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682379" w14:textId="77777777" w:rsidR="00B578E7" w:rsidRDefault="00000000">
      <w:pPr>
        <w:ind w:left="127"/>
        <w:rPr>
          <w:sz w:val="20"/>
        </w:rPr>
      </w:pPr>
      <w:r>
        <w:rPr>
          <w:noProof/>
          <w:sz w:val="20"/>
        </w:rPr>
        <w:drawing>
          <wp:inline distT="0" distB="0" distL="0" distR="0" wp14:anchorId="56F78C0E" wp14:editId="71C4CF26">
            <wp:extent cx="5175270"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75270" cy="1366075"/>
                    </a:xfrm>
                    <a:prstGeom prst="rect">
                      <a:avLst/>
                    </a:prstGeom>
                  </pic:spPr>
                </pic:pic>
              </a:graphicData>
            </a:graphic>
          </wp:inline>
        </w:drawing>
      </w:r>
    </w:p>
    <w:p w14:paraId="3C259DE4" w14:textId="77777777" w:rsidR="00B578E7" w:rsidRDefault="00000000">
      <w:pPr>
        <w:pStyle w:val="BodyText"/>
        <w:spacing w:before="163"/>
      </w:pPr>
      <w:r>
        <w:rPr>
          <w:b/>
        </w:rPr>
        <w:t>Editor:</w:t>
      </w:r>
      <w:r>
        <w:rPr>
          <w:b/>
          <w:spacing w:val="-10"/>
        </w:rPr>
        <w:t xml:space="preserve"> </w:t>
      </w:r>
      <w:r>
        <w:t>Associate</w:t>
      </w:r>
      <w:r>
        <w:rPr>
          <w:spacing w:val="-7"/>
        </w:rPr>
        <w:t xml:space="preserve"> </w:t>
      </w:r>
      <w:r>
        <w:t>Professor</w:t>
      </w:r>
      <w:r>
        <w:rPr>
          <w:spacing w:val="-8"/>
        </w:rPr>
        <w:t xml:space="preserve"> </w:t>
      </w:r>
      <w:r>
        <w:t>Wendy</w:t>
      </w:r>
      <w:r>
        <w:rPr>
          <w:spacing w:val="-7"/>
        </w:rPr>
        <w:t xml:space="preserve"> </w:t>
      </w:r>
      <w:r>
        <w:t>Fox-Turnbull,</w:t>
      </w:r>
      <w:r>
        <w:rPr>
          <w:spacing w:val="-7"/>
        </w:rPr>
        <w:t xml:space="preserve"> </w:t>
      </w:r>
      <w:r>
        <w:t>University</w:t>
      </w:r>
      <w:r>
        <w:rPr>
          <w:spacing w:val="-7"/>
        </w:rPr>
        <w:t xml:space="preserve"> </w:t>
      </w:r>
      <w:r>
        <w:t>of</w:t>
      </w:r>
      <w:r>
        <w:rPr>
          <w:spacing w:val="-8"/>
        </w:rPr>
        <w:t xml:space="preserve"> </w:t>
      </w:r>
      <w:r>
        <w:t>Waikato,</w:t>
      </w:r>
      <w:r>
        <w:rPr>
          <w:spacing w:val="-6"/>
        </w:rPr>
        <w:t xml:space="preserve"> </w:t>
      </w:r>
      <w:r>
        <w:t>New</w:t>
      </w:r>
      <w:r>
        <w:rPr>
          <w:spacing w:val="-7"/>
        </w:rPr>
        <w:t xml:space="preserve"> </w:t>
      </w:r>
      <w:r>
        <w:rPr>
          <w:spacing w:val="-2"/>
        </w:rPr>
        <w:t>Zealand</w:t>
      </w:r>
    </w:p>
    <w:p w14:paraId="0A2711DE" w14:textId="77777777" w:rsidR="00B578E7" w:rsidRDefault="00000000">
      <w:pPr>
        <w:pStyle w:val="Heading4"/>
        <w:spacing w:before="251"/>
        <w:ind w:left="0"/>
        <w:jc w:val="left"/>
      </w:pPr>
      <w:r>
        <w:t>Editorial</w:t>
      </w:r>
      <w:r>
        <w:rPr>
          <w:spacing w:val="-9"/>
        </w:rPr>
        <w:t xml:space="preserve"> </w:t>
      </w:r>
      <w:r>
        <w:rPr>
          <w:spacing w:val="-2"/>
        </w:rPr>
        <w:t>board:</w:t>
      </w:r>
    </w:p>
    <w:p w14:paraId="17E5238E" w14:textId="77777777" w:rsidR="00B578E7" w:rsidRDefault="00000000">
      <w:pPr>
        <w:pStyle w:val="BodyText"/>
        <w:spacing w:before="251"/>
        <w:ind w:right="2706"/>
      </w:pPr>
      <w:r>
        <w:t>Prof</w:t>
      </w:r>
      <w:r>
        <w:rPr>
          <w:spacing w:val="-6"/>
        </w:rPr>
        <w:t xml:space="preserve"> </w:t>
      </w:r>
      <w:r>
        <w:t>Stephanie</w:t>
      </w:r>
      <w:r>
        <w:rPr>
          <w:spacing w:val="-6"/>
        </w:rPr>
        <w:t xml:space="preserve"> </w:t>
      </w:r>
      <w:r>
        <w:t>Atkinson,</w:t>
      </w:r>
      <w:r>
        <w:rPr>
          <w:spacing w:val="-6"/>
        </w:rPr>
        <w:t xml:space="preserve"> </w:t>
      </w:r>
      <w:r>
        <w:t>Sunderland</w:t>
      </w:r>
      <w:r>
        <w:rPr>
          <w:spacing w:val="-6"/>
        </w:rPr>
        <w:t xml:space="preserve"> </w:t>
      </w:r>
      <w:r>
        <w:t>University,</w:t>
      </w:r>
      <w:r>
        <w:rPr>
          <w:spacing w:val="-6"/>
        </w:rPr>
        <w:t xml:space="preserve"> </w:t>
      </w:r>
      <w:r>
        <w:t>England,</w:t>
      </w:r>
      <w:r>
        <w:rPr>
          <w:spacing w:val="-6"/>
        </w:rPr>
        <w:t xml:space="preserve"> </w:t>
      </w:r>
      <w:r>
        <w:t>United</w:t>
      </w:r>
      <w:r>
        <w:rPr>
          <w:spacing w:val="-6"/>
        </w:rPr>
        <w:t xml:space="preserve"> </w:t>
      </w:r>
      <w:r>
        <w:t>Kingdom Prof Marc de Vries, Delft University of Technology, Netherlands</w:t>
      </w:r>
    </w:p>
    <w:p w14:paraId="4C91B103" w14:textId="77777777" w:rsidR="00B578E7" w:rsidRDefault="00000000">
      <w:pPr>
        <w:pStyle w:val="BodyText"/>
        <w:spacing w:before="3"/>
        <w:ind w:right="3791"/>
      </w:pPr>
      <w:r>
        <w:t>Prof</w:t>
      </w:r>
      <w:r>
        <w:rPr>
          <w:spacing w:val="-5"/>
        </w:rPr>
        <w:t xml:space="preserve"> </w:t>
      </w:r>
      <w:r>
        <w:t>Mishack</w:t>
      </w:r>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5"/>
        </w:rPr>
        <w:t xml:space="preserve"> </w:t>
      </w:r>
      <w:r>
        <w:t>Africa,</w:t>
      </w:r>
      <w:r>
        <w:rPr>
          <w:spacing w:val="-5"/>
        </w:rPr>
        <w:t xml:space="preserve"> </w:t>
      </w:r>
      <w:r>
        <w:t>South</w:t>
      </w:r>
      <w:r>
        <w:rPr>
          <w:spacing w:val="-5"/>
        </w:rPr>
        <w:t xml:space="preserve"> </w:t>
      </w:r>
      <w:r>
        <w:t>Africa Prof Jonas Hallström, Linkoping University, Sweden</w:t>
      </w:r>
    </w:p>
    <w:p w14:paraId="0C40A34C" w14:textId="77777777" w:rsidR="00B578E7" w:rsidRDefault="00000000">
      <w:pPr>
        <w:pStyle w:val="BodyText"/>
        <w:ind w:right="1943"/>
      </w:pPr>
      <w:r>
        <w:t>Assoc</w:t>
      </w:r>
      <w:r>
        <w:rPr>
          <w:spacing w:val="-5"/>
        </w:rPr>
        <w:t xml:space="preserve"> </w:t>
      </w:r>
      <w:r>
        <w:t>Prof</w:t>
      </w:r>
      <w:r>
        <w:rPr>
          <w:spacing w:val="-5"/>
        </w:rPr>
        <w:t xml:space="preserve"> </w:t>
      </w:r>
      <w:r>
        <w:t>Kurt</w:t>
      </w:r>
      <w:r>
        <w:rPr>
          <w:spacing w:val="-5"/>
        </w:rPr>
        <w:t xml:space="preserve"> </w:t>
      </w:r>
      <w:r>
        <w:t>Seemann,</w:t>
      </w:r>
      <w:r>
        <w:rPr>
          <w:spacing w:val="-4"/>
        </w:rPr>
        <w:t xml:space="preserve"> </w:t>
      </w:r>
      <w:r>
        <w:t>Swinburne</w:t>
      </w:r>
      <w:r>
        <w:rPr>
          <w:spacing w:val="-5"/>
        </w:rPr>
        <w:t xml:space="preserve"> </w:t>
      </w:r>
      <w:r>
        <w:t>University</w:t>
      </w:r>
      <w:r>
        <w:rPr>
          <w:spacing w:val="-5"/>
        </w:rPr>
        <w:t xml:space="preserve"> </w:t>
      </w:r>
      <w:r>
        <w:t>of</w:t>
      </w:r>
      <w:r>
        <w:rPr>
          <w:spacing w:val="-5"/>
        </w:rPr>
        <w:t xml:space="preserve"> </w:t>
      </w:r>
      <w:r>
        <w:t>Technology</w:t>
      </w:r>
      <w:r>
        <w:rPr>
          <w:spacing w:val="-5"/>
        </w:rPr>
        <w:t xml:space="preserve"> </w:t>
      </w:r>
      <w:r>
        <w:t>Australia,</w:t>
      </w:r>
      <w:r>
        <w:rPr>
          <w:spacing w:val="-4"/>
        </w:rPr>
        <w:t xml:space="preserve"> </w:t>
      </w:r>
      <w:r>
        <w:t>Australia Prof David Spendlove, University of Manchester, England, United Kingdom</w:t>
      </w:r>
    </w:p>
    <w:p w14:paraId="26C560F8" w14:textId="77777777" w:rsidR="00B578E7" w:rsidRDefault="00000000">
      <w:pPr>
        <w:pStyle w:val="BodyText"/>
        <w:spacing w:before="1" w:line="251" w:lineRule="exact"/>
      </w:pPr>
      <w:r>
        <w:t>Prof</w:t>
      </w:r>
      <w:r>
        <w:rPr>
          <w:spacing w:val="-10"/>
        </w:rPr>
        <w:t xml:space="preserve"> </w:t>
      </w:r>
      <w:r>
        <w:t>Scott</w:t>
      </w:r>
      <w:r>
        <w:rPr>
          <w:spacing w:val="-7"/>
        </w:rPr>
        <w:t xml:space="preserve"> </w:t>
      </w:r>
      <w:r>
        <w:t>Warner,</w:t>
      </w:r>
      <w:r>
        <w:rPr>
          <w:spacing w:val="-8"/>
        </w:rPr>
        <w:t xml:space="preserve"> </w:t>
      </w:r>
      <w:r>
        <w:t>Millersville</w:t>
      </w:r>
      <w:r>
        <w:rPr>
          <w:spacing w:val="-7"/>
        </w:rPr>
        <w:t xml:space="preserve"> </w:t>
      </w:r>
      <w:r>
        <w:t>University,</w:t>
      </w:r>
      <w:r>
        <w:rPr>
          <w:spacing w:val="-8"/>
        </w:rPr>
        <w:t xml:space="preserve"> </w:t>
      </w:r>
      <w:r>
        <w:t>United</w:t>
      </w:r>
      <w:r>
        <w:rPr>
          <w:spacing w:val="-7"/>
        </w:rPr>
        <w:t xml:space="preserve"> </w:t>
      </w:r>
      <w:r>
        <w:rPr>
          <w:spacing w:val="-2"/>
        </w:rPr>
        <w:t>States</w:t>
      </w:r>
    </w:p>
    <w:p w14:paraId="7D25D312" w14:textId="77777777" w:rsidR="00B578E7" w:rsidRDefault="00000000">
      <w:pPr>
        <w:pStyle w:val="BodyText"/>
        <w:spacing w:line="251" w:lineRule="exact"/>
      </w:pPr>
      <w:r>
        <w:t>Assoc</w:t>
      </w:r>
      <w:r>
        <w:rPr>
          <w:spacing w:val="-9"/>
        </w:rPr>
        <w:t xml:space="preserve"> </w:t>
      </w:r>
      <w:r>
        <w:t>Prof</w:t>
      </w:r>
      <w:r>
        <w:rPr>
          <w:spacing w:val="-6"/>
        </w:rPr>
        <w:t xml:space="preserve"> </w:t>
      </w:r>
      <w:r>
        <w:t>P</w:t>
      </w:r>
      <w:r>
        <w:rPr>
          <w:spacing w:val="-6"/>
        </w:rPr>
        <w:t xml:space="preserve"> </w:t>
      </w:r>
      <w:r>
        <w:t>John</w:t>
      </w:r>
      <w:r>
        <w:rPr>
          <w:spacing w:val="-7"/>
        </w:rPr>
        <w:t xml:space="preserve"> </w:t>
      </w:r>
      <w:r>
        <w:t>Williams,</w:t>
      </w:r>
      <w:r>
        <w:rPr>
          <w:spacing w:val="-5"/>
        </w:rPr>
        <w:t xml:space="preserve"> </w:t>
      </w:r>
      <w:r>
        <w:t>Curtin</w:t>
      </w:r>
      <w:r>
        <w:rPr>
          <w:spacing w:val="-6"/>
        </w:rPr>
        <w:t xml:space="preserve"> </w:t>
      </w:r>
      <w:r>
        <w:t>University,</w:t>
      </w:r>
      <w:r>
        <w:rPr>
          <w:spacing w:val="-6"/>
        </w:rPr>
        <w:t xml:space="preserve"> </w:t>
      </w:r>
      <w:r>
        <w:t>Western</w:t>
      </w:r>
      <w:r>
        <w:rPr>
          <w:spacing w:val="-6"/>
        </w:rPr>
        <w:t xml:space="preserve"> </w:t>
      </w:r>
      <w:r>
        <w:t>Australia,</w:t>
      </w:r>
      <w:r>
        <w:rPr>
          <w:spacing w:val="-5"/>
        </w:rPr>
        <w:t xml:space="preserve"> </w:t>
      </w:r>
      <w:r>
        <w:rPr>
          <w:spacing w:val="-2"/>
        </w:rPr>
        <w:t>Australia</w:t>
      </w:r>
    </w:p>
    <w:p w14:paraId="2F1F5699" w14:textId="77777777" w:rsidR="00B578E7" w:rsidRDefault="00B578E7">
      <w:pPr>
        <w:pStyle w:val="BodyText"/>
        <w:spacing w:before="3"/>
      </w:pPr>
    </w:p>
    <w:p w14:paraId="6049E533" w14:textId="77777777" w:rsidR="00B578E7" w:rsidRDefault="00000000">
      <w:pPr>
        <w:pStyle w:val="BodyText"/>
        <w:ind w:right="354"/>
        <w:jc w:val="both"/>
      </w:pPr>
      <w:r>
        <w:t>The Australasian Journal of Technology Education is a peer refereed journal and provides a forum for scholarly discussion on topics relating to technology education. Submissions are welcomed relating to 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0DEAC985" w14:textId="77777777" w:rsidR="00B578E7" w:rsidRDefault="00B578E7">
      <w:pPr>
        <w:pStyle w:val="BodyText"/>
      </w:pPr>
    </w:p>
    <w:p w14:paraId="0341ADB1" w14:textId="77777777" w:rsidR="00B578E7" w:rsidRDefault="00000000">
      <w:pPr>
        <w:pStyle w:val="BodyText"/>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09B0FF86" w14:textId="77777777" w:rsidR="00B578E7" w:rsidRDefault="00000000">
      <w:pPr>
        <w:pStyle w:val="ListParagraph"/>
        <w:numPr>
          <w:ilvl w:val="0"/>
          <w:numId w:val="2"/>
        </w:numPr>
        <w:tabs>
          <w:tab w:val="left" w:pos="713"/>
        </w:tabs>
        <w:ind w:left="713" w:hanging="358"/>
      </w:pPr>
      <w:r>
        <w:t>reports</w:t>
      </w:r>
      <w:r>
        <w:rPr>
          <w:spacing w:val="-5"/>
        </w:rPr>
        <w:t xml:space="preserve"> </w:t>
      </w:r>
      <w:r>
        <w:t>of</w:t>
      </w:r>
      <w:r>
        <w:rPr>
          <w:spacing w:val="-4"/>
        </w:rPr>
        <w:t xml:space="preserve"> </w:t>
      </w:r>
      <w:r>
        <w:rPr>
          <w:spacing w:val="-2"/>
        </w:rPr>
        <w:t>research,</w:t>
      </w:r>
    </w:p>
    <w:p w14:paraId="66476F34" w14:textId="77777777" w:rsidR="00B578E7" w:rsidRDefault="00000000">
      <w:pPr>
        <w:pStyle w:val="ListParagraph"/>
        <w:numPr>
          <w:ilvl w:val="0"/>
          <w:numId w:val="2"/>
        </w:numPr>
        <w:tabs>
          <w:tab w:val="left" w:pos="713"/>
        </w:tabs>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5D81FF36" w14:textId="77777777" w:rsidR="00B578E7" w:rsidRDefault="00000000">
      <w:pPr>
        <w:pStyle w:val="ListParagraph"/>
        <w:numPr>
          <w:ilvl w:val="0"/>
          <w:numId w:val="2"/>
        </w:numPr>
        <w:tabs>
          <w:tab w:val="left" w:pos="713"/>
        </w:tabs>
        <w:ind w:left="713" w:hanging="358"/>
      </w:pPr>
      <w:r>
        <w:t>literature</w:t>
      </w:r>
      <w:r>
        <w:rPr>
          <w:spacing w:val="-9"/>
        </w:rPr>
        <w:t xml:space="preserve"> </w:t>
      </w:r>
      <w:r>
        <w:t>reviews,</w:t>
      </w:r>
      <w:r>
        <w:rPr>
          <w:spacing w:val="-9"/>
        </w:rPr>
        <w:t xml:space="preserve"> </w:t>
      </w:r>
      <w:r>
        <w:rPr>
          <w:spacing w:val="-5"/>
        </w:rPr>
        <w:t>and</w:t>
      </w:r>
    </w:p>
    <w:p w14:paraId="5F28A9A9" w14:textId="77777777" w:rsidR="00B578E7" w:rsidRDefault="00000000">
      <w:pPr>
        <w:pStyle w:val="ListParagraph"/>
        <w:numPr>
          <w:ilvl w:val="0"/>
          <w:numId w:val="2"/>
        </w:numPr>
        <w:tabs>
          <w:tab w:val="left" w:pos="719"/>
        </w:tabs>
        <w:spacing w:before="14"/>
        <w:ind w:left="719"/>
      </w:pPr>
      <w:r>
        <w:t>book</w:t>
      </w:r>
      <w:r>
        <w:rPr>
          <w:spacing w:val="-4"/>
        </w:rPr>
        <w:t xml:space="preserve"> </w:t>
      </w:r>
      <w:r>
        <w:rPr>
          <w:spacing w:val="-2"/>
        </w:rPr>
        <w:t>reviews.</w:t>
      </w:r>
    </w:p>
    <w:p w14:paraId="36019994" w14:textId="77777777" w:rsidR="00B578E7" w:rsidRDefault="00000000">
      <w:pPr>
        <w:pStyle w:val="BodyText"/>
        <w:spacing w:before="252"/>
      </w:pPr>
      <w:r>
        <w:rPr>
          <w:b/>
        </w:rPr>
        <w:t>Publisher</w:t>
      </w:r>
      <w:r>
        <w:t>:</w:t>
      </w:r>
      <w:r>
        <w:rPr>
          <w:spacing w:val="40"/>
        </w:rPr>
        <w:t xml:space="preserve"> </w:t>
      </w:r>
      <w:r>
        <w:t>The</w:t>
      </w:r>
      <w:r>
        <w:rPr>
          <w:spacing w:val="40"/>
        </w:rPr>
        <w:t xml:space="preserve"> </w:t>
      </w:r>
      <w:r>
        <w:t>Technology,</w:t>
      </w:r>
      <w:r>
        <w:rPr>
          <w:spacing w:val="40"/>
        </w:rPr>
        <w:t xml:space="preserve"> </w:t>
      </w:r>
      <w:r>
        <w:t>Environmental,</w:t>
      </w:r>
      <w:r>
        <w:rPr>
          <w:spacing w:val="40"/>
        </w:rPr>
        <w:t xml:space="preserve"> </w:t>
      </w:r>
      <w:r>
        <w:t>Mathematics</w:t>
      </w:r>
      <w:r>
        <w:rPr>
          <w:spacing w:val="40"/>
        </w:rPr>
        <w:t xml:space="preserve"> </w:t>
      </w:r>
      <w:r>
        <w:t>and</w:t>
      </w:r>
      <w:r>
        <w:rPr>
          <w:spacing w:val="40"/>
        </w:rPr>
        <w:t xml:space="preserve"> </w:t>
      </w:r>
      <w:r>
        <w:t>Science</w:t>
      </w:r>
      <w:r>
        <w:rPr>
          <w:spacing w:val="40"/>
        </w:rPr>
        <w:t xml:space="preserve"> </w:t>
      </w:r>
      <w:r>
        <w:t>(TEMS)</w:t>
      </w:r>
      <w:r>
        <w:rPr>
          <w:spacing w:val="40"/>
        </w:rPr>
        <w:t xml:space="preserve"> </w:t>
      </w:r>
      <w:r>
        <w:t>Education</w:t>
      </w:r>
      <w:r>
        <w:rPr>
          <w:spacing w:val="40"/>
        </w:rPr>
        <w:t xml:space="preserve"> </w:t>
      </w:r>
      <w:r>
        <w:t>Research Centre, which is part of the Division of Education, The University of Waikato, publishes the journal.</w:t>
      </w:r>
    </w:p>
    <w:p w14:paraId="766D8CCB" w14:textId="77777777" w:rsidR="00B578E7" w:rsidRDefault="00000000">
      <w:pPr>
        <w:spacing w:before="242"/>
      </w:pPr>
      <w:r>
        <w:rPr>
          <w:b/>
        </w:rPr>
        <w:t>Contact</w:t>
      </w:r>
      <w:r>
        <w:rPr>
          <w:b/>
          <w:spacing w:val="-8"/>
        </w:rPr>
        <w:t xml:space="preserve"> </w:t>
      </w:r>
      <w:r>
        <w:rPr>
          <w:b/>
        </w:rPr>
        <w:t>details</w:t>
      </w:r>
      <w:r>
        <w:t>:</w:t>
      </w:r>
      <w:r>
        <w:rPr>
          <w:spacing w:val="-8"/>
        </w:rPr>
        <w:t xml:space="preserve"> </w:t>
      </w:r>
      <w:r>
        <w:t>The</w:t>
      </w:r>
      <w:r>
        <w:rPr>
          <w:spacing w:val="-8"/>
        </w:rPr>
        <w:t xml:space="preserve"> </w:t>
      </w:r>
      <w:r>
        <w:t>Editor,</w:t>
      </w:r>
      <w:r>
        <w:rPr>
          <w:spacing w:val="-8"/>
        </w:rPr>
        <w:t xml:space="preserve"> </w:t>
      </w:r>
      <w:r>
        <w:t>AJTE,</w:t>
      </w:r>
      <w:r>
        <w:rPr>
          <w:spacing w:val="-7"/>
        </w:rPr>
        <w:t xml:space="preserve"> </w:t>
      </w:r>
      <w:hyperlink r:id="rId8">
        <w:r>
          <w:rPr>
            <w:color w:val="1A73E8"/>
            <w:u w:val="single" w:color="1A73E8"/>
          </w:rPr>
          <w:t>wendy.fox-</w:t>
        </w:r>
        <w:r>
          <w:rPr>
            <w:color w:val="1A73E8"/>
            <w:spacing w:val="-2"/>
            <w:u w:val="single" w:color="1A73E8"/>
          </w:rPr>
          <w:t>turnbull@waikato.ac.nz</w:t>
        </w:r>
      </w:hyperlink>
    </w:p>
    <w:p w14:paraId="63BF3344" w14:textId="77777777" w:rsidR="00B578E7" w:rsidRDefault="00000000">
      <w:pPr>
        <w:spacing w:before="117"/>
      </w:pPr>
      <w:r>
        <w:rPr>
          <w:b/>
        </w:rPr>
        <w:t>Cover</w:t>
      </w:r>
      <w:r>
        <w:rPr>
          <w:b/>
          <w:spacing w:val="-6"/>
        </w:rPr>
        <w:t xml:space="preserve"> </w:t>
      </w:r>
      <w:r>
        <w:rPr>
          <w:b/>
        </w:rPr>
        <w:t>Design</w:t>
      </w:r>
      <w:r>
        <w:t>:</w:t>
      </w:r>
      <w:r>
        <w:rPr>
          <w:spacing w:val="-6"/>
        </w:rPr>
        <w:t xml:space="preserve"> </w:t>
      </w:r>
      <w:r>
        <w:t>Roger</w:t>
      </w:r>
      <w:r>
        <w:rPr>
          <w:spacing w:val="-6"/>
        </w:rPr>
        <w:t xml:space="preserve"> </w:t>
      </w:r>
      <w:r>
        <w:rPr>
          <w:spacing w:val="-2"/>
        </w:rPr>
        <w:t>Joyce</w:t>
      </w:r>
    </w:p>
    <w:p w14:paraId="391EAAB8" w14:textId="77777777" w:rsidR="00B578E7" w:rsidRDefault="00000000">
      <w:pPr>
        <w:pStyle w:val="BodyText"/>
        <w:spacing w:before="121"/>
      </w:pPr>
      <w:r>
        <w:t>This journal provides immediate open access to its content on the principle that making research freely</w:t>
      </w:r>
      <w:r>
        <w:rPr>
          <w:spacing w:val="80"/>
        </w:rPr>
        <w:t xml:space="preserve"> </w:t>
      </w:r>
      <w:r>
        <w:t>available to the public supports a greater global exchange of knowledge.</w:t>
      </w:r>
    </w:p>
    <w:p w14:paraId="688827B6" w14:textId="77777777" w:rsidR="00B578E7" w:rsidRDefault="00B578E7">
      <w:pPr>
        <w:pStyle w:val="BodyText"/>
      </w:pPr>
    </w:p>
    <w:p w14:paraId="4A686D46" w14:textId="77777777" w:rsidR="00B578E7" w:rsidRDefault="00000000">
      <w:pPr>
        <w:pStyle w:val="Heading4"/>
        <w:spacing w:before="0"/>
        <w:ind w:left="0"/>
        <w:jc w:val="left"/>
      </w:pPr>
      <w:r>
        <w:t>ISSN:</w:t>
      </w:r>
      <w:r>
        <w:rPr>
          <w:spacing w:val="-9"/>
        </w:rPr>
        <w:t xml:space="preserve"> </w:t>
      </w:r>
      <w:r>
        <w:t>2382-</w:t>
      </w:r>
      <w:r>
        <w:rPr>
          <w:spacing w:val="-4"/>
        </w:rPr>
        <w:t>2007</w:t>
      </w:r>
    </w:p>
    <w:p w14:paraId="2334EF72" w14:textId="77777777" w:rsidR="00B578E7" w:rsidRDefault="00B578E7">
      <w:pPr>
        <w:pStyle w:val="Heading4"/>
        <w:jc w:val="left"/>
        <w:sectPr w:rsidR="00B578E7">
          <w:footerReference w:type="default" r:id="rId9"/>
          <w:type w:val="continuous"/>
          <w:pgSz w:w="12240" w:h="15840"/>
          <w:pgMar w:top="940" w:right="1080" w:bottom="1000" w:left="1440" w:header="0" w:footer="813" w:gutter="0"/>
          <w:pgNumType w:start="1"/>
          <w:cols w:space="720"/>
        </w:sectPr>
      </w:pPr>
    </w:p>
    <w:p w14:paraId="40D2BA29" w14:textId="77777777" w:rsidR="00B578E7" w:rsidRDefault="00000000">
      <w:pPr>
        <w:ind w:left="487"/>
        <w:rPr>
          <w:sz w:val="20"/>
        </w:rPr>
      </w:pPr>
      <w:r>
        <w:rPr>
          <w:noProof/>
          <w:sz w:val="20"/>
        </w:rPr>
        <w:lastRenderedPageBreak/>
        <w:drawing>
          <wp:inline distT="0" distB="0" distL="0" distR="0" wp14:anchorId="264BCB62" wp14:editId="44C63BB4">
            <wp:extent cx="5193908" cy="13660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193908" cy="1366075"/>
                    </a:xfrm>
                    <a:prstGeom prst="rect">
                      <a:avLst/>
                    </a:prstGeom>
                  </pic:spPr>
                </pic:pic>
              </a:graphicData>
            </a:graphic>
          </wp:inline>
        </w:drawing>
      </w:r>
    </w:p>
    <w:p w14:paraId="6F3C9740" w14:textId="77777777" w:rsidR="00B578E7" w:rsidRDefault="00000000">
      <w:pPr>
        <w:pStyle w:val="Heading1"/>
      </w:pPr>
      <w:r>
        <w:t>Agency in the Making: Empowering</w:t>
      </w:r>
      <w:r>
        <w:rPr>
          <w:spacing w:val="-31"/>
        </w:rPr>
        <w:t xml:space="preserve"> </w:t>
      </w:r>
      <w:r>
        <w:t>Pre-Service Technology Teachers</w:t>
      </w:r>
    </w:p>
    <w:p w14:paraId="028362B9" w14:textId="77777777" w:rsidR="00B578E7" w:rsidRDefault="00B578E7">
      <w:pPr>
        <w:pStyle w:val="BodyText"/>
        <w:spacing w:before="33" w:after="1"/>
        <w:rPr>
          <w:rFonts w:ascii="Arial"/>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820"/>
        <w:gridCol w:w="2718"/>
        <w:gridCol w:w="2462"/>
      </w:tblGrid>
      <w:tr w:rsidR="00B578E7" w14:paraId="0FFF5A6D" w14:textId="77777777">
        <w:trPr>
          <w:trHeight w:val="249"/>
        </w:trPr>
        <w:tc>
          <w:tcPr>
            <w:tcW w:w="2820" w:type="dxa"/>
          </w:tcPr>
          <w:p w14:paraId="056EF90D" w14:textId="77777777" w:rsidR="00B578E7" w:rsidRDefault="00000000">
            <w:pPr>
              <w:pStyle w:val="TableParagraph"/>
              <w:spacing w:line="229" w:lineRule="exact"/>
            </w:pPr>
            <w:r>
              <w:t>Rob</w:t>
            </w:r>
            <w:r>
              <w:rPr>
                <w:spacing w:val="-5"/>
              </w:rPr>
              <w:t xml:space="preserve"> </w:t>
            </w:r>
            <w:r>
              <w:rPr>
                <w:spacing w:val="-2"/>
              </w:rPr>
              <w:t>Rouse</w:t>
            </w:r>
          </w:p>
        </w:tc>
        <w:tc>
          <w:tcPr>
            <w:tcW w:w="2718" w:type="dxa"/>
          </w:tcPr>
          <w:p w14:paraId="0D5510CA" w14:textId="77777777" w:rsidR="00B578E7" w:rsidRDefault="00000000">
            <w:pPr>
              <w:pStyle w:val="TableParagraph"/>
              <w:spacing w:line="229" w:lineRule="exact"/>
              <w:ind w:left="110"/>
            </w:pPr>
            <w:r>
              <w:t>David</w:t>
            </w:r>
            <w:r>
              <w:rPr>
                <w:spacing w:val="-5"/>
              </w:rPr>
              <w:t xml:space="preserve"> </w:t>
            </w:r>
            <w:r>
              <w:rPr>
                <w:spacing w:val="-2"/>
              </w:rPr>
              <w:t>Ellis</w:t>
            </w:r>
          </w:p>
        </w:tc>
        <w:tc>
          <w:tcPr>
            <w:tcW w:w="2462" w:type="dxa"/>
          </w:tcPr>
          <w:p w14:paraId="1371CE2D" w14:textId="77777777" w:rsidR="00B578E7" w:rsidRDefault="00000000">
            <w:pPr>
              <w:pStyle w:val="TableParagraph"/>
              <w:spacing w:line="229" w:lineRule="exact"/>
              <w:ind w:left="272"/>
            </w:pPr>
            <w:r>
              <w:t>Carol</w:t>
            </w:r>
            <w:r>
              <w:rPr>
                <w:spacing w:val="-4"/>
              </w:rPr>
              <w:t xml:space="preserve"> </w:t>
            </w:r>
            <w:r>
              <w:t>K.</w:t>
            </w:r>
            <w:r>
              <w:rPr>
                <w:spacing w:val="-2"/>
              </w:rPr>
              <w:t xml:space="preserve"> Puddicombe</w:t>
            </w:r>
          </w:p>
        </w:tc>
      </w:tr>
      <w:tr w:rsidR="00B578E7" w14:paraId="3EFBF859" w14:textId="77777777">
        <w:trPr>
          <w:trHeight w:val="252"/>
        </w:trPr>
        <w:tc>
          <w:tcPr>
            <w:tcW w:w="2820" w:type="dxa"/>
          </w:tcPr>
          <w:p w14:paraId="523CD338" w14:textId="77777777" w:rsidR="00B578E7" w:rsidRDefault="00000000">
            <w:pPr>
              <w:pStyle w:val="TableParagraph"/>
            </w:pPr>
            <w:r>
              <w:t>School</w:t>
            </w:r>
            <w:r>
              <w:rPr>
                <w:spacing w:val="-4"/>
              </w:rPr>
              <w:t xml:space="preserve"> </w:t>
            </w:r>
            <w:r>
              <w:t>of</w:t>
            </w:r>
            <w:r>
              <w:rPr>
                <w:spacing w:val="-4"/>
              </w:rPr>
              <w:t xml:space="preserve"> </w:t>
            </w:r>
            <w:r>
              <w:rPr>
                <w:spacing w:val="-2"/>
              </w:rPr>
              <w:t>Education</w:t>
            </w:r>
          </w:p>
        </w:tc>
        <w:tc>
          <w:tcPr>
            <w:tcW w:w="2718" w:type="dxa"/>
          </w:tcPr>
          <w:p w14:paraId="027FE7E7" w14:textId="77777777" w:rsidR="00B578E7" w:rsidRDefault="00000000">
            <w:pPr>
              <w:pStyle w:val="TableParagraph"/>
              <w:ind w:left="110"/>
            </w:pPr>
            <w:r>
              <w:t>Faculty</w:t>
            </w:r>
            <w:r>
              <w:rPr>
                <w:spacing w:val="-5"/>
              </w:rPr>
              <w:t xml:space="preserve"> </w:t>
            </w:r>
            <w:r>
              <w:t>of</w:t>
            </w:r>
            <w:r>
              <w:rPr>
                <w:spacing w:val="-4"/>
              </w:rPr>
              <w:t xml:space="preserve"> </w:t>
            </w:r>
            <w:r>
              <w:rPr>
                <w:spacing w:val="-2"/>
              </w:rPr>
              <w:t>Education</w:t>
            </w:r>
          </w:p>
        </w:tc>
        <w:tc>
          <w:tcPr>
            <w:tcW w:w="2462" w:type="dxa"/>
          </w:tcPr>
          <w:p w14:paraId="7FF04109" w14:textId="77777777" w:rsidR="00B578E7" w:rsidRDefault="00000000">
            <w:pPr>
              <w:pStyle w:val="TableParagraph"/>
              <w:ind w:left="272"/>
            </w:pPr>
            <w:r>
              <w:t>School</w:t>
            </w:r>
            <w:r>
              <w:rPr>
                <w:spacing w:val="-4"/>
              </w:rPr>
              <w:t xml:space="preserve"> </w:t>
            </w:r>
            <w:r>
              <w:t>of</w:t>
            </w:r>
            <w:r>
              <w:rPr>
                <w:spacing w:val="-4"/>
              </w:rPr>
              <w:t xml:space="preserve"> </w:t>
            </w:r>
            <w:r>
              <w:rPr>
                <w:spacing w:val="-2"/>
              </w:rPr>
              <w:t>Education</w:t>
            </w:r>
          </w:p>
        </w:tc>
      </w:tr>
      <w:tr w:rsidR="00B578E7" w14:paraId="66C01CC1" w14:textId="77777777">
        <w:trPr>
          <w:trHeight w:val="252"/>
        </w:trPr>
        <w:tc>
          <w:tcPr>
            <w:tcW w:w="2820" w:type="dxa"/>
          </w:tcPr>
          <w:p w14:paraId="63734552" w14:textId="77777777" w:rsidR="00B578E7" w:rsidRDefault="00000000">
            <w:pPr>
              <w:pStyle w:val="TableParagraph"/>
            </w:pPr>
            <w:r>
              <w:t>The</w:t>
            </w:r>
            <w:r>
              <w:rPr>
                <w:spacing w:val="-5"/>
              </w:rPr>
              <w:t xml:space="preserve"> </w:t>
            </w:r>
            <w:r>
              <w:t>University</w:t>
            </w:r>
            <w:r>
              <w:rPr>
                <w:spacing w:val="-5"/>
              </w:rPr>
              <w:t xml:space="preserve"> </w:t>
            </w:r>
            <w:r>
              <w:t>of</w:t>
            </w:r>
            <w:r>
              <w:rPr>
                <w:spacing w:val="-5"/>
              </w:rPr>
              <w:t xml:space="preserve"> </w:t>
            </w:r>
            <w:r>
              <w:rPr>
                <w:spacing w:val="-2"/>
              </w:rPr>
              <w:t>Queensland</w:t>
            </w:r>
          </w:p>
        </w:tc>
        <w:tc>
          <w:tcPr>
            <w:tcW w:w="2718" w:type="dxa"/>
          </w:tcPr>
          <w:p w14:paraId="58375692" w14:textId="77777777" w:rsidR="00B578E7" w:rsidRDefault="00000000">
            <w:pPr>
              <w:pStyle w:val="TableParagraph"/>
              <w:ind w:left="110"/>
            </w:pPr>
            <w:r>
              <w:t>Southern</w:t>
            </w:r>
            <w:r>
              <w:rPr>
                <w:spacing w:val="-7"/>
              </w:rPr>
              <w:t xml:space="preserve"> </w:t>
            </w:r>
            <w:r>
              <w:t>Cross</w:t>
            </w:r>
            <w:r>
              <w:rPr>
                <w:spacing w:val="-6"/>
              </w:rPr>
              <w:t xml:space="preserve"> </w:t>
            </w:r>
            <w:r>
              <w:rPr>
                <w:spacing w:val="-2"/>
              </w:rPr>
              <w:t>University</w:t>
            </w:r>
          </w:p>
        </w:tc>
        <w:tc>
          <w:tcPr>
            <w:tcW w:w="2462" w:type="dxa"/>
          </w:tcPr>
          <w:p w14:paraId="5E00FB93" w14:textId="77777777" w:rsidR="00B578E7" w:rsidRDefault="00000000">
            <w:pPr>
              <w:pStyle w:val="TableParagraph"/>
              <w:ind w:left="272"/>
            </w:pPr>
            <w:r>
              <w:t>Edith</w:t>
            </w:r>
            <w:r>
              <w:rPr>
                <w:spacing w:val="-5"/>
              </w:rPr>
              <w:t xml:space="preserve"> </w:t>
            </w:r>
            <w:r>
              <w:t>Cowan</w:t>
            </w:r>
            <w:r>
              <w:rPr>
                <w:spacing w:val="-5"/>
              </w:rPr>
              <w:t xml:space="preserve"> </w:t>
            </w:r>
            <w:r>
              <w:rPr>
                <w:spacing w:val="-2"/>
              </w:rPr>
              <w:t>University</w:t>
            </w:r>
          </w:p>
        </w:tc>
      </w:tr>
      <w:tr w:rsidR="00B578E7" w14:paraId="10EE72A7" w14:textId="77777777">
        <w:trPr>
          <w:trHeight w:val="1096"/>
        </w:trPr>
        <w:tc>
          <w:tcPr>
            <w:tcW w:w="2820" w:type="dxa"/>
          </w:tcPr>
          <w:p w14:paraId="731BF698" w14:textId="77777777" w:rsidR="00B578E7" w:rsidRDefault="00000000">
            <w:pPr>
              <w:pStyle w:val="TableParagraph"/>
              <w:spacing w:line="249" w:lineRule="exact"/>
            </w:pPr>
            <w:r>
              <w:rPr>
                <w:spacing w:val="-2"/>
              </w:rPr>
              <w:t>Australia</w:t>
            </w:r>
          </w:p>
          <w:p w14:paraId="12D0274C" w14:textId="77777777" w:rsidR="00B578E7" w:rsidRDefault="00B578E7">
            <w:pPr>
              <w:pStyle w:val="TableParagraph"/>
              <w:spacing w:line="240" w:lineRule="auto"/>
              <w:ind w:left="0"/>
              <w:rPr>
                <w:rFonts w:ascii="Arial"/>
                <w:b/>
              </w:rPr>
            </w:pPr>
          </w:p>
          <w:p w14:paraId="56804EAC" w14:textId="77777777" w:rsidR="00B578E7" w:rsidRDefault="00B578E7">
            <w:pPr>
              <w:pStyle w:val="TableParagraph"/>
              <w:spacing w:before="5" w:line="240" w:lineRule="auto"/>
              <w:ind w:left="0"/>
              <w:rPr>
                <w:rFonts w:ascii="Arial"/>
                <w:b/>
              </w:rPr>
            </w:pPr>
          </w:p>
          <w:p w14:paraId="135701F1" w14:textId="77777777" w:rsidR="00B578E7" w:rsidRDefault="00000000">
            <w:pPr>
              <w:pStyle w:val="TableParagraph"/>
              <w:spacing w:line="316" w:lineRule="exact"/>
              <w:rPr>
                <w:rFonts w:ascii="Helvetica"/>
                <w:b/>
                <w:sz w:val="28"/>
              </w:rPr>
            </w:pPr>
            <w:r>
              <w:rPr>
                <w:rFonts w:ascii="Helvetica"/>
                <w:b/>
                <w:spacing w:val="-2"/>
                <w:sz w:val="28"/>
              </w:rPr>
              <w:t>Abstract</w:t>
            </w:r>
          </w:p>
        </w:tc>
        <w:tc>
          <w:tcPr>
            <w:tcW w:w="2718" w:type="dxa"/>
          </w:tcPr>
          <w:p w14:paraId="0BF22BC8" w14:textId="77777777" w:rsidR="00B578E7" w:rsidRDefault="00000000">
            <w:pPr>
              <w:pStyle w:val="TableParagraph"/>
              <w:spacing w:line="249" w:lineRule="exact"/>
              <w:ind w:left="110"/>
            </w:pPr>
            <w:r>
              <w:rPr>
                <w:spacing w:val="-2"/>
              </w:rPr>
              <w:t>Australia</w:t>
            </w:r>
          </w:p>
        </w:tc>
        <w:tc>
          <w:tcPr>
            <w:tcW w:w="2462" w:type="dxa"/>
          </w:tcPr>
          <w:p w14:paraId="64865818" w14:textId="77777777" w:rsidR="00B578E7" w:rsidRDefault="00000000">
            <w:pPr>
              <w:pStyle w:val="TableParagraph"/>
              <w:spacing w:line="249" w:lineRule="exact"/>
              <w:ind w:left="272"/>
            </w:pPr>
            <w:r>
              <w:rPr>
                <w:spacing w:val="-2"/>
              </w:rPr>
              <w:t>Australia</w:t>
            </w:r>
          </w:p>
        </w:tc>
      </w:tr>
    </w:tbl>
    <w:p w14:paraId="26B133A8" w14:textId="77777777" w:rsidR="00B578E7" w:rsidRDefault="00000000">
      <w:pPr>
        <w:spacing w:before="235"/>
        <w:ind w:left="1211" w:right="309"/>
        <w:jc w:val="both"/>
        <w:rPr>
          <w:i/>
        </w:rPr>
      </w:pPr>
      <w:r>
        <w:rPr>
          <w:i/>
        </w:rPr>
        <w:t>Technology teachers routinely make informed decisions about the materials and processes their students use to create artefacts. Thus, it is important to expose pre-service technology teachers</w:t>
      </w:r>
      <w:r>
        <w:rPr>
          <w:i/>
          <w:spacing w:val="-6"/>
        </w:rPr>
        <w:t xml:space="preserve"> </w:t>
      </w:r>
      <w:r>
        <w:rPr>
          <w:i/>
        </w:rPr>
        <w:t>to</w:t>
      </w:r>
      <w:r>
        <w:rPr>
          <w:i/>
          <w:spacing w:val="-6"/>
        </w:rPr>
        <w:t xml:space="preserve"> </w:t>
      </w:r>
      <w:r>
        <w:rPr>
          <w:i/>
        </w:rPr>
        <w:t>learning</w:t>
      </w:r>
      <w:r>
        <w:rPr>
          <w:i/>
          <w:spacing w:val="-6"/>
        </w:rPr>
        <w:t xml:space="preserve"> </w:t>
      </w:r>
      <w:r>
        <w:rPr>
          <w:i/>
        </w:rPr>
        <w:t>environments</w:t>
      </w:r>
      <w:r>
        <w:rPr>
          <w:i/>
          <w:spacing w:val="-6"/>
        </w:rPr>
        <w:t xml:space="preserve"> </w:t>
      </w:r>
      <w:r>
        <w:rPr>
          <w:i/>
        </w:rPr>
        <w:t>in</w:t>
      </w:r>
      <w:r>
        <w:rPr>
          <w:i/>
          <w:spacing w:val="-6"/>
        </w:rPr>
        <w:t xml:space="preserve"> </w:t>
      </w:r>
      <w:r>
        <w:rPr>
          <w:i/>
        </w:rPr>
        <w:t>which</w:t>
      </w:r>
      <w:r>
        <w:rPr>
          <w:i/>
          <w:spacing w:val="-6"/>
        </w:rPr>
        <w:t xml:space="preserve"> </w:t>
      </w:r>
      <w:r>
        <w:rPr>
          <w:i/>
        </w:rPr>
        <w:t>they</w:t>
      </w:r>
      <w:r>
        <w:rPr>
          <w:i/>
          <w:spacing w:val="-6"/>
        </w:rPr>
        <w:t xml:space="preserve"> </w:t>
      </w:r>
      <w:r>
        <w:rPr>
          <w:i/>
        </w:rPr>
        <w:t>develop</w:t>
      </w:r>
      <w:r>
        <w:rPr>
          <w:i/>
          <w:spacing w:val="-6"/>
        </w:rPr>
        <w:t xml:space="preserve"> </w:t>
      </w:r>
      <w:r>
        <w:rPr>
          <w:i/>
        </w:rPr>
        <w:t>agency</w:t>
      </w:r>
      <w:r>
        <w:rPr>
          <w:i/>
          <w:spacing w:val="-6"/>
        </w:rPr>
        <w:t xml:space="preserve"> </w:t>
      </w:r>
      <w:r>
        <w:rPr>
          <w:i/>
        </w:rPr>
        <w:t>towards</w:t>
      </w:r>
      <w:r>
        <w:rPr>
          <w:i/>
          <w:spacing w:val="-6"/>
        </w:rPr>
        <w:t xml:space="preserve"> </w:t>
      </w:r>
      <w:r>
        <w:rPr>
          <w:i/>
        </w:rPr>
        <w:t>making.</w:t>
      </w:r>
      <w:r>
        <w:rPr>
          <w:i/>
          <w:spacing w:val="-6"/>
        </w:rPr>
        <w:t xml:space="preserve"> </w:t>
      </w:r>
      <w:r>
        <w:rPr>
          <w:i/>
        </w:rPr>
        <w:t>We</w:t>
      </w:r>
      <w:r>
        <w:rPr>
          <w:i/>
          <w:spacing w:val="-6"/>
        </w:rPr>
        <w:t xml:space="preserve"> </w:t>
      </w:r>
      <w:r>
        <w:rPr>
          <w:i/>
        </w:rPr>
        <w:t>take</w:t>
      </w:r>
      <w:r>
        <w:rPr>
          <w:i/>
          <w:spacing w:val="-6"/>
        </w:rPr>
        <w:t xml:space="preserve"> </w:t>
      </w:r>
      <w:r>
        <w:rPr>
          <w:i/>
        </w:rPr>
        <w:t>the stance</w:t>
      </w:r>
      <w:r>
        <w:rPr>
          <w:i/>
          <w:spacing w:val="-1"/>
        </w:rPr>
        <w:t xml:space="preserve"> </w:t>
      </w:r>
      <w:r>
        <w:rPr>
          <w:i/>
        </w:rPr>
        <w:t>that</w:t>
      </w:r>
      <w:r>
        <w:rPr>
          <w:i/>
          <w:spacing w:val="-1"/>
        </w:rPr>
        <w:t xml:space="preserve"> </w:t>
      </w:r>
      <w:r>
        <w:rPr>
          <w:i/>
        </w:rPr>
        <w:t>developing</w:t>
      </w:r>
      <w:r>
        <w:rPr>
          <w:i/>
          <w:spacing w:val="-1"/>
        </w:rPr>
        <w:t xml:space="preserve"> </w:t>
      </w:r>
      <w:r>
        <w:rPr>
          <w:i/>
        </w:rPr>
        <w:t>pre-service</w:t>
      </w:r>
      <w:r>
        <w:rPr>
          <w:i/>
          <w:spacing w:val="-1"/>
        </w:rPr>
        <w:t xml:space="preserve"> </w:t>
      </w:r>
      <w:r>
        <w:rPr>
          <w:i/>
        </w:rPr>
        <w:t>technology</w:t>
      </w:r>
      <w:r>
        <w:rPr>
          <w:i/>
          <w:spacing w:val="-1"/>
        </w:rPr>
        <w:t xml:space="preserve"> </w:t>
      </w:r>
      <w:r>
        <w:rPr>
          <w:i/>
        </w:rPr>
        <w:t>teachers’</w:t>
      </w:r>
      <w:r>
        <w:rPr>
          <w:i/>
          <w:spacing w:val="-1"/>
        </w:rPr>
        <w:t xml:space="preserve"> </w:t>
      </w:r>
      <w:r>
        <w:rPr>
          <w:i/>
        </w:rPr>
        <w:t>agency</w:t>
      </w:r>
      <w:r>
        <w:rPr>
          <w:i/>
          <w:spacing w:val="-1"/>
        </w:rPr>
        <w:t xml:space="preserve"> </w:t>
      </w:r>
      <w:r>
        <w:rPr>
          <w:i/>
        </w:rPr>
        <w:t>towards</w:t>
      </w:r>
      <w:r>
        <w:rPr>
          <w:i/>
          <w:spacing w:val="-1"/>
        </w:rPr>
        <w:t xml:space="preserve"> </w:t>
      </w:r>
      <w:r>
        <w:rPr>
          <w:i/>
        </w:rPr>
        <w:t>making</w:t>
      </w:r>
      <w:r>
        <w:rPr>
          <w:i/>
          <w:spacing w:val="-1"/>
        </w:rPr>
        <w:t xml:space="preserve"> </w:t>
      </w:r>
      <w:r>
        <w:rPr>
          <w:i/>
        </w:rPr>
        <w:t>will</w:t>
      </w:r>
      <w:r>
        <w:rPr>
          <w:i/>
          <w:spacing w:val="-1"/>
        </w:rPr>
        <w:t xml:space="preserve"> </w:t>
      </w:r>
      <w:r>
        <w:rPr>
          <w:i/>
        </w:rPr>
        <w:t>prepare them to become bold and confident makers in their own classrooms when they become teachers, resulting in them launching innovative maker projects and supporting their own students throughout the process. In this paper, we present three case studies—drawn from initial teacher education programs at three different Australian universities—in which pre-service</w:t>
      </w:r>
      <w:r>
        <w:rPr>
          <w:i/>
          <w:spacing w:val="-10"/>
        </w:rPr>
        <w:t xml:space="preserve"> </w:t>
      </w:r>
      <w:r>
        <w:rPr>
          <w:i/>
        </w:rPr>
        <w:t>technology</w:t>
      </w:r>
      <w:r>
        <w:rPr>
          <w:i/>
          <w:spacing w:val="-10"/>
        </w:rPr>
        <w:t xml:space="preserve"> </w:t>
      </w:r>
      <w:r>
        <w:rPr>
          <w:i/>
        </w:rPr>
        <w:t>teachers</w:t>
      </w:r>
      <w:r>
        <w:rPr>
          <w:i/>
          <w:spacing w:val="-10"/>
        </w:rPr>
        <w:t xml:space="preserve"> </w:t>
      </w:r>
      <w:r>
        <w:rPr>
          <w:i/>
        </w:rPr>
        <w:t>increased</w:t>
      </w:r>
      <w:r>
        <w:rPr>
          <w:i/>
          <w:spacing w:val="-10"/>
        </w:rPr>
        <w:t xml:space="preserve"> </w:t>
      </w:r>
      <w:r>
        <w:rPr>
          <w:i/>
        </w:rPr>
        <w:t>their</w:t>
      </w:r>
      <w:r>
        <w:rPr>
          <w:i/>
          <w:spacing w:val="-10"/>
        </w:rPr>
        <w:t xml:space="preserve"> </w:t>
      </w:r>
      <w:r>
        <w:rPr>
          <w:i/>
        </w:rPr>
        <w:t>agency</w:t>
      </w:r>
      <w:r>
        <w:rPr>
          <w:i/>
          <w:spacing w:val="-10"/>
        </w:rPr>
        <w:t xml:space="preserve"> </w:t>
      </w:r>
      <w:r>
        <w:rPr>
          <w:i/>
        </w:rPr>
        <w:t>towards</w:t>
      </w:r>
      <w:r>
        <w:rPr>
          <w:i/>
          <w:spacing w:val="-10"/>
        </w:rPr>
        <w:t xml:space="preserve"> </w:t>
      </w:r>
      <w:r>
        <w:rPr>
          <w:i/>
        </w:rPr>
        <w:t>making.</w:t>
      </w:r>
      <w:r>
        <w:rPr>
          <w:i/>
          <w:spacing w:val="-8"/>
        </w:rPr>
        <w:t xml:space="preserve"> </w:t>
      </w:r>
      <w:r>
        <w:rPr>
          <w:i/>
        </w:rPr>
        <w:t>In</w:t>
      </w:r>
      <w:r>
        <w:rPr>
          <w:i/>
          <w:spacing w:val="-10"/>
        </w:rPr>
        <w:t xml:space="preserve"> </w:t>
      </w:r>
      <w:r>
        <w:rPr>
          <w:i/>
        </w:rPr>
        <w:t>the</w:t>
      </w:r>
      <w:r>
        <w:rPr>
          <w:i/>
          <w:spacing w:val="-10"/>
        </w:rPr>
        <w:t xml:space="preserve"> </w:t>
      </w:r>
      <w:r>
        <w:rPr>
          <w:i/>
        </w:rPr>
        <w:t>first</w:t>
      </w:r>
      <w:r>
        <w:rPr>
          <w:i/>
          <w:spacing w:val="-10"/>
        </w:rPr>
        <w:t xml:space="preserve"> </w:t>
      </w:r>
      <w:r>
        <w:rPr>
          <w:i/>
        </w:rPr>
        <w:t>case</w:t>
      </w:r>
      <w:r>
        <w:rPr>
          <w:i/>
          <w:spacing w:val="-10"/>
        </w:rPr>
        <w:t xml:space="preserve"> </w:t>
      </w:r>
      <w:r>
        <w:rPr>
          <w:i/>
        </w:rPr>
        <w:t>study,</w:t>
      </w:r>
      <w:r>
        <w:rPr>
          <w:i/>
          <w:spacing w:val="-10"/>
        </w:rPr>
        <w:t xml:space="preserve"> </w:t>
      </w:r>
      <w:r>
        <w:rPr>
          <w:i/>
        </w:rPr>
        <w:t>we describe</w:t>
      </w:r>
      <w:r>
        <w:rPr>
          <w:i/>
          <w:spacing w:val="-13"/>
        </w:rPr>
        <w:t xml:space="preserve"> </w:t>
      </w:r>
      <w:r>
        <w:rPr>
          <w:i/>
        </w:rPr>
        <w:t>how</w:t>
      </w:r>
      <w:r>
        <w:rPr>
          <w:i/>
          <w:spacing w:val="-13"/>
        </w:rPr>
        <w:t xml:space="preserve"> </w:t>
      </w:r>
      <w:r>
        <w:rPr>
          <w:i/>
        </w:rPr>
        <w:t>pre-service</w:t>
      </w:r>
      <w:r>
        <w:rPr>
          <w:i/>
          <w:spacing w:val="-13"/>
        </w:rPr>
        <w:t xml:space="preserve"> </w:t>
      </w:r>
      <w:r>
        <w:rPr>
          <w:i/>
        </w:rPr>
        <w:t>primary</w:t>
      </w:r>
      <w:r>
        <w:rPr>
          <w:i/>
          <w:spacing w:val="-13"/>
        </w:rPr>
        <w:t xml:space="preserve"> </w:t>
      </w:r>
      <w:r>
        <w:rPr>
          <w:i/>
        </w:rPr>
        <w:t>teachers</w:t>
      </w:r>
      <w:r>
        <w:rPr>
          <w:i/>
          <w:spacing w:val="-13"/>
        </w:rPr>
        <w:t xml:space="preserve"> </w:t>
      </w:r>
      <w:r>
        <w:rPr>
          <w:i/>
        </w:rPr>
        <w:t>participated</w:t>
      </w:r>
      <w:r>
        <w:rPr>
          <w:i/>
          <w:spacing w:val="-13"/>
        </w:rPr>
        <w:t xml:space="preserve"> </w:t>
      </w:r>
      <w:r>
        <w:rPr>
          <w:i/>
        </w:rPr>
        <w:t>in</w:t>
      </w:r>
      <w:r>
        <w:rPr>
          <w:i/>
          <w:spacing w:val="-13"/>
        </w:rPr>
        <w:t xml:space="preserve"> </w:t>
      </w:r>
      <w:r>
        <w:rPr>
          <w:i/>
        </w:rPr>
        <w:t>a</w:t>
      </w:r>
      <w:r>
        <w:rPr>
          <w:i/>
          <w:spacing w:val="-13"/>
        </w:rPr>
        <w:t xml:space="preserve"> </w:t>
      </w:r>
      <w:r>
        <w:rPr>
          <w:i/>
        </w:rPr>
        <w:t>variety</w:t>
      </w:r>
      <w:r>
        <w:rPr>
          <w:i/>
          <w:spacing w:val="-13"/>
        </w:rPr>
        <w:t xml:space="preserve"> </w:t>
      </w:r>
      <w:r>
        <w:rPr>
          <w:i/>
        </w:rPr>
        <w:t>of</w:t>
      </w:r>
      <w:r>
        <w:rPr>
          <w:i/>
          <w:spacing w:val="-13"/>
        </w:rPr>
        <w:t xml:space="preserve"> </w:t>
      </w:r>
      <w:r>
        <w:rPr>
          <w:i/>
        </w:rPr>
        <w:t>activities</w:t>
      </w:r>
      <w:r>
        <w:rPr>
          <w:i/>
          <w:spacing w:val="-13"/>
        </w:rPr>
        <w:t xml:space="preserve"> </w:t>
      </w:r>
      <w:r>
        <w:rPr>
          <w:i/>
        </w:rPr>
        <w:t>in</w:t>
      </w:r>
      <w:r>
        <w:rPr>
          <w:i/>
          <w:spacing w:val="-13"/>
        </w:rPr>
        <w:t xml:space="preserve"> </w:t>
      </w:r>
      <w:r>
        <w:rPr>
          <w:i/>
        </w:rPr>
        <w:t>a</w:t>
      </w:r>
      <w:r>
        <w:rPr>
          <w:i/>
          <w:spacing w:val="-13"/>
        </w:rPr>
        <w:t xml:space="preserve"> </w:t>
      </w:r>
      <w:r>
        <w:rPr>
          <w:i/>
        </w:rPr>
        <w:t>university makerspace.</w:t>
      </w:r>
      <w:r>
        <w:rPr>
          <w:i/>
          <w:spacing w:val="-1"/>
        </w:rPr>
        <w:t xml:space="preserve"> </w:t>
      </w:r>
      <w:r>
        <w:rPr>
          <w:i/>
        </w:rPr>
        <w:t>In</w:t>
      </w:r>
      <w:r>
        <w:rPr>
          <w:i/>
          <w:spacing w:val="-1"/>
        </w:rPr>
        <w:t xml:space="preserve"> </w:t>
      </w:r>
      <w:r>
        <w:rPr>
          <w:i/>
        </w:rPr>
        <w:t>the</w:t>
      </w:r>
      <w:r>
        <w:rPr>
          <w:i/>
          <w:spacing w:val="-1"/>
        </w:rPr>
        <w:t xml:space="preserve"> </w:t>
      </w:r>
      <w:r>
        <w:rPr>
          <w:i/>
        </w:rPr>
        <w:t>second</w:t>
      </w:r>
      <w:r>
        <w:rPr>
          <w:i/>
          <w:spacing w:val="-2"/>
        </w:rPr>
        <w:t xml:space="preserve"> </w:t>
      </w:r>
      <w:r>
        <w:rPr>
          <w:i/>
        </w:rPr>
        <w:t>case</w:t>
      </w:r>
      <w:r>
        <w:rPr>
          <w:i/>
          <w:spacing w:val="-1"/>
        </w:rPr>
        <w:t xml:space="preserve"> </w:t>
      </w:r>
      <w:r>
        <w:rPr>
          <w:i/>
        </w:rPr>
        <w:t>study,</w:t>
      </w:r>
      <w:r>
        <w:rPr>
          <w:i/>
          <w:spacing w:val="-1"/>
        </w:rPr>
        <w:t xml:space="preserve"> </w:t>
      </w:r>
      <w:r>
        <w:rPr>
          <w:i/>
        </w:rPr>
        <w:t>we</w:t>
      </w:r>
      <w:r>
        <w:rPr>
          <w:i/>
          <w:spacing w:val="-1"/>
        </w:rPr>
        <w:t xml:space="preserve"> </w:t>
      </w:r>
      <w:r>
        <w:rPr>
          <w:i/>
        </w:rPr>
        <w:t>explain</w:t>
      </w:r>
      <w:r>
        <w:rPr>
          <w:i/>
          <w:spacing w:val="-1"/>
        </w:rPr>
        <w:t xml:space="preserve"> </w:t>
      </w:r>
      <w:r>
        <w:rPr>
          <w:i/>
        </w:rPr>
        <w:t>how</w:t>
      </w:r>
      <w:r>
        <w:rPr>
          <w:i/>
          <w:spacing w:val="-1"/>
        </w:rPr>
        <w:t xml:space="preserve"> </w:t>
      </w:r>
      <w:r>
        <w:rPr>
          <w:i/>
        </w:rPr>
        <w:t>pre-service</w:t>
      </w:r>
      <w:r>
        <w:rPr>
          <w:i/>
          <w:spacing w:val="-1"/>
        </w:rPr>
        <w:t xml:space="preserve"> </w:t>
      </w:r>
      <w:r>
        <w:rPr>
          <w:i/>
        </w:rPr>
        <w:t>secondary</w:t>
      </w:r>
      <w:r>
        <w:rPr>
          <w:i/>
          <w:spacing w:val="-1"/>
        </w:rPr>
        <w:t xml:space="preserve"> </w:t>
      </w:r>
      <w:r>
        <w:rPr>
          <w:i/>
        </w:rPr>
        <w:t>teachers</w:t>
      </w:r>
      <w:r>
        <w:rPr>
          <w:i/>
          <w:spacing w:val="-1"/>
        </w:rPr>
        <w:t xml:space="preserve"> </w:t>
      </w:r>
      <w:r>
        <w:rPr>
          <w:i/>
        </w:rPr>
        <w:t>solved unique open-ended challenges by blending the design process with using digital fabrication tools.</w:t>
      </w:r>
      <w:r>
        <w:rPr>
          <w:i/>
          <w:spacing w:val="-11"/>
        </w:rPr>
        <w:t xml:space="preserve"> </w:t>
      </w:r>
      <w:r>
        <w:rPr>
          <w:i/>
        </w:rPr>
        <w:t>In</w:t>
      </w:r>
      <w:r>
        <w:rPr>
          <w:i/>
          <w:spacing w:val="-12"/>
        </w:rPr>
        <w:t xml:space="preserve"> </w:t>
      </w:r>
      <w:r>
        <w:rPr>
          <w:i/>
        </w:rPr>
        <w:t>the</w:t>
      </w:r>
      <w:r>
        <w:rPr>
          <w:i/>
          <w:spacing w:val="-12"/>
        </w:rPr>
        <w:t xml:space="preserve"> </w:t>
      </w:r>
      <w:r>
        <w:rPr>
          <w:i/>
        </w:rPr>
        <w:t>third</w:t>
      </w:r>
      <w:r>
        <w:rPr>
          <w:i/>
          <w:spacing w:val="-11"/>
        </w:rPr>
        <w:t xml:space="preserve"> </w:t>
      </w:r>
      <w:r>
        <w:rPr>
          <w:i/>
        </w:rPr>
        <w:t>case</w:t>
      </w:r>
      <w:r>
        <w:rPr>
          <w:i/>
          <w:spacing w:val="-12"/>
        </w:rPr>
        <w:t xml:space="preserve"> </w:t>
      </w:r>
      <w:r>
        <w:rPr>
          <w:i/>
        </w:rPr>
        <w:t>study,</w:t>
      </w:r>
      <w:r>
        <w:rPr>
          <w:i/>
          <w:spacing w:val="-12"/>
        </w:rPr>
        <w:t xml:space="preserve"> </w:t>
      </w:r>
      <w:r>
        <w:rPr>
          <w:i/>
        </w:rPr>
        <w:t>we</w:t>
      </w:r>
      <w:r>
        <w:rPr>
          <w:i/>
          <w:spacing w:val="-12"/>
        </w:rPr>
        <w:t xml:space="preserve"> </w:t>
      </w:r>
      <w:r>
        <w:rPr>
          <w:i/>
        </w:rPr>
        <w:t>outline</w:t>
      </w:r>
      <w:r>
        <w:rPr>
          <w:i/>
          <w:spacing w:val="-12"/>
        </w:rPr>
        <w:t xml:space="preserve"> </w:t>
      </w:r>
      <w:r>
        <w:rPr>
          <w:i/>
        </w:rPr>
        <w:t>how</w:t>
      </w:r>
      <w:r>
        <w:rPr>
          <w:i/>
          <w:spacing w:val="-12"/>
        </w:rPr>
        <w:t xml:space="preserve"> </w:t>
      </w:r>
      <w:r>
        <w:rPr>
          <w:i/>
        </w:rPr>
        <w:t>pre-service</w:t>
      </w:r>
      <w:r>
        <w:rPr>
          <w:i/>
          <w:spacing w:val="-12"/>
        </w:rPr>
        <w:t xml:space="preserve"> </w:t>
      </w:r>
      <w:r>
        <w:rPr>
          <w:i/>
        </w:rPr>
        <w:t>teachers</w:t>
      </w:r>
      <w:r>
        <w:rPr>
          <w:i/>
          <w:spacing w:val="-11"/>
        </w:rPr>
        <w:t xml:space="preserve"> </w:t>
      </w:r>
      <w:r>
        <w:rPr>
          <w:i/>
        </w:rPr>
        <w:t>engaged</w:t>
      </w:r>
      <w:r>
        <w:rPr>
          <w:i/>
          <w:spacing w:val="-12"/>
        </w:rPr>
        <w:t xml:space="preserve"> </w:t>
      </w:r>
      <w:r>
        <w:rPr>
          <w:i/>
        </w:rPr>
        <w:t>in</w:t>
      </w:r>
      <w:r>
        <w:rPr>
          <w:i/>
          <w:spacing w:val="-12"/>
        </w:rPr>
        <w:t xml:space="preserve"> </w:t>
      </w:r>
      <w:r>
        <w:rPr>
          <w:i/>
        </w:rPr>
        <w:t>solving</w:t>
      </w:r>
      <w:r>
        <w:rPr>
          <w:i/>
          <w:spacing w:val="-12"/>
        </w:rPr>
        <w:t xml:space="preserve"> </w:t>
      </w:r>
      <w:r>
        <w:rPr>
          <w:i/>
        </w:rPr>
        <w:t>a</w:t>
      </w:r>
      <w:r>
        <w:rPr>
          <w:i/>
          <w:spacing w:val="-12"/>
        </w:rPr>
        <w:t xml:space="preserve"> </w:t>
      </w:r>
      <w:r>
        <w:rPr>
          <w:i/>
        </w:rPr>
        <w:t>values-based task to prepare them for engaging with values such as sustainability and global citizenship in the Australian curriculum. Recommendations and next steps are discussed.</w:t>
      </w:r>
    </w:p>
    <w:p w14:paraId="77177657" w14:textId="77777777" w:rsidR="00B578E7" w:rsidRDefault="00B578E7">
      <w:pPr>
        <w:pStyle w:val="BodyText"/>
        <w:spacing w:before="230"/>
        <w:rPr>
          <w:i/>
        </w:rPr>
      </w:pPr>
    </w:p>
    <w:p w14:paraId="5A23DE4A" w14:textId="77777777" w:rsidR="00B578E7" w:rsidRDefault="00000000">
      <w:pPr>
        <w:pStyle w:val="Heading2"/>
      </w:pPr>
      <w:r>
        <w:rPr>
          <w:spacing w:val="-2"/>
        </w:rPr>
        <w:t>Keywords</w:t>
      </w:r>
    </w:p>
    <w:p w14:paraId="2D13B24C" w14:textId="77777777" w:rsidR="00B578E7" w:rsidRDefault="00000000">
      <w:pPr>
        <w:pStyle w:val="BodyText"/>
        <w:spacing w:before="114"/>
        <w:ind w:left="360"/>
        <w:jc w:val="both"/>
      </w:pPr>
      <w:r>
        <w:t>Agency,</w:t>
      </w:r>
      <w:r>
        <w:rPr>
          <w:spacing w:val="-9"/>
        </w:rPr>
        <w:t xml:space="preserve"> </w:t>
      </w:r>
      <w:r>
        <w:t>pre-service</w:t>
      </w:r>
      <w:r>
        <w:rPr>
          <w:spacing w:val="-9"/>
        </w:rPr>
        <w:t xml:space="preserve"> </w:t>
      </w:r>
      <w:r>
        <w:t>teachers,</w:t>
      </w:r>
      <w:r>
        <w:rPr>
          <w:spacing w:val="-8"/>
        </w:rPr>
        <w:t xml:space="preserve"> </w:t>
      </w:r>
      <w:r>
        <w:t>technology,</w:t>
      </w:r>
      <w:r>
        <w:rPr>
          <w:spacing w:val="-9"/>
        </w:rPr>
        <w:t xml:space="preserve"> </w:t>
      </w:r>
      <w:r>
        <w:t>making,</w:t>
      </w:r>
      <w:r>
        <w:rPr>
          <w:spacing w:val="-8"/>
        </w:rPr>
        <w:t xml:space="preserve"> </w:t>
      </w:r>
      <w:r>
        <w:rPr>
          <w:spacing w:val="-2"/>
        </w:rPr>
        <w:t>makerspaces</w:t>
      </w:r>
    </w:p>
    <w:p w14:paraId="67ABD949" w14:textId="77777777" w:rsidR="00B578E7" w:rsidRDefault="00B578E7">
      <w:pPr>
        <w:pStyle w:val="BodyText"/>
        <w:spacing w:before="3"/>
      </w:pPr>
    </w:p>
    <w:p w14:paraId="46BBB0E4" w14:textId="77777777" w:rsidR="00B578E7" w:rsidRDefault="00000000">
      <w:pPr>
        <w:pStyle w:val="Heading2"/>
        <w:spacing w:before="1"/>
      </w:pPr>
      <w:r>
        <w:rPr>
          <w:spacing w:val="-2"/>
        </w:rPr>
        <w:t>Introduction</w:t>
      </w:r>
    </w:p>
    <w:p w14:paraId="297DFFD5" w14:textId="77777777" w:rsidR="00B578E7" w:rsidRDefault="00000000">
      <w:pPr>
        <w:pStyle w:val="BodyText"/>
        <w:spacing w:before="114"/>
        <w:ind w:left="360" w:right="307"/>
        <w:jc w:val="both"/>
      </w:pPr>
      <w:r>
        <w:rPr>
          <w:color w:val="1C1C1C"/>
        </w:rPr>
        <w:t>Technology</w:t>
      </w:r>
      <w:r>
        <w:rPr>
          <w:color w:val="1C1C1C"/>
          <w:spacing w:val="-8"/>
        </w:rPr>
        <w:t xml:space="preserve"> </w:t>
      </w:r>
      <w:r>
        <w:rPr>
          <w:color w:val="1C1C1C"/>
        </w:rPr>
        <w:t>education,</w:t>
      </w:r>
      <w:r>
        <w:rPr>
          <w:color w:val="1C1C1C"/>
          <w:spacing w:val="-7"/>
        </w:rPr>
        <w:t xml:space="preserve"> </w:t>
      </w:r>
      <w:r>
        <w:rPr>
          <w:color w:val="1C1C1C"/>
        </w:rPr>
        <w:t>which</w:t>
      </w:r>
      <w:r>
        <w:rPr>
          <w:color w:val="1C1C1C"/>
          <w:spacing w:val="-8"/>
        </w:rPr>
        <w:t xml:space="preserve"> </w:t>
      </w:r>
      <w:r>
        <w:rPr>
          <w:color w:val="1C1C1C"/>
        </w:rPr>
        <w:t>has</w:t>
      </w:r>
      <w:r>
        <w:rPr>
          <w:color w:val="1C1C1C"/>
          <w:spacing w:val="-8"/>
        </w:rPr>
        <w:t xml:space="preserve"> </w:t>
      </w:r>
      <w:r>
        <w:rPr>
          <w:color w:val="1C1C1C"/>
        </w:rPr>
        <w:t>evolved</w:t>
      </w:r>
      <w:r>
        <w:rPr>
          <w:color w:val="1C1C1C"/>
          <w:spacing w:val="-8"/>
        </w:rPr>
        <w:t xml:space="preserve"> </w:t>
      </w:r>
      <w:r>
        <w:rPr>
          <w:color w:val="1C1C1C"/>
        </w:rPr>
        <w:t>significantly</w:t>
      </w:r>
      <w:r>
        <w:rPr>
          <w:color w:val="1C1C1C"/>
          <w:spacing w:val="-8"/>
        </w:rPr>
        <w:t xml:space="preserve"> </w:t>
      </w:r>
      <w:r>
        <w:rPr>
          <w:color w:val="1C1C1C"/>
        </w:rPr>
        <w:t>from</w:t>
      </w:r>
      <w:r>
        <w:rPr>
          <w:color w:val="1C1C1C"/>
          <w:spacing w:val="-8"/>
        </w:rPr>
        <w:t xml:space="preserve"> </w:t>
      </w:r>
      <w:r>
        <w:rPr>
          <w:color w:val="1C1C1C"/>
        </w:rPr>
        <w:t>its</w:t>
      </w:r>
      <w:r>
        <w:rPr>
          <w:color w:val="1C1C1C"/>
          <w:spacing w:val="-8"/>
        </w:rPr>
        <w:t xml:space="preserve"> </w:t>
      </w:r>
      <w:r>
        <w:rPr>
          <w:color w:val="1C1C1C"/>
        </w:rPr>
        <w:t>roots</w:t>
      </w:r>
      <w:r>
        <w:rPr>
          <w:color w:val="1C1C1C"/>
          <w:spacing w:val="-8"/>
        </w:rPr>
        <w:t xml:space="preserve"> </w:t>
      </w:r>
      <w:r>
        <w:rPr>
          <w:color w:val="1C1C1C"/>
        </w:rPr>
        <w:t>in</w:t>
      </w:r>
      <w:r>
        <w:rPr>
          <w:color w:val="1C1C1C"/>
          <w:spacing w:val="-8"/>
        </w:rPr>
        <w:t xml:space="preserve"> </w:t>
      </w:r>
      <w:r>
        <w:rPr>
          <w:color w:val="1C1C1C"/>
        </w:rPr>
        <w:t>industrial</w:t>
      </w:r>
      <w:r>
        <w:rPr>
          <w:color w:val="1C1C1C"/>
          <w:spacing w:val="-8"/>
        </w:rPr>
        <w:t xml:space="preserve"> </w:t>
      </w:r>
      <w:r>
        <w:rPr>
          <w:color w:val="1C1C1C"/>
        </w:rPr>
        <w:t>and</w:t>
      </w:r>
      <w:r>
        <w:rPr>
          <w:color w:val="1C1C1C"/>
          <w:spacing w:val="-8"/>
        </w:rPr>
        <w:t xml:space="preserve"> </w:t>
      </w:r>
      <w:r>
        <w:rPr>
          <w:color w:val="1C1C1C"/>
        </w:rPr>
        <w:t>manual</w:t>
      </w:r>
      <w:r>
        <w:rPr>
          <w:color w:val="1C1C1C"/>
          <w:spacing w:val="-8"/>
        </w:rPr>
        <w:t xml:space="preserve"> </w:t>
      </w:r>
      <w:r>
        <w:rPr>
          <w:color w:val="1C1C1C"/>
        </w:rPr>
        <w:t>arts,</w:t>
      </w:r>
      <w:r>
        <w:rPr>
          <w:color w:val="1C1C1C"/>
          <w:spacing w:val="-7"/>
        </w:rPr>
        <w:t xml:space="preserve"> </w:t>
      </w:r>
      <w:r>
        <w:rPr>
          <w:color w:val="1C1C1C"/>
        </w:rPr>
        <w:t>now emphasises design-focused thinking, innovation, and the development of artefacts and prototypes (Puddicombe &amp; Williams, 2020). Across Australia, universities offering programs in initial teacher education (ITE) face increasing pressure to attract, prepare, and retain qualified educators capable of leading</w:t>
      </w:r>
      <w:r>
        <w:rPr>
          <w:color w:val="1C1C1C"/>
          <w:spacing w:val="-11"/>
        </w:rPr>
        <w:t xml:space="preserve"> </w:t>
      </w:r>
      <w:r>
        <w:rPr>
          <w:color w:val="1C1C1C"/>
        </w:rPr>
        <w:t>technologically</w:t>
      </w:r>
      <w:r>
        <w:rPr>
          <w:color w:val="1C1C1C"/>
          <w:spacing w:val="-11"/>
        </w:rPr>
        <w:t xml:space="preserve"> </w:t>
      </w:r>
      <w:r>
        <w:rPr>
          <w:color w:val="1C1C1C"/>
        </w:rPr>
        <w:t>literate</w:t>
      </w:r>
      <w:r>
        <w:rPr>
          <w:color w:val="1C1C1C"/>
          <w:spacing w:val="-11"/>
        </w:rPr>
        <w:t xml:space="preserve"> </w:t>
      </w:r>
      <w:r>
        <w:rPr>
          <w:color w:val="1C1C1C"/>
        </w:rPr>
        <w:t>classrooms</w:t>
      </w:r>
      <w:r>
        <w:rPr>
          <w:color w:val="1C1C1C"/>
          <w:spacing w:val="-11"/>
        </w:rPr>
        <w:t xml:space="preserve"> </w:t>
      </w:r>
      <w:r>
        <w:rPr>
          <w:color w:val="1C1C1C"/>
        </w:rPr>
        <w:t>(Williams,</w:t>
      </w:r>
      <w:r>
        <w:rPr>
          <w:color w:val="1C1C1C"/>
          <w:spacing w:val="-11"/>
        </w:rPr>
        <w:t xml:space="preserve"> </w:t>
      </w:r>
      <w:r>
        <w:rPr>
          <w:color w:val="1C1C1C"/>
        </w:rPr>
        <w:t>2023).</w:t>
      </w:r>
      <w:r>
        <w:rPr>
          <w:color w:val="1C1C1C"/>
          <w:spacing w:val="-11"/>
        </w:rPr>
        <w:t xml:space="preserve"> </w:t>
      </w:r>
      <w:r>
        <w:rPr>
          <w:color w:val="1C1C1C"/>
        </w:rPr>
        <w:t>In</w:t>
      </w:r>
      <w:r>
        <w:rPr>
          <w:color w:val="1C1C1C"/>
          <w:spacing w:val="-11"/>
        </w:rPr>
        <w:t xml:space="preserve"> </w:t>
      </w:r>
      <w:r>
        <w:rPr>
          <w:color w:val="1C1C1C"/>
        </w:rPr>
        <w:t>this</w:t>
      </w:r>
      <w:r>
        <w:rPr>
          <w:color w:val="1C1C1C"/>
          <w:spacing w:val="-11"/>
        </w:rPr>
        <w:t xml:space="preserve"> </w:t>
      </w:r>
      <w:r>
        <w:rPr>
          <w:color w:val="1C1C1C"/>
        </w:rPr>
        <w:t>paper,</w:t>
      </w:r>
      <w:r>
        <w:rPr>
          <w:color w:val="1C1C1C"/>
          <w:spacing w:val="-11"/>
        </w:rPr>
        <w:t xml:space="preserve"> </w:t>
      </w:r>
      <w:r>
        <w:rPr>
          <w:color w:val="1C1C1C"/>
        </w:rPr>
        <w:t>we</w:t>
      </w:r>
      <w:r>
        <w:rPr>
          <w:color w:val="1C1C1C"/>
          <w:spacing w:val="-11"/>
        </w:rPr>
        <w:t xml:space="preserve"> </w:t>
      </w:r>
      <w:r>
        <w:rPr>
          <w:color w:val="1C1C1C"/>
        </w:rPr>
        <w:t>present</w:t>
      </w:r>
      <w:r>
        <w:rPr>
          <w:color w:val="1C1C1C"/>
          <w:spacing w:val="-11"/>
        </w:rPr>
        <w:t xml:space="preserve"> </w:t>
      </w:r>
      <w:r>
        <w:rPr>
          <w:color w:val="1C1C1C"/>
        </w:rPr>
        <w:t>three</w:t>
      </w:r>
      <w:r>
        <w:rPr>
          <w:color w:val="1C1C1C"/>
          <w:spacing w:val="-11"/>
        </w:rPr>
        <w:t xml:space="preserve"> </w:t>
      </w:r>
      <w:r>
        <w:rPr>
          <w:color w:val="1C1C1C"/>
        </w:rPr>
        <w:t>case</w:t>
      </w:r>
      <w:r>
        <w:rPr>
          <w:color w:val="1C1C1C"/>
          <w:spacing w:val="-11"/>
        </w:rPr>
        <w:t xml:space="preserve"> </w:t>
      </w:r>
      <w:r>
        <w:rPr>
          <w:color w:val="1C1C1C"/>
        </w:rPr>
        <w:t>studies exploring</w:t>
      </w:r>
      <w:r>
        <w:rPr>
          <w:color w:val="1C1C1C"/>
          <w:spacing w:val="73"/>
        </w:rPr>
        <w:t xml:space="preserve"> </w:t>
      </w:r>
      <w:r>
        <w:rPr>
          <w:color w:val="1C1C1C"/>
        </w:rPr>
        <w:t>how</w:t>
      </w:r>
      <w:r>
        <w:rPr>
          <w:color w:val="1C1C1C"/>
          <w:spacing w:val="72"/>
        </w:rPr>
        <w:t xml:space="preserve"> </w:t>
      </w:r>
      <w:r>
        <w:rPr>
          <w:color w:val="1C1C1C"/>
        </w:rPr>
        <w:t>different</w:t>
      </w:r>
      <w:r>
        <w:rPr>
          <w:color w:val="1C1C1C"/>
          <w:spacing w:val="73"/>
        </w:rPr>
        <w:t xml:space="preserve"> </w:t>
      </w:r>
      <w:r>
        <w:rPr>
          <w:color w:val="1C1C1C"/>
        </w:rPr>
        <w:t>Australian</w:t>
      </w:r>
      <w:r>
        <w:rPr>
          <w:color w:val="1C1C1C"/>
          <w:spacing w:val="73"/>
        </w:rPr>
        <w:t xml:space="preserve"> </w:t>
      </w:r>
      <w:r>
        <w:rPr>
          <w:color w:val="1C1C1C"/>
        </w:rPr>
        <w:t>universities</w:t>
      </w:r>
      <w:r>
        <w:rPr>
          <w:color w:val="1C1C1C"/>
          <w:spacing w:val="73"/>
        </w:rPr>
        <w:t xml:space="preserve"> </w:t>
      </w:r>
      <w:r>
        <w:rPr>
          <w:color w:val="1C1C1C"/>
        </w:rPr>
        <w:t>conceptualise</w:t>
      </w:r>
      <w:r>
        <w:rPr>
          <w:color w:val="1C1C1C"/>
          <w:spacing w:val="73"/>
        </w:rPr>
        <w:t xml:space="preserve"> </w:t>
      </w:r>
      <w:r>
        <w:rPr>
          <w:color w:val="1C1C1C"/>
        </w:rPr>
        <w:t>and</w:t>
      </w:r>
      <w:r>
        <w:rPr>
          <w:color w:val="1C1C1C"/>
          <w:spacing w:val="73"/>
        </w:rPr>
        <w:t xml:space="preserve"> </w:t>
      </w:r>
      <w:r>
        <w:rPr>
          <w:color w:val="1C1C1C"/>
        </w:rPr>
        <w:t>deliver</w:t>
      </w:r>
      <w:r>
        <w:rPr>
          <w:color w:val="1C1C1C"/>
          <w:spacing w:val="73"/>
        </w:rPr>
        <w:t xml:space="preserve"> </w:t>
      </w:r>
      <w:r>
        <w:rPr>
          <w:color w:val="1C1C1C"/>
        </w:rPr>
        <w:t>their</w:t>
      </w:r>
      <w:r>
        <w:rPr>
          <w:color w:val="1C1C1C"/>
          <w:spacing w:val="70"/>
        </w:rPr>
        <w:t xml:space="preserve"> </w:t>
      </w:r>
      <w:r>
        <w:rPr>
          <w:color w:val="1C1C1C"/>
        </w:rPr>
        <w:t>technology</w:t>
      </w:r>
      <w:r>
        <w:rPr>
          <w:color w:val="1C1C1C"/>
          <w:spacing w:val="73"/>
        </w:rPr>
        <w:t xml:space="preserve"> </w:t>
      </w:r>
      <w:r>
        <w:rPr>
          <w:color w:val="1C1C1C"/>
        </w:rPr>
        <w:t>ITE</w:t>
      </w:r>
    </w:p>
    <w:p w14:paraId="61CC6286" w14:textId="77777777" w:rsidR="00B578E7" w:rsidRDefault="00B578E7">
      <w:pPr>
        <w:pStyle w:val="BodyText"/>
        <w:jc w:val="both"/>
        <w:sectPr w:rsidR="00B578E7">
          <w:footerReference w:type="default" r:id="rId10"/>
          <w:pgSz w:w="11910" w:h="16840"/>
          <w:pgMar w:top="920" w:right="1080" w:bottom="1000" w:left="1080" w:header="0" w:footer="803" w:gutter="0"/>
          <w:pgNumType w:start="2"/>
          <w:cols w:space="720"/>
        </w:sectPr>
      </w:pPr>
    </w:p>
    <w:p w14:paraId="78EC87D7" w14:textId="77777777" w:rsidR="00B578E7" w:rsidRDefault="00000000">
      <w:pPr>
        <w:pStyle w:val="BodyText"/>
        <w:spacing w:before="64" w:line="237" w:lineRule="auto"/>
        <w:ind w:left="360" w:right="308"/>
        <w:jc w:val="both"/>
      </w:pPr>
      <w:r>
        <w:rPr>
          <w:color w:val="1C1C1C"/>
        </w:rPr>
        <w:lastRenderedPageBreak/>
        <w:t>programs. These case studies contribute to ongoing national and international discussions concerning the sustainability, visibility, and future direction of technology teacher education.</w:t>
      </w:r>
    </w:p>
    <w:p w14:paraId="25244927" w14:textId="77777777" w:rsidR="00B578E7" w:rsidRDefault="00B578E7">
      <w:pPr>
        <w:pStyle w:val="BodyText"/>
        <w:spacing w:before="3"/>
      </w:pPr>
    </w:p>
    <w:p w14:paraId="7C17355B" w14:textId="77777777" w:rsidR="00B578E7" w:rsidRDefault="00000000">
      <w:pPr>
        <w:pStyle w:val="Heading2"/>
        <w:spacing w:before="1"/>
        <w:jc w:val="both"/>
      </w:pPr>
      <w:r>
        <w:t>Empowering</w:t>
      </w:r>
      <w:r>
        <w:rPr>
          <w:spacing w:val="-12"/>
        </w:rPr>
        <w:t xml:space="preserve"> </w:t>
      </w:r>
      <w:r>
        <w:t>Pre-Service</w:t>
      </w:r>
      <w:r>
        <w:rPr>
          <w:spacing w:val="-11"/>
        </w:rPr>
        <w:t xml:space="preserve"> </w:t>
      </w:r>
      <w:r>
        <w:t>Technology</w:t>
      </w:r>
      <w:r>
        <w:rPr>
          <w:spacing w:val="-12"/>
        </w:rPr>
        <w:t xml:space="preserve"> </w:t>
      </w:r>
      <w:r>
        <w:rPr>
          <w:spacing w:val="-2"/>
        </w:rPr>
        <w:t>Teachers</w:t>
      </w:r>
    </w:p>
    <w:p w14:paraId="2166DC3F" w14:textId="77777777" w:rsidR="00B578E7" w:rsidRDefault="00000000">
      <w:pPr>
        <w:pStyle w:val="BodyText"/>
        <w:spacing w:before="253"/>
        <w:ind w:left="360" w:right="309"/>
        <w:jc w:val="both"/>
      </w:pPr>
      <w:r>
        <w:t>Global initiatives focused on improving the quality of the teaching profession have resulted in the establishment</w:t>
      </w:r>
      <w:r>
        <w:rPr>
          <w:spacing w:val="-8"/>
        </w:rPr>
        <w:t xml:space="preserve"> </w:t>
      </w:r>
      <w:r>
        <w:t>of</w:t>
      </w:r>
      <w:r>
        <w:rPr>
          <w:spacing w:val="-8"/>
        </w:rPr>
        <w:t xml:space="preserve"> </w:t>
      </w:r>
      <w:r>
        <w:t>rigorous</w:t>
      </w:r>
      <w:r>
        <w:rPr>
          <w:spacing w:val="-8"/>
        </w:rPr>
        <w:t xml:space="preserve"> </w:t>
      </w:r>
      <w:r>
        <w:t>teaching</w:t>
      </w:r>
      <w:r>
        <w:rPr>
          <w:spacing w:val="-9"/>
        </w:rPr>
        <w:t xml:space="preserve"> </w:t>
      </w:r>
      <w:r>
        <w:t>standards</w:t>
      </w:r>
      <w:r>
        <w:rPr>
          <w:spacing w:val="-9"/>
        </w:rPr>
        <w:t xml:space="preserve"> </w:t>
      </w:r>
      <w:r>
        <w:t>across</w:t>
      </w:r>
      <w:r>
        <w:rPr>
          <w:spacing w:val="-8"/>
        </w:rPr>
        <w:t xml:space="preserve"> </w:t>
      </w:r>
      <w:r>
        <w:t>different</w:t>
      </w:r>
      <w:r>
        <w:rPr>
          <w:spacing w:val="-8"/>
        </w:rPr>
        <w:t xml:space="preserve"> </w:t>
      </w:r>
      <w:r>
        <w:t>nations</w:t>
      </w:r>
      <w:r>
        <w:rPr>
          <w:spacing w:val="-9"/>
        </w:rPr>
        <w:t xml:space="preserve"> </w:t>
      </w:r>
      <w:r>
        <w:t>(OECD,</w:t>
      </w:r>
      <w:r>
        <w:rPr>
          <w:spacing w:val="-8"/>
        </w:rPr>
        <w:t xml:space="preserve"> </w:t>
      </w:r>
      <w:r>
        <w:t>2011).</w:t>
      </w:r>
      <w:r>
        <w:rPr>
          <w:spacing w:val="-8"/>
        </w:rPr>
        <w:t xml:space="preserve"> </w:t>
      </w:r>
      <w:r>
        <w:t>These</w:t>
      </w:r>
      <w:r>
        <w:rPr>
          <w:spacing w:val="-8"/>
        </w:rPr>
        <w:t xml:space="preserve"> </w:t>
      </w:r>
      <w:r>
        <w:t>standards—useful for initial teacher education programs, accrediting authorities, pre-service teachers, and experienced</w:t>
      </w:r>
      <w:r>
        <w:rPr>
          <w:spacing w:val="-4"/>
        </w:rPr>
        <w:t xml:space="preserve"> </w:t>
      </w:r>
      <w:r>
        <w:t>educators—explicitly</w:t>
      </w:r>
      <w:r>
        <w:rPr>
          <w:spacing w:val="-4"/>
        </w:rPr>
        <w:t xml:space="preserve"> </w:t>
      </w:r>
      <w:r>
        <w:t>state</w:t>
      </w:r>
      <w:r>
        <w:rPr>
          <w:spacing w:val="-4"/>
        </w:rPr>
        <w:t xml:space="preserve"> </w:t>
      </w:r>
      <w:r>
        <w:t>what</w:t>
      </w:r>
      <w:r>
        <w:rPr>
          <w:spacing w:val="-3"/>
        </w:rPr>
        <w:t xml:space="preserve"> </w:t>
      </w:r>
      <w:r>
        <w:t>teachers</w:t>
      </w:r>
      <w:r>
        <w:rPr>
          <w:spacing w:val="-4"/>
        </w:rPr>
        <w:t xml:space="preserve"> </w:t>
      </w:r>
      <w:r>
        <w:t>need</w:t>
      </w:r>
      <w:r>
        <w:rPr>
          <w:spacing w:val="-4"/>
        </w:rPr>
        <w:t xml:space="preserve"> </w:t>
      </w:r>
      <w:r>
        <w:t>to</w:t>
      </w:r>
      <w:r>
        <w:rPr>
          <w:spacing w:val="-4"/>
        </w:rPr>
        <w:t xml:space="preserve"> </w:t>
      </w:r>
      <w:r>
        <w:t>know</w:t>
      </w:r>
      <w:r>
        <w:rPr>
          <w:spacing w:val="-4"/>
        </w:rPr>
        <w:t xml:space="preserve"> </w:t>
      </w:r>
      <w:r>
        <w:t>and</w:t>
      </w:r>
      <w:r>
        <w:rPr>
          <w:spacing w:val="-4"/>
        </w:rPr>
        <w:t xml:space="preserve"> </w:t>
      </w:r>
      <w:r>
        <w:t>what</w:t>
      </w:r>
      <w:r>
        <w:rPr>
          <w:spacing w:val="-4"/>
        </w:rPr>
        <w:t xml:space="preserve"> </w:t>
      </w:r>
      <w:r>
        <w:t>they</w:t>
      </w:r>
      <w:r>
        <w:rPr>
          <w:spacing w:val="-3"/>
        </w:rPr>
        <w:t xml:space="preserve"> </w:t>
      </w:r>
      <w:r>
        <w:t>should</w:t>
      </w:r>
      <w:r>
        <w:rPr>
          <w:spacing w:val="-3"/>
        </w:rPr>
        <w:t xml:space="preserve"> </w:t>
      </w:r>
      <w:r>
        <w:t>be</w:t>
      </w:r>
      <w:r>
        <w:rPr>
          <w:spacing w:val="-4"/>
        </w:rPr>
        <w:t xml:space="preserve"> </w:t>
      </w:r>
      <w:r>
        <w:t>able</w:t>
      </w:r>
      <w:r>
        <w:rPr>
          <w:spacing w:val="-4"/>
        </w:rPr>
        <w:t xml:space="preserve"> </w:t>
      </w:r>
      <w:r>
        <w:t>to</w:t>
      </w:r>
      <w:r>
        <w:rPr>
          <w:spacing w:val="-4"/>
        </w:rPr>
        <w:t xml:space="preserve"> </w:t>
      </w:r>
      <w:r>
        <w:t>do (Darling-Hammond,</w:t>
      </w:r>
      <w:r>
        <w:rPr>
          <w:spacing w:val="-5"/>
        </w:rPr>
        <w:t xml:space="preserve"> </w:t>
      </w:r>
      <w:r>
        <w:t>2021).</w:t>
      </w:r>
      <w:r>
        <w:rPr>
          <w:spacing w:val="-5"/>
        </w:rPr>
        <w:t xml:space="preserve"> </w:t>
      </w:r>
      <w:r>
        <w:t>In</w:t>
      </w:r>
      <w:r>
        <w:rPr>
          <w:spacing w:val="-6"/>
        </w:rPr>
        <w:t xml:space="preserve"> </w:t>
      </w:r>
      <w:r>
        <w:t>Australia,</w:t>
      </w:r>
      <w:r>
        <w:rPr>
          <w:spacing w:val="-5"/>
        </w:rPr>
        <w:t xml:space="preserve"> </w:t>
      </w:r>
      <w:r>
        <w:t>the</w:t>
      </w:r>
      <w:r>
        <w:rPr>
          <w:spacing w:val="-6"/>
        </w:rPr>
        <w:t xml:space="preserve"> </w:t>
      </w:r>
      <w:r>
        <w:t>Australian</w:t>
      </w:r>
      <w:r>
        <w:rPr>
          <w:spacing w:val="-6"/>
        </w:rPr>
        <w:t xml:space="preserve"> </w:t>
      </w:r>
      <w:r>
        <w:t>Professional</w:t>
      </w:r>
      <w:r>
        <w:rPr>
          <w:spacing w:val="-5"/>
        </w:rPr>
        <w:t xml:space="preserve"> </w:t>
      </w:r>
      <w:r>
        <w:t>Standards</w:t>
      </w:r>
      <w:r>
        <w:rPr>
          <w:spacing w:val="-5"/>
        </w:rPr>
        <w:t xml:space="preserve"> </w:t>
      </w:r>
      <w:r>
        <w:t>for</w:t>
      </w:r>
      <w:r>
        <w:rPr>
          <w:spacing w:val="-5"/>
        </w:rPr>
        <w:t xml:space="preserve"> </w:t>
      </w:r>
      <w:r>
        <w:t>Teachers</w:t>
      </w:r>
      <w:r>
        <w:rPr>
          <w:spacing w:val="-5"/>
        </w:rPr>
        <w:t xml:space="preserve"> </w:t>
      </w:r>
      <w:r>
        <w:t>outline</w:t>
      </w:r>
      <w:r>
        <w:rPr>
          <w:spacing w:val="-6"/>
        </w:rPr>
        <w:t xml:space="preserve"> </w:t>
      </w:r>
      <w:r>
        <w:t>the professional knowledge and practices graduates of initial teacher education programs must be able to demonstrate (AITSL, 2011). While it is critically important to assess pre-service teachers’ knowledge and skills in relation to established professional standards, we argue that it is equally important to prepare teachers to exercise agency—the confidence and ability to contribute to shaping classroom, school, and workplace conditions (Biesta et al., 2015; Emans et al., 2025).</w:t>
      </w:r>
    </w:p>
    <w:p w14:paraId="021C1DDB" w14:textId="77777777" w:rsidR="00B578E7" w:rsidRDefault="00000000">
      <w:pPr>
        <w:pStyle w:val="BodyText"/>
        <w:spacing w:before="249"/>
        <w:ind w:left="360" w:right="309"/>
        <w:jc w:val="both"/>
      </w:pPr>
      <w:r>
        <w:t>In addition to demonstrating the knowledge and practices outlined in the Australian Professional Standards for Teachers, technology teachers in Australia are also responsible for teaching the knowledge, processes, and skills listed in the Australian Curriculum (ACARA, 2022). This requires technology</w:t>
      </w:r>
      <w:r>
        <w:rPr>
          <w:spacing w:val="-10"/>
        </w:rPr>
        <w:t xml:space="preserve"> </w:t>
      </w:r>
      <w:r>
        <w:t>teachers</w:t>
      </w:r>
      <w:r>
        <w:rPr>
          <w:spacing w:val="-10"/>
        </w:rPr>
        <w:t xml:space="preserve"> </w:t>
      </w:r>
      <w:r>
        <w:t>to</w:t>
      </w:r>
      <w:r>
        <w:rPr>
          <w:spacing w:val="-10"/>
        </w:rPr>
        <w:t xml:space="preserve"> </w:t>
      </w:r>
      <w:r>
        <w:t>possess</w:t>
      </w:r>
      <w:r>
        <w:rPr>
          <w:spacing w:val="-10"/>
        </w:rPr>
        <w:t xml:space="preserve"> </w:t>
      </w:r>
      <w:r>
        <w:t>not</w:t>
      </w:r>
      <w:r>
        <w:rPr>
          <w:spacing w:val="-10"/>
        </w:rPr>
        <w:t xml:space="preserve"> </w:t>
      </w:r>
      <w:r>
        <w:t>only</w:t>
      </w:r>
      <w:r>
        <w:rPr>
          <w:spacing w:val="-10"/>
        </w:rPr>
        <w:t xml:space="preserve"> </w:t>
      </w:r>
      <w:r>
        <w:t>factual</w:t>
      </w:r>
      <w:r>
        <w:rPr>
          <w:spacing w:val="-10"/>
        </w:rPr>
        <w:t xml:space="preserve"> </w:t>
      </w:r>
      <w:r>
        <w:t>and</w:t>
      </w:r>
      <w:r>
        <w:rPr>
          <w:spacing w:val="-10"/>
        </w:rPr>
        <w:t xml:space="preserve"> </w:t>
      </w:r>
      <w:r>
        <w:t>conceptual</w:t>
      </w:r>
      <w:r>
        <w:rPr>
          <w:spacing w:val="-10"/>
        </w:rPr>
        <w:t xml:space="preserve"> </w:t>
      </w:r>
      <w:r>
        <w:t>knowledge,</w:t>
      </w:r>
      <w:r>
        <w:rPr>
          <w:spacing w:val="-10"/>
        </w:rPr>
        <w:t xml:space="preserve"> </w:t>
      </w:r>
      <w:r>
        <w:t>but</w:t>
      </w:r>
      <w:r>
        <w:rPr>
          <w:spacing w:val="-10"/>
        </w:rPr>
        <w:t xml:space="preserve"> </w:t>
      </w:r>
      <w:r>
        <w:t>knowledge</w:t>
      </w:r>
      <w:r>
        <w:rPr>
          <w:spacing w:val="-10"/>
        </w:rPr>
        <w:t xml:space="preserve"> </w:t>
      </w:r>
      <w:r>
        <w:t>involving</w:t>
      </w:r>
      <w:r>
        <w:rPr>
          <w:spacing w:val="-10"/>
        </w:rPr>
        <w:t xml:space="preserve"> </w:t>
      </w:r>
      <w:r>
        <w:t>the practical work of manipulating objects and materials (Millar, 2004). Because of the nature of the technology curriculum and its emphasis on design thinking and artefact creation, technology teachers are particularly well-positioned to exercise agency towards making—an activity that has become increasingly</w:t>
      </w:r>
      <w:r>
        <w:rPr>
          <w:spacing w:val="-6"/>
        </w:rPr>
        <w:t xml:space="preserve"> </w:t>
      </w:r>
      <w:r>
        <w:t>prevalent</w:t>
      </w:r>
      <w:r>
        <w:rPr>
          <w:spacing w:val="-6"/>
        </w:rPr>
        <w:t xml:space="preserve"> </w:t>
      </w:r>
      <w:r>
        <w:t>in</w:t>
      </w:r>
      <w:r>
        <w:rPr>
          <w:spacing w:val="-6"/>
        </w:rPr>
        <w:t xml:space="preserve"> </w:t>
      </w:r>
      <w:r>
        <w:t>schools—especially</w:t>
      </w:r>
      <w:r>
        <w:rPr>
          <w:spacing w:val="-6"/>
        </w:rPr>
        <w:t xml:space="preserve"> </w:t>
      </w:r>
      <w:r>
        <w:t>those</w:t>
      </w:r>
      <w:r>
        <w:rPr>
          <w:spacing w:val="-6"/>
        </w:rPr>
        <w:t xml:space="preserve"> </w:t>
      </w:r>
      <w:r>
        <w:t>with</w:t>
      </w:r>
      <w:r>
        <w:rPr>
          <w:spacing w:val="-6"/>
        </w:rPr>
        <w:t xml:space="preserve"> </w:t>
      </w:r>
      <w:r>
        <w:t>makerspaces</w:t>
      </w:r>
      <w:r>
        <w:rPr>
          <w:spacing w:val="-6"/>
        </w:rPr>
        <w:t xml:space="preserve"> </w:t>
      </w:r>
      <w:r>
        <w:t>(Rouse</w:t>
      </w:r>
      <w:r>
        <w:rPr>
          <w:spacing w:val="-6"/>
        </w:rPr>
        <w:t xml:space="preserve"> </w:t>
      </w:r>
      <w:r>
        <w:t>&amp;</w:t>
      </w:r>
      <w:r>
        <w:rPr>
          <w:spacing w:val="-6"/>
        </w:rPr>
        <w:t xml:space="preserve"> </w:t>
      </w:r>
      <w:r>
        <w:t>Gillespie</w:t>
      </w:r>
      <w:r>
        <w:rPr>
          <w:spacing w:val="-6"/>
        </w:rPr>
        <w:t xml:space="preserve"> </w:t>
      </w:r>
      <w:r>
        <w:t>Rouse,</w:t>
      </w:r>
      <w:r>
        <w:rPr>
          <w:spacing w:val="-6"/>
        </w:rPr>
        <w:t xml:space="preserve"> </w:t>
      </w:r>
      <w:r>
        <w:t>2022; Davies &amp; Seitamaa-Hakkarainen, 2025). By this, we mean that technology teachers routinely make informed decisions about the materials (e.g., software, hardware) and processes their students use to make artefacts.</w:t>
      </w:r>
    </w:p>
    <w:p w14:paraId="0BB1FA2F" w14:textId="77777777" w:rsidR="00B578E7" w:rsidRDefault="00B578E7">
      <w:pPr>
        <w:pStyle w:val="BodyText"/>
        <w:spacing w:before="4"/>
      </w:pPr>
    </w:p>
    <w:p w14:paraId="45D78337" w14:textId="77777777" w:rsidR="00B578E7" w:rsidRDefault="00000000">
      <w:pPr>
        <w:pStyle w:val="Heading2"/>
        <w:jc w:val="both"/>
      </w:pPr>
      <w:r>
        <w:t>Harnessing</w:t>
      </w:r>
      <w:r>
        <w:rPr>
          <w:spacing w:val="-8"/>
        </w:rPr>
        <w:t xml:space="preserve"> </w:t>
      </w:r>
      <w:r>
        <w:t>the</w:t>
      </w:r>
      <w:r>
        <w:rPr>
          <w:spacing w:val="-7"/>
        </w:rPr>
        <w:t xml:space="preserve"> </w:t>
      </w:r>
      <w:r>
        <w:t>Power</w:t>
      </w:r>
      <w:r>
        <w:rPr>
          <w:spacing w:val="-7"/>
        </w:rPr>
        <w:t xml:space="preserve"> </w:t>
      </w:r>
      <w:r>
        <w:t>of</w:t>
      </w:r>
      <w:r>
        <w:rPr>
          <w:spacing w:val="-7"/>
        </w:rPr>
        <w:t xml:space="preserve"> </w:t>
      </w:r>
      <w:r>
        <w:rPr>
          <w:spacing w:val="-2"/>
        </w:rPr>
        <w:t>Making</w:t>
      </w:r>
    </w:p>
    <w:p w14:paraId="77D1B0E8" w14:textId="77777777" w:rsidR="00B578E7" w:rsidRDefault="00000000">
      <w:pPr>
        <w:pStyle w:val="BodyText"/>
        <w:spacing w:before="249"/>
        <w:ind w:left="360" w:right="306"/>
        <w:jc w:val="both"/>
      </w:pPr>
      <w:r>
        <w:t>University makerspaces are sites where students have access to an array of physical and digital technologies that promote designing, making, and innovation (Farritor, 2017; Pettersen et al., 2020). Although university makerspaces have long been a valued component of undergraduate engineering education (Barrett et al., 2015; Saorín et al., 2017), they have only lately become popular sites for pre-service teacher education (Quintana-Ordorika et al., 2024). Recent research examining the impact of pre-service teachers’ experiences in university makerspaces has found that these experiences promote leadership in making, proficiency with technologies and tools, and prepare students to embrace similar instruction in their own school makerspaces in the future (Heredia &amp; Fisher, 2022). In addition, Halliburton</w:t>
      </w:r>
      <w:r>
        <w:rPr>
          <w:spacing w:val="-14"/>
        </w:rPr>
        <w:t xml:space="preserve"> </w:t>
      </w:r>
      <w:r>
        <w:t>et</w:t>
      </w:r>
      <w:r>
        <w:rPr>
          <w:spacing w:val="-14"/>
        </w:rPr>
        <w:t xml:space="preserve"> </w:t>
      </w:r>
      <w:r>
        <w:t>al.</w:t>
      </w:r>
      <w:r>
        <w:rPr>
          <w:spacing w:val="-13"/>
        </w:rPr>
        <w:t xml:space="preserve"> </w:t>
      </w:r>
      <w:r>
        <w:t>(2024)</w:t>
      </w:r>
      <w:r>
        <w:rPr>
          <w:spacing w:val="-14"/>
        </w:rPr>
        <w:t xml:space="preserve"> </w:t>
      </w:r>
      <w:r>
        <w:t>found</w:t>
      </w:r>
      <w:r>
        <w:rPr>
          <w:spacing w:val="-14"/>
        </w:rPr>
        <w:t xml:space="preserve"> </w:t>
      </w:r>
      <w:r>
        <w:t>that</w:t>
      </w:r>
      <w:r>
        <w:rPr>
          <w:spacing w:val="-13"/>
        </w:rPr>
        <w:t xml:space="preserve"> </w:t>
      </w:r>
      <w:r>
        <w:t>pre-service</w:t>
      </w:r>
      <w:r>
        <w:rPr>
          <w:spacing w:val="-14"/>
        </w:rPr>
        <w:t xml:space="preserve"> </w:t>
      </w:r>
      <w:r>
        <w:t>teachers</w:t>
      </w:r>
      <w:r>
        <w:rPr>
          <w:spacing w:val="-13"/>
        </w:rPr>
        <w:t xml:space="preserve"> </w:t>
      </w:r>
      <w:r>
        <w:t>who</w:t>
      </w:r>
      <w:r>
        <w:rPr>
          <w:spacing w:val="-13"/>
        </w:rPr>
        <w:t xml:space="preserve"> </w:t>
      </w:r>
      <w:r>
        <w:t>created</w:t>
      </w:r>
      <w:r>
        <w:rPr>
          <w:spacing w:val="-14"/>
        </w:rPr>
        <w:t xml:space="preserve"> </w:t>
      </w:r>
      <w:r>
        <w:t>artefacts</w:t>
      </w:r>
      <w:r>
        <w:rPr>
          <w:spacing w:val="-14"/>
        </w:rPr>
        <w:t xml:space="preserve"> </w:t>
      </w:r>
      <w:r>
        <w:t>in</w:t>
      </w:r>
      <w:r>
        <w:rPr>
          <w:spacing w:val="-13"/>
        </w:rPr>
        <w:t xml:space="preserve"> </w:t>
      </w:r>
      <w:r>
        <w:t>a</w:t>
      </w:r>
      <w:r>
        <w:rPr>
          <w:spacing w:val="-14"/>
        </w:rPr>
        <w:t xml:space="preserve"> </w:t>
      </w:r>
      <w:r>
        <w:t>university</w:t>
      </w:r>
      <w:r>
        <w:rPr>
          <w:spacing w:val="-14"/>
        </w:rPr>
        <w:t xml:space="preserve"> </w:t>
      </w:r>
      <w:r>
        <w:t>makerspace experienced increased confidence working in the makerspace and increased confidence about the prospect</w:t>
      </w:r>
      <w:r>
        <w:rPr>
          <w:spacing w:val="-3"/>
        </w:rPr>
        <w:t xml:space="preserve"> </w:t>
      </w:r>
      <w:r>
        <w:t>of</w:t>
      </w:r>
      <w:r>
        <w:rPr>
          <w:spacing w:val="-3"/>
        </w:rPr>
        <w:t xml:space="preserve"> </w:t>
      </w:r>
      <w:r>
        <w:t>teaching</w:t>
      </w:r>
      <w:r>
        <w:rPr>
          <w:spacing w:val="-4"/>
        </w:rPr>
        <w:t xml:space="preserve"> </w:t>
      </w:r>
      <w:r>
        <w:t>science,</w:t>
      </w:r>
      <w:r>
        <w:rPr>
          <w:spacing w:val="-3"/>
        </w:rPr>
        <w:t xml:space="preserve"> </w:t>
      </w:r>
      <w:r>
        <w:t>technology,</w:t>
      </w:r>
      <w:r>
        <w:rPr>
          <w:spacing w:val="-3"/>
        </w:rPr>
        <w:t xml:space="preserve"> </w:t>
      </w:r>
      <w:r>
        <w:t>engineering,</w:t>
      </w:r>
      <w:r>
        <w:rPr>
          <w:spacing w:val="-3"/>
        </w:rPr>
        <w:t xml:space="preserve"> </w:t>
      </w:r>
      <w:r>
        <w:t>and</w:t>
      </w:r>
      <w:r>
        <w:rPr>
          <w:spacing w:val="-3"/>
        </w:rPr>
        <w:t xml:space="preserve"> </w:t>
      </w:r>
      <w:r>
        <w:t>mathematics (STEM)</w:t>
      </w:r>
      <w:r>
        <w:rPr>
          <w:spacing w:val="-3"/>
        </w:rPr>
        <w:t xml:space="preserve"> </w:t>
      </w:r>
      <w:r>
        <w:t>related</w:t>
      </w:r>
      <w:r>
        <w:rPr>
          <w:spacing w:val="-3"/>
        </w:rPr>
        <w:t xml:space="preserve"> </w:t>
      </w:r>
      <w:r>
        <w:t>material</w:t>
      </w:r>
      <w:r>
        <w:rPr>
          <w:spacing w:val="-3"/>
        </w:rPr>
        <w:t xml:space="preserve"> </w:t>
      </w:r>
      <w:r>
        <w:t>using primary school makerspaces.</w:t>
      </w:r>
    </w:p>
    <w:p w14:paraId="427CA054" w14:textId="77777777" w:rsidR="00B578E7" w:rsidRDefault="00B578E7">
      <w:pPr>
        <w:pStyle w:val="BodyText"/>
        <w:spacing w:before="3"/>
      </w:pPr>
    </w:p>
    <w:p w14:paraId="421F8D82" w14:textId="77777777" w:rsidR="00B578E7" w:rsidRDefault="00000000">
      <w:pPr>
        <w:pStyle w:val="BodyText"/>
        <w:spacing w:before="1"/>
        <w:ind w:left="360" w:right="309"/>
        <w:jc w:val="both"/>
      </w:pPr>
      <w:r>
        <w:t>One challenge teacher educators face is how to facilitate developing pre-service technology teachers’ agency</w:t>
      </w:r>
      <w:r>
        <w:rPr>
          <w:spacing w:val="-12"/>
        </w:rPr>
        <w:t xml:space="preserve"> </w:t>
      </w:r>
      <w:r>
        <w:t>towards</w:t>
      </w:r>
      <w:r>
        <w:rPr>
          <w:spacing w:val="-12"/>
        </w:rPr>
        <w:t xml:space="preserve"> </w:t>
      </w:r>
      <w:r>
        <w:t>making.</w:t>
      </w:r>
      <w:r>
        <w:rPr>
          <w:spacing w:val="-11"/>
        </w:rPr>
        <w:t xml:space="preserve"> </w:t>
      </w:r>
      <w:r>
        <w:t>Although</w:t>
      </w:r>
      <w:r>
        <w:rPr>
          <w:spacing w:val="-12"/>
        </w:rPr>
        <w:t xml:space="preserve"> </w:t>
      </w:r>
      <w:r>
        <w:t>factors</w:t>
      </w:r>
      <w:r>
        <w:rPr>
          <w:spacing w:val="-12"/>
        </w:rPr>
        <w:t xml:space="preserve"> </w:t>
      </w:r>
      <w:r>
        <w:t>such</w:t>
      </w:r>
      <w:r>
        <w:rPr>
          <w:spacing w:val="-12"/>
        </w:rPr>
        <w:t xml:space="preserve"> </w:t>
      </w:r>
      <w:r>
        <w:t>as</w:t>
      </w:r>
      <w:r>
        <w:rPr>
          <w:spacing w:val="-12"/>
        </w:rPr>
        <w:t xml:space="preserve"> </w:t>
      </w:r>
      <w:r>
        <w:t>increased</w:t>
      </w:r>
      <w:r>
        <w:rPr>
          <w:spacing w:val="-11"/>
        </w:rPr>
        <w:t xml:space="preserve"> </w:t>
      </w:r>
      <w:r>
        <w:t>experience</w:t>
      </w:r>
      <w:r>
        <w:rPr>
          <w:spacing w:val="-12"/>
        </w:rPr>
        <w:t xml:space="preserve"> </w:t>
      </w:r>
      <w:r>
        <w:t>using</w:t>
      </w:r>
      <w:r>
        <w:rPr>
          <w:spacing w:val="-12"/>
        </w:rPr>
        <w:t xml:space="preserve"> </w:t>
      </w:r>
      <w:r>
        <w:t>tools</w:t>
      </w:r>
      <w:r>
        <w:rPr>
          <w:spacing w:val="-12"/>
        </w:rPr>
        <w:t xml:space="preserve"> </w:t>
      </w:r>
      <w:r>
        <w:t>and</w:t>
      </w:r>
      <w:r>
        <w:rPr>
          <w:spacing w:val="-12"/>
        </w:rPr>
        <w:t xml:space="preserve"> </w:t>
      </w:r>
      <w:r>
        <w:t>technologies</w:t>
      </w:r>
      <w:r>
        <w:rPr>
          <w:spacing w:val="-12"/>
        </w:rPr>
        <w:t xml:space="preserve"> </w:t>
      </w:r>
      <w:r>
        <w:t>can lead to a foundational level of confidence and capability in making (Ellis, 2024), the overarching goal of most technology education courses is for pre-service technology teachers to develop an adaptive expertise where they can extend their current skills and content knowledge into novel applications (Anthony</w:t>
      </w:r>
      <w:r>
        <w:rPr>
          <w:spacing w:val="-7"/>
        </w:rPr>
        <w:t xml:space="preserve"> </w:t>
      </w:r>
      <w:r>
        <w:t>et</w:t>
      </w:r>
      <w:r>
        <w:rPr>
          <w:spacing w:val="-7"/>
        </w:rPr>
        <w:t xml:space="preserve"> </w:t>
      </w:r>
      <w:r>
        <w:t>al.,</w:t>
      </w:r>
      <w:r>
        <w:rPr>
          <w:spacing w:val="-7"/>
        </w:rPr>
        <w:t xml:space="preserve"> </w:t>
      </w:r>
      <w:r>
        <w:t>2015;</w:t>
      </w:r>
      <w:r>
        <w:rPr>
          <w:spacing w:val="-6"/>
        </w:rPr>
        <w:t xml:space="preserve"> </w:t>
      </w:r>
      <w:r>
        <w:t>Hammerness</w:t>
      </w:r>
      <w:r>
        <w:rPr>
          <w:spacing w:val="-7"/>
        </w:rPr>
        <w:t xml:space="preserve"> </w:t>
      </w:r>
      <w:r>
        <w:t>et</w:t>
      </w:r>
      <w:r>
        <w:rPr>
          <w:spacing w:val="-7"/>
        </w:rPr>
        <w:t xml:space="preserve"> </w:t>
      </w:r>
      <w:r>
        <w:t>al.,</w:t>
      </w:r>
      <w:r>
        <w:rPr>
          <w:spacing w:val="-7"/>
        </w:rPr>
        <w:t xml:space="preserve"> </w:t>
      </w:r>
      <w:r>
        <w:t>2005;</w:t>
      </w:r>
      <w:r>
        <w:rPr>
          <w:spacing w:val="-8"/>
        </w:rPr>
        <w:t xml:space="preserve"> </w:t>
      </w:r>
      <w:r>
        <w:t>Martin</w:t>
      </w:r>
      <w:r>
        <w:rPr>
          <w:spacing w:val="-7"/>
        </w:rPr>
        <w:t xml:space="preserve"> </w:t>
      </w:r>
      <w:r>
        <w:t>et</w:t>
      </w:r>
      <w:r>
        <w:rPr>
          <w:spacing w:val="-7"/>
        </w:rPr>
        <w:t xml:space="preserve"> </w:t>
      </w:r>
      <w:r>
        <w:t>al.,</w:t>
      </w:r>
      <w:r>
        <w:rPr>
          <w:spacing w:val="-7"/>
        </w:rPr>
        <w:t xml:space="preserve"> </w:t>
      </w:r>
      <w:r>
        <w:t>2015).</w:t>
      </w:r>
      <w:r>
        <w:rPr>
          <w:spacing w:val="-7"/>
        </w:rPr>
        <w:t xml:space="preserve"> </w:t>
      </w:r>
      <w:r>
        <w:t>Thus,</w:t>
      </w:r>
      <w:r>
        <w:rPr>
          <w:spacing w:val="-7"/>
        </w:rPr>
        <w:t xml:space="preserve"> </w:t>
      </w:r>
      <w:r>
        <w:t>it</w:t>
      </w:r>
      <w:r>
        <w:rPr>
          <w:spacing w:val="-7"/>
        </w:rPr>
        <w:t xml:space="preserve"> </w:t>
      </w:r>
      <w:r>
        <w:t>is</w:t>
      </w:r>
      <w:r>
        <w:rPr>
          <w:spacing w:val="-7"/>
        </w:rPr>
        <w:t xml:space="preserve"> </w:t>
      </w:r>
      <w:r>
        <w:t>important</w:t>
      </w:r>
      <w:r>
        <w:rPr>
          <w:spacing w:val="-7"/>
        </w:rPr>
        <w:t xml:space="preserve"> </w:t>
      </w:r>
      <w:r>
        <w:t>to</w:t>
      </w:r>
      <w:r>
        <w:rPr>
          <w:spacing w:val="-7"/>
        </w:rPr>
        <w:t xml:space="preserve"> </w:t>
      </w:r>
      <w:r>
        <w:t>ensure</w:t>
      </w:r>
      <w:r>
        <w:rPr>
          <w:spacing w:val="-7"/>
        </w:rPr>
        <w:t xml:space="preserve"> </w:t>
      </w:r>
      <w:r>
        <w:t>pre-service technology teachers have regular and concrete experiences in which they make a variety of artefacts</w:t>
      </w:r>
      <w:r>
        <w:rPr>
          <w:spacing w:val="-5"/>
        </w:rPr>
        <w:t xml:space="preserve"> </w:t>
      </w:r>
      <w:r>
        <w:t>during</w:t>
      </w:r>
      <w:r>
        <w:rPr>
          <w:spacing w:val="-5"/>
        </w:rPr>
        <w:t xml:space="preserve"> </w:t>
      </w:r>
      <w:r>
        <w:t>their</w:t>
      </w:r>
      <w:r>
        <w:rPr>
          <w:spacing w:val="-5"/>
        </w:rPr>
        <w:t xml:space="preserve"> </w:t>
      </w:r>
      <w:r>
        <w:t>initial</w:t>
      </w:r>
      <w:r>
        <w:rPr>
          <w:spacing w:val="-5"/>
        </w:rPr>
        <w:t xml:space="preserve"> </w:t>
      </w:r>
      <w:r>
        <w:t>teacher</w:t>
      </w:r>
      <w:r>
        <w:rPr>
          <w:spacing w:val="-5"/>
        </w:rPr>
        <w:t xml:space="preserve"> </w:t>
      </w:r>
      <w:r>
        <w:t>education</w:t>
      </w:r>
      <w:r>
        <w:rPr>
          <w:spacing w:val="-5"/>
        </w:rPr>
        <w:t xml:space="preserve"> </w:t>
      </w:r>
      <w:r>
        <w:t>programs.</w:t>
      </w:r>
      <w:r>
        <w:rPr>
          <w:spacing w:val="-6"/>
        </w:rPr>
        <w:t xml:space="preserve"> </w:t>
      </w:r>
      <w:r>
        <w:t>We</w:t>
      </w:r>
      <w:r>
        <w:rPr>
          <w:spacing w:val="-5"/>
        </w:rPr>
        <w:t xml:space="preserve"> </w:t>
      </w:r>
      <w:r>
        <w:t>believe</w:t>
      </w:r>
      <w:r>
        <w:rPr>
          <w:spacing w:val="-5"/>
        </w:rPr>
        <w:t xml:space="preserve"> </w:t>
      </w:r>
      <w:r>
        <w:t>that</w:t>
      </w:r>
      <w:r>
        <w:rPr>
          <w:spacing w:val="-5"/>
        </w:rPr>
        <w:t xml:space="preserve"> </w:t>
      </w:r>
      <w:r>
        <w:t>providing</w:t>
      </w:r>
      <w:r>
        <w:rPr>
          <w:spacing w:val="-5"/>
        </w:rPr>
        <w:t xml:space="preserve"> </w:t>
      </w:r>
      <w:r>
        <w:t>pre-service</w:t>
      </w:r>
      <w:r>
        <w:rPr>
          <w:spacing w:val="-5"/>
        </w:rPr>
        <w:t xml:space="preserve"> </w:t>
      </w:r>
      <w:r>
        <w:t>teachers with these experiences will prepare them to think nimbly (Scharon et al., 2024) and exercise agency towards making when they enter their own classrooms.</w:t>
      </w:r>
    </w:p>
    <w:p w14:paraId="4F8489A5" w14:textId="77777777" w:rsidR="00B578E7" w:rsidRDefault="00B578E7">
      <w:pPr>
        <w:pStyle w:val="BodyText"/>
        <w:jc w:val="both"/>
        <w:sectPr w:rsidR="00B578E7">
          <w:pgSz w:w="11910" w:h="16840"/>
          <w:pgMar w:top="1360" w:right="1080" w:bottom="1000" w:left="1080" w:header="0" w:footer="803" w:gutter="0"/>
          <w:cols w:space="720"/>
        </w:sectPr>
      </w:pPr>
    </w:p>
    <w:p w14:paraId="2AA15B7B" w14:textId="77777777" w:rsidR="00B578E7" w:rsidRDefault="00000000">
      <w:pPr>
        <w:pStyle w:val="Heading2"/>
        <w:spacing w:before="23"/>
      </w:pPr>
      <w:r>
        <w:lastRenderedPageBreak/>
        <w:t>Purpose</w:t>
      </w:r>
      <w:r>
        <w:rPr>
          <w:spacing w:val="-6"/>
        </w:rPr>
        <w:t xml:space="preserve"> </w:t>
      </w:r>
      <w:r>
        <w:t>and</w:t>
      </w:r>
      <w:r>
        <w:rPr>
          <w:spacing w:val="-5"/>
        </w:rPr>
        <w:t xml:space="preserve"> </w:t>
      </w:r>
      <w:r>
        <w:rPr>
          <w:spacing w:val="-2"/>
        </w:rPr>
        <w:t>Context</w:t>
      </w:r>
    </w:p>
    <w:p w14:paraId="0B3F3DAD" w14:textId="77777777" w:rsidR="00B578E7" w:rsidRDefault="00000000">
      <w:pPr>
        <w:pStyle w:val="BodyText"/>
        <w:spacing w:before="249"/>
        <w:ind w:left="360" w:right="309"/>
        <w:jc w:val="both"/>
      </w:pPr>
      <w:r>
        <w:t>As</w:t>
      </w:r>
      <w:r>
        <w:rPr>
          <w:spacing w:val="-7"/>
        </w:rPr>
        <w:t xml:space="preserve"> </w:t>
      </w:r>
      <w:r>
        <w:t>teacher</w:t>
      </w:r>
      <w:r>
        <w:rPr>
          <w:spacing w:val="-7"/>
        </w:rPr>
        <w:t xml:space="preserve"> </w:t>
      </w:r>
      <w:r>
        <w:t>educators,</w:t>
      </w:r>
      <w:r>
        <w:rPr>
          <w:spacing w:val="-6"/>
        </w:rPr>
        <w:t xml:space="preserve"> </w:t>
      </w:r>
      <w:r>
        <w:t>our</w:t>
      </w:r>
      <w:r>
        <w:rPr>
          <w:spacing w:val="-6"/>
        </w:rPr>
        <w:t xml:space="preserve"> </w:t>
      </w:r>
      <w:r>
        <w:t>goals</w:t>
      </w:r>
      <w:r>
        <w:rPr>
          <w:spacing w:val="-7"/>
        </w:rPr>
        <w:t xml:space="preserve"> </w:t>
      </w:r>
      <w:r>
        <w:t>are</w:t>
      </w:r>
      <w:r>
        <w:rPr>
          <w:spacing w:val="-7"/>
        </w:rPr>
        <w:t xml:space="preserve"> </w:t>
      </w:r>
      <w:r>
        <w:t>to</w:t>
      </w:r>
      <w:r>
        <w:rPr>
          <w:spacing w:val="-7"/>
        </w:rPr>
        <w:t xml:space="preserve"> </w:t>
      </w:r>
      <w:r>
        <w:t>empower</w:t>
      </w:r>
      <w:r>
        <w:rPr>
          <w:spacing w:val="-6"/>
        </w:rPr>
        <w:t xml:space="preserve"> </w:t>
      </w:r>
      <w:r>
        <w:t>pre-service</w:t>
      </w:r>
      <w:r>
        <w:rPr>
          <w:spacing w:val="-6"/>
        </w:rPr>
        <w:t xml:space="preserve"> </w:t>
      </w:r>
      <w:r>
        <w:t>technology</w:t>
      </w:r>
      <w:r>
        <w:rPr>
          <w:spacing w:val="-7"/>
        </w:rPr>
        <w:t xml:space="preserve"> </w:t>
      </w:r>
      <w:r>
        <w:t>teachers</w:t>
      </w:r>
      <w:r>
        <w:rPr>
          <w:spacing w:val="-6"/>
        </w:rPr>
        <w:t xml:space="preserve"> </w:t>
      </w:r>
      <w:r>
        <w:t>to</w:t>
      </w:r>
      <w:r>
        <w:rPr>
          <w:spacing w:val="-7"/>
        </w:rPr>
        <w:t xml:space="preserve"> </w:t>
      </w:r>
      <w:r>
        <w:t>use</w:t>
      </w:r>
      <w:r>
        <w:rPr>
          <w:spacing w:val="-7"/>
        </w:rPr>
        <w:t xml:space="preserve"> </w:t>
      </w:r>
      <w:r>
        <w:t>a</w:t>
      </w:r>
      <w:r>
        <w:rPr>
          <w:spacing w:val="-7"/>
        </w:rPr>
        <w:t xml:space="preserve"> </w:t>
      </w:r>
      <w:r>
        <w:t>variety</w:t>
      </w:r>
      <w:r>
        <w:rPr>
          <w:spacing w:val="-7"/>
        </w:rPr>
        <w:t xml:space="preserve"> </w:t>
      </w:r>
      <w:r>
        <w:t>of</w:t>
      </w:r>
      <w:r>
        <w:rPr>
          <w:spacing w:val="-6"/>
        </w:rPr>
        <w:t xml:space="preserve"> </w:t>
      </w:r>
      <w:r>
        <w:t>tools and</w:t>
      </w:r>
      <w:r>
        <w:rPr>
          <w:spacing w:val="-1"/>
        </w:rPr>
        <w:t xml:space="preserve"> </w:t>
      </w:r>
      <w:r>
        <w:t>technologies</w:t>
      </w:r>
      <w:r>
        <w:rPr>
          <w:spacing w:val="-1"/>
        </w:rPr>
        <w:t xml:space="preserve"> </w:t>
      </w:r>
      <w:r>
        <w:t>in</w:t>
      </w:r>
      <w:r>
        <w:rPr>
          <w:spacing w:val="-1"/>
        </w:rPr>
        <w:t xml:space="preserve"> </w:t>
      </w:r>
      <w:r>
        <w:t>different</w:t>
      </w:r>
      <w:r>
        <w:rPr>
          <w:spacing w:val="-1"/>
        </w:rPr>
        <w:t xml:space="preserve"> </w:t>
      </w:r>
      <w:r>
        <w:t>contexts;</w:t>
      </w:r>
      <w:r>
        <w:rPr>
          <w:spacing w:val="-1"/>
        </w:rPr>
        <w:t xml:space="preserve"> </w:t>
      </w:r>
      <w:r>
        <w:t>develop</w:t>
      </w:r>
      <w:r>
        <w:rPr>
          <w:spacing w:val="-1"/>
        </w:rPr>
        <w:t xml:space="preserve"> </w:t>
      </w:r>
      <w:r>
        <w:t>their</w:t>
      </w:r>
      <w:r>
        <w:rPr>
          <w:spacing w:val="-1"/>
        </w:rPr>
        <w:t xml:space="preserve"> </w:t>
      </w:r>
      <w:r>
        <w:t>agency</w:t>
      </w:r>
      <w:r>
        <w:rPr>
          <w:spacing w:val="-1"/>
        </w:rPr>
        <w:t xml:space="preserve"> </w:t>
      </w:r>
      <w:r>
        <w:t>towards</w:t>
      </w:r>
      <w:r>
        <w:rPr>
          <w:spacing w:val="-1"/>
        </w:rPr>
        <w:t xml:space="preserve"> </w:t>
      </w:r>
      <w:r>
        <w:t>making</w:t>
      </w:r>
      <w:r>
        <w:rPr>
          <w:spacing w:val="-1"/>
        </w:rPr>
        <w:t xml:space="preserve"> </w:t>
      </w:r>
      <w:r>
        <w:t>by</w:t>
      </w:r>
      <w:r>
        <w:rPr>
          <w:spacing w:val="-1"/>
        </w:rPr>
        <w:t xml:space="preserve"> </w:t>
      </w:r>
      <w:r>
        <w:t>participating</w:t>
      </w:r>
      <w:r>
        <w:rPr>
          <w:spacing w:val="-1"/>
        </w:rPr>
        <w:t xml:space="preserve"> </w:t>
      </w:r>
      <w:r>
        <w:t>in</w:t>
      </w:r>
      <w:r>
        <w:rPr>
          <w:spacing w:val="-1"/>
        </w:rPr>
        <w:t xml:space="preserve"> </w:t>
      </w:r>
      <w:r>
        <w:t>unique making experiences; and support their reflection on how these experiences connect to the knowledge, processes,</w:t>
      </w:r>
      <w:r>
        <w:rPr>
          <w:spacing w:val="-3"/>
        </w:rPr>
        <w:t xml:space="preserve"> </w:t>
      </w:r>
      <w:r>
        <w:t>and</w:t>
      </w:r>
      <w:r>
        <w:rPr>
          <w:spacing w:val="-3"/>
        </w:rPr>
        <w:t xml:space="preserve"> </w:t>
      </w:r>
      <w:r>
        <w:t>skills</w:t>
      </w:r>
      <w:r>
        <w:rPr>
          <w:spacing w:val="-3"/>
        </w:rPr>
        <w:t xml:space="preserve"> </w:t>
      </w:r>
      <w:r>
        <w:t>in</w:t>
      </w:r>
      <w:r>
        <w:rPr>
          <w:spacing w:val="-3"/>
        </w:rPr>
        <w:t xml:space="preserve"> </w:t>
      </w:r>
      <w:r>
        <w:t>the</w:t>
      </w:r>
      <w:r>
        <w:rPr>
          <w:spacing w:val="-3"/>
        </w:rPr>
        <w:t xml:space="preserve"> </w:t>
      </w:r>
      <w:r>
        <w:t>technology</w:t>
      </w:r>
      <w:r>
        <w:rPr>
          <w:spacing w:val="-3"/>
        </w:rPr>
        <w:t xml:space="preserve"> </w:t>
      </w:r>
      <w:r>
        <w:t>curriculum.</w:t>
      </w:r>
      <w:r>
        <w:rPr>
          <w:spacing w:val="-3"/>
        </w:rPr>
        <w:t xml:space="preserve"> </w:t>
      </w:r>
      <w:r>
        <w:t>In</w:t>
      </w:r>
      <w:r>
        <w:rPr>
          <w:spacing w:val="-3"/>
        </w:rPr>
        <w:t xml:space="preserve"> </w:t>
      </w:r>
      <w:r>
        <w:t>the</w:t>
      </w:r>
      <w:r>
        <w:rPr>
          <w:spacing w:val="-3"/>
        </w:rPr>
        <w:t xml:space="preserve"> </w:t>
      </w:r>
      <w:r>
        <w:t>next</w:t>
      </w:r>
      <w:r>
        <w:rPr>
          <w:spacing w:val="-2"/>
        </w:rPr>
        <w:t xml:space="preserve"> </w:t>
      </w:r>
      <w:r>
        <w:t>sections,</w:t>
      </w:r>
      <w:r>
        <w:rPr>
          <w:spacing w:val="-2"/>
        </w:rPr>
        <w:t xml:space="preserve"> </w:t>
      </w:r>
      <w:r>
        <w:t>we</w:t>
      </w:r>
      <w:r>
        <w:rPr>
          <w:spacing w:val="-3"/>
        </w:rPr>
        <w:t xml:space="preserve"> </w:t>
      </w:r>
      <w:r>
        <w:t>present</w:t>
      </w:r>
      <w:r>
        <w:rPr>
          <w:spacing w:val="-3"/>
        </w:rPr>
        <w:t xml:space="preserve"> </w:t>
      </w:r>
      <w:r>
        <w:t>three</w:t>
      </w:r>
      <w:r>
        <w:rPr>
          <w:spacing w:val="-3"/>
        </w:rPr>
        <w:t xml:space="preserve"> </w:t>
      </w:r>
      <w:r>
        <w:t>case</w:t>
      </w:r>
      <w:r>
        <w:rPr>
          <w:spacing w:val="-3"/>
        </w:rPr>
        <w:t xml:space="preserve"> </w:t>
      </w:r>
      <w:r>
        <w:t>studies</w:t>
      </w:r>
      <w:r>
        <w:rPr>
          <w:spacing w:val="-2"/>
        </w:rPr>
        <w:t xml:space="preserve"> </w:t>
      </w:r>
      <w:r>
        <w:t xml:space="preserve">in which we describe learning environments meant to accomplish these goals. For each case study we explain how pre-service technology teachers exercise agency when making using a range of tools and </w:t>
      </w:r>
      <w:r>
        <w:rPr>
          <w:spacing w:val="-2"/>
        </w:rPr>
        <w:t>technologies.</w:t>
      </w:r>
    </w:p>
    <w:p w14:paraId="142DCDF9" w14:textId="77777777" w:rsidR="00B578E7" w:rsidRDefault="00B578E7">
      <w:pPr>
        <w:pStyle w:val="BodyText"/>
        <w:spacing w:before="1"/>
      </w:pPr>
    </w:p>
    <w:p w14:paraId="3C437ECE" w14:textId="77777777" w:rsidR="00B578E7" w:rsidRDefault="00000000">
      <w:pPr>
        <w:pStyle w:val="BodyText"/>
        <w:ind w:left="360" w:right="306"/>
        <w:jc w:val="both"/>
      </w:pPr>
      <w:r>
        <w:rPr>
          <w:color w:val="1C1C1C"/>
        </w:rPr>
        <w:t>These case studies represent distinct geographical and institutional contexts within Australia. The first is</w:t>
      </w:r>
      <w:r>
        <w:rPr>
          <w:color w:val="1C1C1C"/>
          <w:spacing w:val="-4"/>
        </w:rPr>
        <w:t xml:space="preserve"> </w:t>
      </w:r>
      <w:r>
        <w:rPr>
          <w:color w:val="1C1C1C"/>
        </w:rPr>
        <w:t>drawn</w:t>
      </w:r>
      <w:r>
        <w:rPr>
          <w:color w:val="1C1C1C"/>
          <w:spacing w:val="-4"/>
        </w:rPr>
        <w:t xml:space="preserve"> </w:t>
      </w:r>
      <w:r>
        <w:rPr>
          <w:color w:val="1C1C1C"/>
        </w:rPr>
        <w:t>from</w:t>
      </w:r>
      <w:r>
        <w:rPr>
          <w:color w:val="1C1C1C"/>
          <w:spacing w:val="-4"/>
        </w:rPr>
        <w:t xml:space="preserve"> </w:t>
      </w:r>
      <w:r>
        <w:rPr>
          <w:color w:val="1C1C1C"/>
        </w:rPr>
        <w:t>a</w:t>
      </w:r>
      <w:r>
        <w:rPr>
          <w:color w:val="1C1C1C"/>
          <w:spacing w:val="-5"/>
        </w:rPr>
        <w:t xml:space="preserve"> </w:t>
      </w:r>
      <w:r>
        <w:rPr>
          <w:color w:val="1C1C1C"/>
        </w:rPr>
        <w:t>university</w:t>
      </w:r>
      <w:r>
        <w:rPr>
          <w:color w:val="1C1C1C"/>
          <w:spacing w:val="-5"/>
        </w:rPr>
        <w:t xml:space="preserve"> </w:t>
      </w:r>
      <w:r>
        <w:rPr>
          <w:color w:val="1C1C1C"/>
        </w:rPr>
        <w:t>located</w:t>
      </w:r>
      <w:r>
        <w:rPr>
          <w:color w:val="1C1C1C"/>
          <w:spacing w:val="-4"/>
        </w:rPr>
        <w:t xml:space="preserve"> </w:t>
      </w:r>
      <w:r>
        <w:rPr>
          <w:color w:val="1C1C1C"/>
        </w:rPr>
        <w:t>in</w:t>
      </w:r>
      <w:r>
        <w:rPr>
          <w:color w:val="1C1C1C"/>
          <w:spacing w:val="-4"/>
        </w:rPr>
        <w:t xml:space="preserve"> </w:t>
      </w:r>
      <w:r>
        <w:rPr>
          <w:color w:val="1C1C1C"/>
        </w:rPr>
        <w:t>southeast</w:t>
      </w:r>
      <w:r>
        <w:rPr>
          <w:color w:val="1C1C1C"/>
          <w:spacing w:val="-4"/>
        </w:rPr>
        <w:t xml:space="preserve"> </w:t>
      </w:r>
      <w:r>
        <w:rPr>
          <w:color w:val="1C1C1C"/>
        </w:rPr>
        <w:t>Queensland,</w:t>
      </w:r>
      <w:r>
        <w:rPr>
          <w:color w:val="1C1C1C"/>
          <w:spacing w:val="-4"/>
        </w:rPr>
        <w:t xml:space="preserve"> </w:t>
      </w:r>
      <w:r>
        <w:rPr>
          <w:color w:val="1C1C1C"/>
        </w:rPr>
        <w:t>representing</w:t>
      </w:r>
      <w:r>
        <w:rPr>
          <w:color w:val="1C1C1C"/>
          <w:spacing w:val="-4"/>
        </w:rPr>
        <w:t xml:space="preserve"> </w:t>
      </w:r>
      <w:r>
        <w:rPr>
          <w:color w:val="1C1C1C"/>
        </w:rPr>
        <w:t>a</w:t>
      </w:r>
      <w:r>
        <w:rPr>
          <w:color w:val="1C1C1C"/>
          <w:spacing w:val="-4"/>
        </w:rPr>
        <w:t xml:space="preserve"> </w:t>
      </w:r>
      <w:r>
        <w:rPr>
          <w:color w:val="1C1C1C"/>
        </w:rPr>
        <w:t>large</w:t>
      </w:r>
      <w:r>
        <w:rPr>
          <w:color w:val="1C1C1C"/>
          <w:spacing w:val="-4"/>
        </w:rPr>
        <w:t xml:space="preserve"> </w:t>
      </w:r>
      <w:r>
        <w:rPr>
          <w:color w:val="1C1C1C"/>
        </w:rPr>
        <w:t>metropolitan</w:t>
      </w:r>
      <w:r>
        <w:rPr>
          <w:color w:val="1C1C1C"/>
          <w:spacing w:val="-4"/>
        </w:rPr>
        <w:t xml:space="preserve"> </w:t>
      </w:r>
      <w:r>
        <w:rPr>
          <w:color w:val="1C1C1C"/>
        </w:rPr>
        <w:t>research-intensive institution. The second is drawn from the only university in Western Australia offering a dedicated</w:t>
      </w:r>
      <w:r>
        <w:rPr>
          <w:color w:val="1C1C1C"/>
          <w:spacing w:val="-8"/>
        </w:rPr>
        <w:t xml:space="preserve"> </w:t>
      </w:r>
      <w:r>
        <w:rPr>
          <w:color w:val="1C1C1C"/>
        </w:rPr>
        <w:t>secondary</w:t>
      </w:r>
      <w:r>
        <w:rPr>
          <w:color w:val="1C1C1C"/>
          <w:spacing w:val="-8"/>
        </w:rPr>
        <w:t xml:space="preserve"> </w:t>
      </w:r>
      <w:r>
        <w:rPr>
          <w:color w:val="1C1C1C"/>
        </w:rPr>
        <w:t>technology</w:t>
      </w:r>
      <w:r>
        <w:rPr>
          <w:color w:val="1C1C1C"/>
          <w:spacing w:val="-8"/>
        </w:rPr>
        <w:t xml:space="preserve"> </w:t>
      </w:r>
      <w:r>
        <w:rPr>
          <w:color w:val="1C1C1C"/>
        </w:rPr>
        <w:t>teacher</w:t>
      </w:r>
      <w:r>
        <w:rPr>
          <w:color w:val="1C1C1C"/>
          <w:spacing w:val="-8"/>
        </w:rPr>
        <w:t xml:space="preserve"> </w:t>
      </w:r>
      <w:r>
        <w:rPr>
          <w:color w:val="1C1C1C"/>
        </w:rPr>
        <w:t>education</w:t>
      </w:r>
      <w:r>
        <w:rPr>
          <w:color w:val="1C1C1C"/>
          <w:spacing w:val="-8"/>
        </w:rPr>
        <w:t xml:space="preserve"> </w:t>
      </w:r>
      <w:r>
        <w:rPr>
          <w:color w:val="1C1C1C"/>
        </w:rPr>
        <w:t>program,</w:t>
      </w:r>
      <w:r>
        <w:rPr>
          <w:color w:val="1C1C1C"/>
          <w:spacing w:val="-8"/>
        </w:rPr>
        <w:t xml:space="preserve"> </w:t>
      </w:r>
      <w:r>
        <w:rPr>
          <w:color w:val="1C1C1C"/>
        </w:rPr>
        <w:t>providing</w:t>
      </w:r>
      <w:r>
        <w:rPr>
          <w:color w:val="1C1C1C"/>
          <w:spacing w:val="-8"/>
        </w:rPr>
        <w:t xml:space="preserve"> </w:t>
      </w:r>
      <w:r>
        <w:rPr>
          <w:color w:val="1C1C1C"/>
        </w:rPr>
        <w:t>a</w:t>
      </w:r>
      <w:r>
        <w:rPr>
          <w:color w:val="1C1C1C"/>
          <w:spacing w:val="-8"/>
        </w:rPr>
        <w:t xml:space="preserve"> </w:t>
      </w:r>
      <w:r>
        <w:rPr>
          <w:color w:val="1C1C1C"/>
        </w:rPr>
        <w:t>unique</w:t>
      </w:r>
      <w:r>
        <w:rPr>
          <w:color w:val="1C1C1C"/>
          <w:spacing w:val="-8"/>
        </w:rPr>
        <w:t xml:space="preserve"> </w:t>
      </w:r>
      <w:r>
        <w:rPr>
          <w:color w:val="1C1C1C"/>
        </w:rPr>
        <w:t>perspective</w:t>
      </w:r>
      <w:r>
        <w:rPr>
          <w:color w:val="1C1C1C"/>
          <w:spacing w:val="-8"/>
        </w:rPr>
        <w:t xml:space="preserve"> </w:t>
      </w:r>
      <w:r>
        <w:rPr>
          <w:color w:val="1C1C1C"/>
        </w:rPr>
        <w:t>on</w:t>
      </w:r>
      <w:r>
        <w:rPr>
          <w:color w:val="1C1C1C"/>
          <w:spacing w:val="-8"/>
        </w:rPr>
        <w:t xml:space="preserve"> </w:t>
      </w:r>
      <w:r>
        <w:rPr>
          <w:color w:val="1C1C1C"/>
        </w:rPr>
        <w:t>program delivery</w:t>
      </w:r>
      <w:r>
        <w:rPr>
          <w:color w:val="1C1C1C"/>
          <w:spacing w:val="-5"/>
        </w:rPr>
        <w:t xml:space="preserve"> </w:t>
      </w:r>
      <w:r>
        <w:rPr>
          <w:color w:val="1C1C1C"/>
        </w:rPr>
        <w:t>within</w:t>
      </w:r>
      <w:r>
        <w:rPr>
          <w:color w:val="1C1C1C"/>
          <w:spacing w:val="-5"/>
        </w:rPr>
        <w:t xml:space="preserve"> </w:t>
      </w:r>
      <w:r>
        <w:rPr>
          <w:color w:val="1C1C1C"/>
        </w:rPr>
        <w:t>a</w:t>
      </w:r>
      <w:r>
        <w:rPr>
          <w:color w:val="1C1C1C"/>
          <w:spacing w:val="-5"/>
        </w:rPr>
        <w:t xml:space="preserve"> </w:t>
      </w:r>
      <w:r>
        <w:rPr>
          <w:color w:val="1C1C1C"/>
        </w:rPr>
        <w:t>regional</w:t>
      </w:r>
      <w:r>
        <w:rPr>
          <w:color w:val="1C1C1C"/>
          <w:spacing w:val="-5"/>
        </w:rPr>
        <w:t xml:space="preserve"> </w:t>
      </w:r>
      <w:r>
        <w:rPr>
          <w:color w:val="1C1C1C"/>
        </w:rPr>
        <w:t>context.</w:t>
      </w:r>
      <w:r>
        <w:rPr>
          <w:color w:val="1C1C1C"/>
          <w:spacing w:val="-6"/>
        </w:rPr>
        <w:t xml:space="preserve"> </w:t>
      </w:r>
      <w:r>
        <w:rPr>
          <w:color w:val="1C1C1C"/>
        </w:rPr>
        <w:t>The</w:t>
      </w:r>
      <w:r>
        <w:rPr>
          <w:color w:val="1C1C1C"/>
          <w:spacing w:val="-5"/>
        </w:rPr>
        <w:t xml:space="preserve"> </w:t>
      </w:r>
      <w:r>
        <w:rPr>
          <w:color w:val="1C1C1C"/>
        </w:rPr>
        <w:t>third</w:t>
      </w:r>
      <w:r>
        <w:rPr>
          <w:color w:val="1C1C1C"/>
          <w:spacing w:val="-5"/>
        </w:rPr>
        <w:t xml:space="preserve"> </w:t>
      </w:r>
      <w:r>
        <w:rPr>
          <w:color w:val="1C1C1C"/>
        </w:rPr>
        <w:t>is</w:t>
      </w:r>
      <w:r>
        <w:rPr>
          <w:color w:val="1C1C1C"/>
          <w:spacing w:val="-5"/>
        </w:rPr>
        <w:t xml:space="preserve"> </w:t>
      </w:r>
      <w:r>
        <w:rPr>
          <w:color w:val="1C1C1C"/>
        </w:rPr>
        <w:t>drawn</w:t>
      </w:r>
      <w:r>
        <w:rPr>
          <w:color w:val="1C1C1C"/>
          <w:spacing w:val="-5"/>
        </w:rPr>
        <w:t xml:space="preserve"> </w:t>
      </w:r>
      <w:r>
        <w:rPr>
          <w:color w:val="1C1C1C"/>
        </w:rPr>
        <w:t>from</w:t>
      </w:r>
      <w:r>
        <w:rPr>
          <w:color w:val="1C1C1C"/>
          <w:spacing w:val="-5"/>
        </w:rPr>
        <w:t xml:space="preserve"> </w:t>
      </w:r>
      <w:r>
        <w:rPr>
          <w:color w:val="1C1C1C"/>
        </w:rPr>
        <w:t>a</w:t>
      </w:r>
      <w:r>
        <w:rPr>
          <w:color w:val="1C1C1C"/>
          <w:spacing w:val="-5"/>
        </w:rPr>
        <w:t xml:space="preserve"> </w:t>
      </w:r>
      <w:r>
        <w:rPr>
          <w:color w:val="1C1C1C"/>
        </w:rPr>
        <w:t>university</w:t>
      </w:r>
      <w:r>
        <w:rPr>
          <w:color w:val="1C1C1C"/>
          <w:spacing w:val="-5"/>
        </w:rPr>
        <w:t xml:space="preserve"> </w:t>
      </w:r>
      <w:r>
        <w:rPr>
          <w:color w:val="1C1C1C"/>
        </w:rPr>
        <w:t>with</w:t>
      </w:r>
      <w:r>
        <w:rPr>
          <w:color w:val="1C1C1C"/>
          <w:spacing w:val="-5"/>
        </w:rPr>
        <w:t xml:space="preserve"> </w:t>
      </w:r>
      <w:r>
        <w:rPr>
          <w:color w:val="1C1C1C"/>
        </w:rPr>
        <w:t>campuses</w:t>
      </w:r>
      <w:r>
        <w:rPr>
          <w:color w:val="1C1C1C"/>
          <w:spacing w:val="-5"/>
        </w:rPr>
        <w:t xml:space="preserve"> </w:t>
      </w:r>
      <w:r>
        <w:rPr>
          <w:color w:val="1C1C1C"/>
        </w:rPr>
        <w:t>in</w:t>
      </w:r>
      <w:r>
        <w:rPr>
          <w:color w:val="1C1C1C"/>
          <w:spacing w:val="-5"/>
        </w:rPr>
        <w:t xml:space="preserve"> </w:t>
      </w:r>
      <w:r>
        <w:rPr>
          <w:color w:val="1C1C1C"/>
        </w:rPr>
        <w:t>northern</w:t>
      </w:r>
      <w:r>
        <w:rPr>
          <w:color w:val="1C1C1C"/>
          <w:spacing w:val="-5"/>
        </w:rPr>
        <w:t xml:space="preserve"> </w:t>
      </w:r>
      <w:r>
        <w:rPr>
          <w:color w:val="1C1C1C"/>
        </w:rPr>
        <w:t>New South Wales and southern Queensland, offering programs designed to address local workforce needs. Collectively, these case studies provide a balanced representation of Technology ITE across Australia.</w:t>
      </w:r>
    </w:p>
    <w:p w14:paraId="04648B44" w14:textId="77777777" w:rsidR="00B578E7" w:rsidRDefault="00B578E7">
      <w:pPr>
        <w:pStyle w:val="BodyText"/>
        <w:spacing w:before="3"/>
      </w:pPr>
    </w:p>
    <w:p w14:paraId="203F6ECC" w14:textId="77777777" w:rsidR="00B578E7" w:rsidRDefault="00000000">
      <w:pPr>
        <w:pStyle w:val="Heading2"/>
      </w:pPr>
      <w:r>
        <w:rPr>
          <w:spacing w:val="-2"/>
        </w:rPr>
        <w:t>Method</w:t>
      </w:r>
    </w:p>
    <w:p w14:paraId="3C8A3956" w14:textId="77777777" w:rsidR="00B578E7" w:rsidRDefault="00000000">
      <w:pPr>
        <w:pStyle w:val="BodyText"/>
        <w:spacing w:before="249"/>
        <w:ind w:left="360" w:right="308"/>
        <w:jc w:val="both"/>
      </w:pPr>
      <w:r>
        <w:rPr>
          <w:color w:val="1C1C1C"/>
        </w:rPr>
        <w:t>We adopted a qualitative case study methodology to examine how technology ITE is designed and implemented</w:t>
      </w:r>
      <w:r>
        <w:rPr>
          <w:color w:val="1C1C1C"/>
          <w:spacing w:val="-8"/>
        </w:rPr>
        <w:t xml:space="preserve"> </w:t>
      </w:r>
      <w:r>
        <w:rPr>
          <w:color w:val="1C1C1C"/>
        </w:rPr>
        <w:t>across</w:t>
      </w:r>
      <w:r>
        <w:rPr>
          <w:color w:val="1C1C1C"/>
          <w:spacing w:val="-8"/>
        </w:rPr>
        <w:t xml:space="preserve"> </w:t>
      </w:r>
      <w:r>
        <w:rPr>
          <w:color w:val="1C1C1C"/>
        </w:rPr>
        <w:t>three</w:t>
      </w:r>
      <w:r>
        <w:rPr>
          <w:color w:val="1C1C1C"/>
          <w:spacing w:val="-8"/>
        </w:rPr>
        <w:t xml:space="preserve"> </w:t>
      </w:r>
      <w:r>
        <w:rPr>
          <w:color w:val="1C1C1C"/>
        </w:rPr>
        <w:t>Australian</w:t>
      </w:r>
      <w:r>
        <w:rPr>
          <w:color w:val="1C1C1C"/>
          <w:spacing w:val="-8"/>
        </w:rPr>
        <w:t xml:space="preserve"> </w:t>
      </w:r>
      <w:r>
        <w:rPr>
          <w:color w:val="1C1C1C"/>
        </w:rPr>
        <w:t>universities</w:t>
      </w:r>
      <w:r>
        <w:rPr>
          <w:color w:val="1C1C1C"/>
          <w:spacing w:val="-6"/>
        </w:rPr>
        <w:t xml:space="preserve"> </w:t>
      </w:r>
      <w:r>
        <w:rPr>
          <w:color w:val="1C1C1C"/>
        </w:rPr>
        <w:t>(Stake,</w:t>
      </w:r>
      <w:r>
        <w:rPr>
          <w:color w:val="1C1C1C"/>
          <w:spacing w:val="-8"/>
        </w:rPr>
        <w:t xml:space="preserve"> </w:t>
      </w:r>
      <w:r>
        <w:rPr>
          <w:color w:val="1C1C1C"/>
        </w:rPr>
        <w:t>1995;</w:t>
      </w:r>
      <w:r>
        <w:rPr>
          <w:color w:val="1C1C1C"/>
          <w:spacing w:val="-8"/>
        </w:rPr>
        <w:t xml:space="preserve"> </w:t>
      </w:r>
      <w:r>
        <w:rPr>
          <w:color w:val="1C1C1C"/>
        </w:rPr>
        <w:t>Yin,</w:t>
      </w:r>
      <w:r>
        <w:rPr>
          <w:color w:val="1C1C1C"/>
          <w:spacing w:val="-8"/>
        </w:rPr>
        <w:t xml:space="preserve"> </w:t>
      </w:r>
      <w:r>
        <w:rPr>
          <w:color w:val="1C1C1C"/>
        </w:rPr>
        <w:t>2018).</w:t>
      </w:r>
      <w:r>
        <w:rPr>
          <w:color w:val="1C1C1C"/>
          <w:spacing w:val="-8"/>
        </w:rPr>
        <w:t xml:space="preserve"> </w:t>
      </w:r>
      <w:r>
        <w:rPr>
          <w:color w:val="1C1C1C"/>
        </w:rPr>
        <w:t>Each</w:t>
      </w:r>
      <w:r>
        <w:rPr>
          <w:color w:val="1C1C1C"/>
          <w:spacing w:val="-8"/>
        </w:rPr>
        <w:t xml:space="preserve"> </w:t>
      </w:r>
      <w:r>
        <w:rPr>
          <w:color w:val="1C1C1C"/>
        </w:rPr>
        <w:t>university</w:t>
      </w:r>
      <w:r>
        <w:rPr>
          <w:color w:val="1C1C1C"/>
          <w:spacing w:val="-8"/>
        </w:rPr>
        <w:t xml:space="preserve"> </w:t>
      </w:r>
      <w:r>
        <w:rPr>
          <w:color w:val="1C1C1C"/>
        </w:rPr>
        <w:t>served</w:t>
      </w:r>
      <w:r>
        <w:rPr>
          <w:color w:val="1C1C1C"/>
          <w:spacing w:val="-8"/>
        </w:rPr>
        <w:t xml:space="preserve"> </w:t>
      </w:r>
      <w:r>
        <w:rPr>
          <w:color w:val="1C1C1C"/>
        </w:rPr>
        <w:t>as</w:t>
      </w:r>
      <w:r>
        <w:rPr>
          <w:color w:val="1C1C1C"/>
          <w:spacing w:val="-8"/>
        </w:rPr>
        <w:t xml:space="preserve"> </w:t>
      </w:r>
      <w:r>
        <w:rPr>
          <w:color w:val="1C1C1C"/>
        </w:rPr>
        <w:t>an individual case, with the lead academic responsible for the technology ITE program constructing the case</w:t>
      </w:r>
      <w:r>
        <w:rPr>
          <w:color w:val="1C1C1C"/>
          <w:spacing w:val="-14"/>
        </w:rPr>
        <w:t xml:space="preserve"> </w:t>
      </w:r>
      <w:r>
        <w:rPr>
          <w:color w:val="1C1C1C"/>
        </w:rPr>
        <w:t>study</w:t>
      </w:r>
      <w:r>
        <w:rPr>
          <w:color w:val="1C1C1C"/>
          <w:spacing w:val="-14"/>
        </w:rPr>
        <w:t xml:space="preserve"> </w:t>
      </w:r>
      <w:r>
        <w:rPr>
          <w:color w:val="1C1C1C"/>
        </w:rPr>
        <w:t>using</w:t>
      </w:r>
      <w:r>
        <w:rPr>
          <w:color w:val="1C1C1C"/>
          <w:spacing w:val="-14"/>
        </w:rPr>
        <w:t xml:space="preserve"> </w:t>
      </w:r>
      <w:r>
        <w:rPr>
          <w:color w:val="1C1C1C"/>
        </w:rPr>
        <w:t>a</w:t>
      </w:r>
      <w:r>
        <w:rPr>
          <w:color w:val="1C1C1C"/>
          <w:spacing w:val="-13"/>
        </w:rPr>
        <w:t xml:space="preserve"> </w:t>
      </w:r>
      <w:r>
        <w:rPr>
          <w:color w:val="1C1C1C"/>
        </w:rPr>
        <w:t>range</w:t>
      </w:r>
      <w:r>
        <w:rPr>
          <w:color w:val="1C1C1C"/>
          <w:spacing w:val="-14"/>
        </w:rPr>
        <w:t xml:space="preserve"> </w:t>
      </w:r>
      <w:r>
        <w:rPr>
          <w:color w:val="1C1C1C"/>
        </w:rPr>
        <w:t>of</w:t>
      </w:r>
      <w:r>
        <w:rPr>
          <w:color w:val="1C1C1C"/>
          <w:spacing w:val="-14"/>
        </w:rPr>
        <w:t xml:space="preserve"> </w:t>
      </w:r>
      <w:r>
        <w:rPr>
          <w:color w:val="1C1C1C"/>
        </w:rPr>
        <w:t>data</w:t>
      </w:r>
      <w:r>
        <w:rPr>
          <w:color w:val="1C1C1C"/>
          <w:spacing w:val="-14"/>
        </w:rPr>
        <w:t xml:space="preserve"> </w:t>
      </w:r>
      <w:r>
        <w:rPr>
          <w:color w:val="1C1C1C"/>
        </w:rPr>
        <w:t>sources,</w:t>
      </w:r>
      <w:r>
        <w:rPr>
          <w:color w:val="1C1C1C"/>
          <w:spacing w:val="-13"/>
        </w:rPr>
        <w:t xml:space="preserve"> </w:t>
      </w:r>
      <w:r>
        <w:rPr>
          <w:color w:val="1C1C1C"/>
        </w:rPr>
        <w:t>including</w:t>
      </w:r>
      <w:r>
        <w:rPr>
          <w:color w:val="1C1C1C"/>
          <w:spacing w:val="-14"/>
        </w:rPr>
        <w:t xml:space="preserve"> </w:t>
      </w:r>
      <w:r>
        <w:rPr>
          <w:color w:val="1C1C1C"/>
        </w:rPr>
        <w:t>observations,</w:t>
      </w:r>
      <w:r>
        <w:rPr>
          <w:color w:val="1C1C1C"/>
          <w:spacing w:val="-14"/>
        </w:rPr>
        <w:t xml:space="preserve"> </w:t>
      </w:r>
      <w:r>
        <w:rPr>
          <w:color w:val="1C1C1C"/>
        </w:rPr>
        <w:t>interviews,</w:t>
      </w:r>
      <w:r>
        <w:rPr>
          <w:color w:val="1C1C1C"/>
          <w:spacing w:val="-14"/>
        </w:rPr>
        <w:t xml:space="preserve"> </w:t>
      </w:r>
      <w:r>
        <w:rPr>
          <w:color w:val="1C1C1C"/>
        </w:rPr>
        <w:t>and</w:t>
      </w:r>
      <w:r>
        <w:rPr>
          <w:color w:val="1C1C1C"/>
          <w:spacing w:val="-13"/>
        </w:rPr>
        <w:t xml:space="preserve"> </w:t>
      </w:r>
      <w:r>
        <w:rPr>
          <w:color w:val="1C1C1C"/>
        </w:rPr>
        <w:t>artefacts.</w:t>
      </w:r>
      <w:r>
        <w:rPr>
          <w:color w:val="1C1C1C"/>
          <w:spacing w:val="-14"/>
        </w:rPr>
        <w:t xml:space="preserve"> </w:t>
      </w:r>
      <w:r>
        <w:rPr>
          <w:color w:val="1C1C1C"/>
        </w:rPr>
        <w:t>This</w:t>
      </w:r>
      <w:r>
        <w:rPr>
          <w:color w:val="1C1C1C"/>
          <w:spacing w:val="-14"/>
        </w:rPr>
        <w:t xml:space="preserve"> </w:t>
      </w:r>
      <w:r>
        <w:rPr>
          <w:color w:val="1C1C1C"/>
        </w:rPr>
        <w:t>approach enabled a rich, contextual understanding of practice within and across cases while remaining aligned with the interpretive nature of qualitative inquiry.</w:t>
      </w:r>
    </w:p>
    <w:p w14:paraId="1DC67F0C" w14:textId="77777777" w:rsidR="00B578E7" w:rsidRDefault="00B578E7">
      <w:pPr>
        <w:pStyle w:val="BodyText"/>
        <w:spacing w:before="6"/>
      </w:pPr>
    </w:p>
    <w:p w14:paraId="6304AAED" w14:textId="77777777" w:rsidR="00B578E7" w:rsidRDefault="00000000">
      <w:pPr>
        <w:pStyle w:val="Heading3"/>
        <w:ind w:right="378"/>
        <w:jc w:val="left"/>
      </w:pPr>
      <w:r>
        <w:t>Case</w:t>
      </w:r>
      <w:r>
        <w:rPr>
          <w:spacing w:val="40"/>
        </w:rPr>
        <w:t xml:space="preserve"> </w:t>
      </w:r>
      <w:r>
        <w:t>Study</w:t>
      </w:r>
      <w:r>
        <w:rPr>
          <w:spacing w:val="40"/>
        </w:rPr>
        <w:t xml:space="preserve"> </w:t>
      </w:r>
      <w:r>
        <w:t>1:</w:t>
      </w:r>
      <w:r>
        <w:rPr>
          <w:spacing w:val="40"/>
        </w:rPr>
        <w:t xml:space="preserve"> </w:t>
      </w:r>
      <w:r>
        <w:t>Promoting</w:t>
      </w:r>
      <w:r>
        <w:rPr>
          <w:spacing w:val="40"/>
        </w:rPr>
        <w:t xml:space="preserve"> </w:t>
      </w:r>
      <w:r>
        <w:t>Pre-Service</w:t>
      </w:r>
      <w:r>
        <w:rPr>
          <w:spacing w:val="40"/>
        </w:rPr>
        <w:t xml:space="preserve"> </w:t>
      </w:r>
      <w:r>
        <w:t>Teachers’</w:t>
      </w:r>
      <w:r>
        <w:rPr>
          <w:spacing w:val="40"/>
        </w:rPr>
        <w:t xml:space="preserve"> </w:t>
      </w:r>
      <w:r>
        <w:t>Agency</w:t>
      </w:r>
      <w:r>
        <w:rPr>
          <w:spacing w:val="40"/>
        </w:rPr>
        <w:t xml:space="preserve"> </w:t>
      </w:r>
      <w:r>
        <w:t>Using</w:t>
      </w:r>
      <w:r>
        <w:rPr>
          <w:spacing w:val="40"/>
        </w:rPr>
        <w:t xml:space="preserve"> </w:t>
      </w:r>
      <w:r>
        <w:t>a</w:t>
      </w:r>
      <w:r>
        <w:rPr>
          <w:spacing w:val="40"/>
        </w:rPr>
        <w:t xml:space="preserve"> </w:t>
      </w:r>
      <w:r>
        <w:t xml:space="preserve">University </w:t>
      </w:r>
      <w:r>
        <w:rPr>
          <w:spacing w:val="-2"/>
        </w:rPr>
        <w:t>Makerspace</w:t>
      </w:r>
    </w:p>
    <w:p w14:paraId="451E2F72" w14:textId="77777777" w:rsidR="00B578E7" w:rsidRDefault="00000000">
      <w:pPr>
        <w:pStyle w:val="BodyText"/>
        <w:spacing w:before="248"/>
        <w:ind w:left="360" w:right="309"/>
        <w:jc w:val="both"/>
      </w:pPr>
      <w:r>
        <w:t>This case study focuses on a partnership between the School of Education and the university’s makerspace, Innovate Makerspace. Throughout this partnership, we introduced pre-service primary teachers to the makerspace’s tools, technologies, and ways of doing. The overarching goal of this partnership was to empower pre-service primary teachers to make the best use of their own school makerspaces when they become teachers.</w:t>
      </w:r>
    </w:p>
    <w:p w14:paraId="320F1117" w14:textId="77777777" w:rsidR="00B578E7" w:rsidRDefault="00B578E7">
      <w:pPr>
        <w:pStyle w:val="BodyText"/>
        <w:spacing w:before="5"/>
      </w:pPr>
    </w:p>
    <w:p w14:paraId="070F6FAF" w14:textId="77777777" w:rsidR="00B578E7" w:rsidRDefault="00000000">
      <w:pPr>
        <w:pStyle w:val="Heading3"/>
        <w:jc w:val="left"/>
      </w:pPr>
      <w:r>
        <w:t>Innovate</w:t>
      </w:r>
      <w:r>
        <w:rPr>
          <w:spacing w:val="-1"/>
        </w:rPr>
        <w:t xml:space="preserve"> </w:t>
      </w:r>
      <w:r>
        <w:rPr>
          <w:spacing w:val="-2"/>
        </w:rPr>
        <w:t>Makerspace</w:t>
      </w:r>
    </w:p>
    <w:p w14:paraId="763C3542" w14:textId="77777777" w:rsidR="00B578E7" w:rsidRDefault="00000000">
      <w:pPr>
        <w:pStyle w:val="BodyText"/>
        <w:spacing w:before="248"/>
        <w:ind w:left="360" w:right="307"/>
        <w:jc w:val="both"/>
      </w:pPr>
      <w:r>
        <w:t>Innovate Makerspace is a collaborative space in which students and academic staff are supported by makerspace staff to create unique products using a large suite of fabrication technologies (e.g., laser cutters,</w:t>
      </w:r>
      <w:r>
        <w:rPr>
          <w:spacing w:val="-6"/>
        </w:rPr>
        <w:t xml:space="preserve"> </w:t>
      </w:r>
      <w:r>
        <w:t>3D</w:t>
      </w:r>
      <w:r>
        <w:rPr>
          <w:spacing w:val="-7"/>
        </w:rPr>
        <w:t xml:space="preserve"> </w:t>
      </w:r>
      <w:r>
        <w:t>printers).</w:t>
      </w:r>
      <w:r>
        <w:rPr>
          <w:spacing w:val="-6"/>
        </w:rPr>
        <w:t xml:space="preserve"> </w:t>
      </w:r>
      <w:r>
        <w:t>Because</w:t>
      </w:r>
      <w:r>
        <w:rPr>
          <w:spacing w:val="-7"/>
        </w:rPr>
        <w:t xml:space="preserve"> </w:t>
      </w:r>
      <w:r>
        <w:t>university</w:t>
      </w:r>
      <w:r>
        <w:rPr>
          <w:spacing w:val="-7"/>
        </w:rPr>
        <w:t xml:space="preserve"> </w:t>
      </w:r>
      <w:r>
        <w:t>makerspaces</w:t>
      </w:r>
      <w:r>
        <w:rPr>
          <w:spacing w:val="-6"/>
        </w:rPr>
        <w:t xml:space="preserve"> </w:t>
      </w:r>
      <w:r>
        <w:t>such</w:t>
      </w:r>
      <w:r>
        <w:rPr>
          <w:spacing w:val="-7"/>
        </w:rPr>
        <w:t xml:space="preserve"> </w:t>
      </w:r>
      <w:r>
        <w:t>as</w:t>
      </w:r>
      <w:r>
        <w:rPr>
          <w:spacing w:val="-6"/>
        </w:rPr>
        <w:t xml:space="preserve"> </w:t>
      </w:r>
      <w:r>
        <w:t>Innovate</w:t>
      </w:r>
      <w:r>
        <w:rPr>
          <w:spacing w:val="-6"/>
        </w:rPr>
        <w:t xml:space="preserve"> </w:t>
      </w:r>
      <w:r>
        <w:t>Makerspace</w:t>
      </w:r>
      <w:r>
        <w:rPr>
          <w:spacing w:val="-6"/>
        </w:rPr>
        <w:t xml:space="preserve"> </w:t>
      </w:r>
      <w:r>
        <w:t>can</w:t>
      </w:r>
      <w:r>
        <w:rPr>
          <w:spacing w:val="-6"/>
        </w:rPr>
        <w:t xml:space="preserve"> </w:t>
      </w:r>
      <w:r>
        <w:t>be</w:t>
      </w:r>
      <w:r>
        <w:rPr>
          <w:spacing w:val="-6"/>
        </w:rPr>
        <w:t xml:space="preserve"> </w:t>
      </w:r>
      <w:r>
        <w:t>intimidating to</w:t>
      </w:r>
      <w:r>
        <w:rPr>
          <w:spacing w:val="-6"/>
        </w:rPr>
        <w:t xml:space="preserve"> </w:t>
      </w:r>
      <w:r>
        <w:t>individuals</w:t>
      </w:r>
      <w:r>
        <w:rPr>
          <w:spacing w:val="-6"/>
        </w:rPr>
        <w:t xml:space="preserve"> </w:t>
      </w:r>
      <w:r>
        <w:t>who</w:t>
      </w:r>
      <w:r>
        <w:rPr>
          <w:spacing w:val="-6"/>
        </w:rPr>
        <w:t xml:space="preserve"> </w:t>
      </w:r>
      <w:r>
        <w:t>are</w:t>
      </w:r>
      <w:r>
        <w:rPr>
          <w:spacing w:val="-6"/>
        </w:rPr>
        <w:t xml:space="preserve"> </w:t>
      </w:r>
      <w:r>
        <w:t>new</w:t>
      </w:r>
      <w:r>
        <w:rPr>
          <w:spacing w:val="-6"/>
        </w:rPr>
        <w:t xml:space="preserve"> </w:t>
      </w:r>
      <w:r>
        <w:t>to</w:t>
      </w:r>
      <w:r>
        <w:rPr>
          <w:spacing w:val="-6"/>
        </w:rPr>
        <w:t xml:space="preserve"> </w:t>
      </w:r>
      <w:r>
        <w:t>the</w:t>
      </w:r>
      <w:r>
        <w:rPr>
          <w:spacing w:val="-4"/>
        </w:rPr>
        <w:t xml:space="preserve"> </w:t>
      </w:r>
      <w:r>
        <w:t>environment</w:t>
      </w:r>
      <w:r>
        <w:rPr>
          <w:spacing w:val="-6"/>
        </w:rPr>
        <w:t xml:space="preserve"> </w:t>
      </w:r>
      <w:r>
        <w:t>(Andrews</w:t>
      </w:r>
      <w:r>
        <w:rPr>
          <w:spacing w:val="-6"/>
        </w:rPr>
        <w:t xml:space="preserve"> </w:t>
      </w:r>
      <w:r>
        <w:t>&amp;</w:t>
      </w:r>
      <w:r>
        <w:rPr>
          <w:spacing w:val="-6"/>
        </w:rPr>
        <w:t xml:space="preserve"> </w:t>
      </w:r>
      <w:r>
        <w:t>Boklage,</w:t>
      </w:r>
      <w:r>
        <w:rPr>
          <w:spacing w:val="-6"/>
        </w:rPr>
        <w:t xml:space="preserve"> </w:t>
      </w:r>
      <w:r>
        <w:t>2024;</w:t>
      </w:r>
      <w:r>
        <w:rPr>
          <w:spacing w:val="-6"/>
        </w:rPr>
        <w:t xml:space="preserve"> </w:t>
      </w:r>
      <w:r>
        <w:t>Melo</w:t>
      </w:r>
      <w:r>
        <w:rPr>
          <w:spacing w:val="-6"/>
        </w:rPr>
        <w:t xml:space="preserve"> </w:t>
      </w:r>
      <w:r>
        <w:t>&amp;</w:t>
      </w:r>
      <w:r>
        <w:rPr>
          <w:spacing w:val="-6"/>
        </w:rPr>
        <w:t xml:space="preserve"> </w:t>
      </w:r>
      <w:r>
        <w:t>Rodney,</w:t>
      </w:r>
      <w:r>
        <w:rPr>
          <w:spacing w:val="-6"/>
        </w:rPr>
        <w:t xml:space="preserve"> </w:t>
      </w:r>
      <w:r>
        <w:t>2023),</w:t>
      </w:r>
      <w:r>
        <w:rPr>
          <w:spacing w:val="-6"/>
        </w:rPr>
        <w:t xml:space="preserve"> </w:t>
      </w:r>
      <w:r>
        <w:t>we took several intentional steps to introduce pre-service teachers to the space. For example, pre-service teachers began by completing an online safety training, familiarising them with parts of Innovate Makerspace.</w:t>
      </w:r>
      <w:r>
        <w:rPr>
          <w:spacing w:val="-16"/>
        </w:rPr>
        <w:t xml:space="preserve"> </w:t>
      </w:r>
      <w:r>
        <w:t>Completing</w:t>
      </w:r>
      <w:r>
        <w:rPr>
          <w:spacing w:val="-14"/>
        </w:rPr>
        <w:t xml:space="preserve"> </w:t>
      </w:r>
      <w:r>
        <w:t>this</w:t>
      </w:r>
      <w:r>
        <w:rPr>
          <w:spacing w:val="-14"/>
        </w:rPr>
        <w:t xml:space="preserve"> </w:t>
      </w:r>
      <w:r>
        <w:t>training</w:t>
      </w:r>
      <w:r>
        <w:rPr>
          <w:spacing w:val="-13"/>
        </w:rPr>
        <w:t xml:space="preserve"> </w:t>
      </w:r>
      <w:r>
        <w:t>allowed</w:t>
      </w:r>
      <w:r>
        <w:rPr>
          <w:spacing w:val="-14"/>
        </w:rPr>
        <w:t xml:space="preserve"> </w:t>
      </w:r>
      <w:r>
        <w:t>pre-service</w:t>
      </w:r>
      <w:r>
        <w:rPr>
          <w:spacing w:val="-14"/>
        </w:rPr>
        <w:t xml:space="preserve"> </w:t>
      </w:r>
      <w:r>
        <w:t>teachers</w:t>
      </w:r>
      <w:r>
        <w:rPr>
          <w:spacing w:val="-14"/>
        </w:rPr>
        <w:t xml:space="preserve"> </w:t>
      </w:r>
      <w:r>
        <w:t>to</w:t>
      </w:r>
      <w:r>
        <w:rPr>
          <w:spacing w:val="-13"/>
        </w:rPr>
        <w:t xml:space="preserve"> </w:t>
      </w:r>
      <w:r>
        <w:t>enter</w:t>
      </w:r>
      <w:r>
        <w:rPr>
          <w:spacing w:val="-14"/>
        </w:rPr>
        <w:t xml:space="preserve"> </w:t>
      </w:r>
      <w:r>
        <w:t>the</w:t>
      </w:r>
      <w:r>
        <w:rPr>
          <w:spacing w:val="-14"/>
        </w:rPr>
        <w:t xml:space="preserve"> </w:t>
      </w:r>
      <w:r>
        <w:t>makerspace</w:t>
      </w:r>
      <w:r>
        <w:rPr>
          <w:spacing w:val="-14"/>
        </w:rPr>
        <w:t xml:space="preserve"> </w:t>
      </w:r>
      <w:r>
        <w:t>freely</w:t>
      </w:r>
      <w:r>
        <w:rPr>
          <w:spacing w:val="-13"/>
        </w:rPr>
        <w:t xml:space="preserve"> </w:t>
      </w:r>
      <w:r>
        <w:t>during its</w:t>
      </w:r>
      <w:r>
        <w:rPr>
          <w:spacing w:val="-13"/>
        </w:rPr>
        <w:t xml:space="preserve"> </w:t>
      </w:r>
      <w:r>
        <w:t>operating</w:t>
      </w:r>
      <w:r>
        <w:rPr>
          <w:spacing w:val="-13"/>
        </w:rPr>
        <w:t xml:space="preserve"> </w:t>
      </w:r>
      <w:r>
        <w:t>hours</w:t>
      </w:r>
      <w:r>
        <w:rPr>
          <w:spacing w:val="-13"/>
        </w:rPr>
        <w:t xml:space="preserve"> </w:t>
      </w:r>
      <w:r>
        <w:t>and</w:t>
      </w:r>
      <w:r>
        <w:rPr>
          <w:spacing w:val="-14"/>
        </w:rPr>
        <w:t xml:space="preserve"> </w:t>
      </w:r>
      <w:r>
        <w:t>gave</w:t>
      </w:r>
      <w:r>
        <w:rPr>
          <w:spacing w:val="-12"/>
        </w:rPr>
        <w:t xml:space="preserve"> </w:t>
      </w:r>
      <w:r>
        <w:t>them</w:t>
      </w:r>
      <w:r>
        <w:rPr>
          <w:spacing w:val="-13"/>
        </w:rPr>
        <w:t xml:space="preserve"> </w:t>
      </w:r>
      <w:r>
        <w:t>the</w:t>
      </w:r>
      <w:r>
        <w:rPr>
          <w:spacing w:val="-13"/>
        </w:rPr>
        <w:t xml:space="preserve"> </w:t>
      </w:r>
      <w:r>
        <w:t>opportunity</w:t>
      </w:r>
      <w:r>
        <w:rPr>
          <w:spacing w:val="-13"/>
        </w:rPr>
        <w:t xml:space="preserve"> </w:t>
      </w:r>
      <w:r>
        <w:t>to</w:t>
      </w:r>
      <w:r>
        <w:rPr>
          <w:spacing w:val="-13"/>
        </w:rPr>
        <w:t xml:space="preserve"> </w:t>
      </w:r>
      <w:r>
        <w:t>register</w:t>
      </w:r>
      <w:r>
        <w:rPr>
          <w:spacing w:val="-13"/>
        </w:rPr>
        <w:t xml:space="preserve"> </w:t>
      </w:r>
      <w:r>
        <w:t>for</w:t>
      </w:r>
      <w:r>
        <w:rPr>
          <w:spacing w:val="-12"/>
        </w:rPr>
        <w:t xml:space="preserve"> </w:t>
      </w:r>
      <w:r>
        <w:t>a</w:t>
      </w:r>
      <w:r>
        <w:rPr>
          <w:spacing w:val="-13"/>
        </w:rPr>
        <w:t xml:space="preserve"> </w:t>
      </w:r>
      <w:r>
        <w:t>variety</w:t>
      </w:r>
      <w:r>
        <w:rPr>
          <w:spacing w:val="-13"/>
        </w:rPr>
        <w:t xml:space="preserve"> </w:t>
      </w:r>
      <w:r>
        <w:t>of</w:t>
      </w:r>
      <w:r>
        <w:rPr>
          <w:spacing w:val="-13"/>
        </w:rPr>
        <w:t xml:space="preserve"> </w:t>
      </w:r>
      <w:r>
        <w:t>training</w:t>
      </w:r>
      <w:r>
        <w:rPr>
          <w:spacing w:val="-13"/>
        </w:rPr>
        <w:t xml:space="preserve"> </w:t>
      </w:r>
      <w:r>
        <w:t>sessions</w:t>
      </w:r>
      <w:r>
        <w:rPr>
          <w:spacing w:val="-13"/>
        </w:rPr>
        <w:t xml:space="preserve"> </w:t>
      </w:r>
      <w:r>
        <w:t>(e.g.,</w:t>
      </w:r>
      <w:r>
        <w:rPr>
          <w:spacing w:val="-13"/>
        </w:rPr>
        <w:t xml:space="preserve"> </w:t>
      </w:r>
      <w:r>
        <w:t>wood shop,</w:t>
      </w:r>
      <w:r>
        <w:rPr>
          <w:spacing w:val="-5"/>
        </w:rPr>
        <w:t xml:space="preserve"> </w:t>
      </w:r>
      <w:r>
        <w:t>laser</w:t>
      </w:r>
      <w:r>
        <w:rPr>
          <w:spacing w:val="-5"/>
        </w:rPr>
        <w:t xml:space="preserve"> </w:t>
      </w:r>
      <w:r>
        <w:t>cutter,</w:t>
      </w:r>
      <w:r>
        <w:rPr>
          <w:spacing w:val="-5"/>
        </w:rPr>
        <w:t xml:space="preserve"> </w:t>
      </w:r>
      <w:r>
        <w:t>sewing</w:t>
      </w:r>
      <w:r>
        <w:rPr>
          <w:spacing w:val="-5"/>
        </w:rPr>
        <w:t xml:space="preserve"> </w:t>
      </w:r>
      <w:r>
        <w:t>machine)</w:t>
      </w:r>
      <w:r>
        <w:rPr>
          <w:spacing w:val="-3"/>
        </w:rPr>
        <w:t xml:space="preserve"> </w:t>
      </w:r>
      <w:r>
        <w:t>facilitated</w:t>
      </w:r>
      <w:r>
        <w:rPr>
          <w:spacing w:val="-4"/>
        </w:rPr>
        <w:t xml:space="preserve"> </w:t>
      </w:r>
      <w:r>
        <w:t>by</w:t>
      </w:r>
      <w:r>
        <w:rPr>
          <w:spacing w:val="-5"/>
        </w:rPr>
        <w:t xml:space="preserve"> </w:t>
      </w:r>
      <w:r>
        <w:t>makerspace</w:t>
      </w:r>
      <w:r>
        <w:rPr>
          <w:spacing w:val="-5"/>
        </w:rPr>
        <w:t xml:space="preserve"> </w:t>
      </w:r>
      <w:r>
        <w:t>staff.</w:t>
      </w:r>
      <w:r>
        <w:rPr>
          <w:spacing w:val="-4"/>
        </w:rPr>
        <w:t xml:space="preserve"> </w:t>
      </w:r>
      <w:r>
        <w:t>This</w:t>
      </w:r>
      <w:r>
        <w:rPr>
          <w:spacing w:val="-4"/>
        </w:rPr>
        <w:t xml:space="preserve"> </w:t>
      </w:r>
      <w:r>
        <w:t>mirrors</w:t>
      </w:r>
      <w:r>
        <w:rPr>
          <w:spacing w:val="-4"/>
        </w:rPr>
        <w:t xml:space="preserve"> </w:t>
      </w:r>
      <w:r>
        <w:t>best</w:t>
      </w:r>
      <w:r>
        <w:rPr>
          <w:spacing w:val="-4"/>
        </w:rPr>
        <w:t xml:space="preserve"> </w:t>
      </w:r>
      <w:r>
        <w:t>practices</w:t>
      </w:r>
      <w:r>
        <w:rPr>
          <w:spacing w:val="-5"/>
        </w:rPr>
        <w:t xml:space="preserve"> </w:t>
      </w:r>
      <w:r>
        <w:t>found</w:t>
      </w:r>
      <w:r>
        <w:rPr>
          <w:spacing w:val="-4"/>
        </w:rPr>
        <w:t xml:space="preserve"> </w:t>
      </w:r>
      <w:r>
        <w:t>in many university makerspaces where, once students have been oriented to the space, they have easy access to the tools within the space (Tomko et al., 2021). Next, pre-service teachers toured Innovate Makerspace with their class, learned about the layout, saw the various tools and technologies, and met the</w:t>
      </w:r>
      <w:r>
        <w:rPr>
          <w:spacing w:val="-8"/>
        </w:rPr>
        <w:t xml:space="preserve"> </w:t>
      </w:r>
      <w:r>
        <w:t>makerspace</w:t>
      </w:r>
      <w:r>
        <w:rPr>
          <w:spacing w:val="-8"/>
        </w:rPr>
        <w:t xml:space="preserve"> </w:t>
      </w:r>
      <w:r>
        <w:t>staff</w:t>
      </w:r>
      <w:r>
        <w:rPr>
          <w:spacing w:val="-8"/>
        </w:rPr>
        <w:t xml:space="preserve"> </w:t>
      </w:r>
      <w:r>
        <w:t>who</w:t>
      </w:r>
      <w:r>
        <w:rPr>
          <w:spacing w:val="-8"/>
        </w:rPr>
        <w:t xml:space="preserve"> </w:t>
      </w:r>
      <w:r>
        <w:t>they</w:t>
      </w:r>
      <w:r>
        <w:rPr>
          <w:spacing w:val="-8"/>
        </w:rPr>
        <w:t xml:space="preserve"> </w:t>
      </w:r>
      <w:r>
        <w:t>could</w:t>
      </w:r>
      <w:r>
        <w:rPr>
          <w:spacing w:val="-8"/>
        </w:rPr>
        <w:t xml:space="preserve"> </w:t>
      </w:r>
      <w:r>
        <w:t>ask</w:t>
      </w:r>
      <w:r>
        <w:rPr>
          <w:spacing w:val="-8"/>
        </w:rPr>
        <w:t xml:space="preserve"> </w:t>
      </w:r>
      <w:r>
        <w:t>for</w:t>
      </w:r>
      <w:r>
        <w:rPr>
          <w:spacing w:val="-8"/>
        </w:rPr>
        <w:t xml:space="preserve"> </w:t>
      </w:r>
      <w:r>
        <w:t>help</w:t>
      </w:r>
      <w:r>
        <w:rPr>
          <w:spacing w:val="-8"/>
        </w:rPr>
        <w:t xml:space="preserve"> </w:t>
      </w:r>
      <w:r>
        <w:t>with</w:t>
      </w:r>
      <w:r>
        <w:rPr>
          <w:spacing w:val="-8"/>
        </w:rPr>
        <w:t xml:space="preserve"> </w:t>
      </w:r>
      <w:r>
        <w:t>projects.</w:t>
      </w:r>
      <w:r>
        <w:rPr>
          <w:spacing w:val="-8"/>
        </w:rPr>
        <w:t xml:space="preserve"> </w:t>
      </w:r>
      <w:r>
        <w:t>As</w:t>
      </w:r>
      <w:r>
        <w:rPr>
          <w:spacing w:val="-8"/>
        </w:rPr>
        <w:t xml:space="preserve"> </w:t>
      </w:r>
      <w:r>
        <w:t>pre-service</w:t>
      </w:r>
      <w:r>
        <w:rPr>
          <w:spacing w:val="-8"/>
        </w:rPr>
        <w:t xml:space="preserve"> </w:t>
      </w:r>
      <w:r>
        <w:t>teachers</w:t>
      </w:r>
      <w:r>
        <w:rPr>
          <w:spacing w:val="-7"/>
        </w:rPr>
        <w:t xml:space="preserve"> </w:t>
      </w:r>
      <w:r>
        <w:t>became</w:t>
      </w:r>
      <w:r>
        <w:rPr>
          <w:spacing w:val="-8"/>
        </w:rPr>
        <w:t xml:space="preserve"> </w:t>
      </w:r>
      <w:r>
        <w:t>familiar with</w:t>
      </w:r>
      <w:r>
        <w:rPr>
          <w:spacing w:val="-5"/>
        </w:rPr>
        <w:t xml:space="preserve"> </w:t>
      </w:r>
      <w:r>
        <w:t>Innovate</w:t>
      </w:r>
      <w:r>
        <w:rPr>
          <w:spacing w:val="-5"/>
        </w:rPr>
        <w:t xml:space="preserve"> </w:t>
      </w:r>
      <w:r>
        <w:t>Makerspace,</w:t>
      </w:r>
      <w:r>
        <w:rPr>
          <w:spacing w:val="-5"/>
        </w:rPr>
        <w:t xml:space="preserve"> </w:t>
      </w:r>
      <w:r>
        <w:t>they</w:t>
      </w:r>
      <w:r>
        <w:rPr>
          <w:spacing w:val="-5"/>
        </w:rPr>
        <w:t xml:space="preserve"> </w:t>
      </w:r>
      <w:r>
        <w:t>also</w:t>
      </w:r>
      <w:r>
        <w:rPr>
          <w:spacing w:val="-5"/>
        </w:rPr>
        <w:t xml:space="preserve"> </w:t>
      </w:r>
      <w:r>
        <w:t>experimented</w:t>
      </w:r>
      <w:r>
        <w:rPr>
          <w:spacing w:val="-5"/>
        </w:rPr>
        <w:t xml:space="preserve"> </w:t>
      </w:r>
      <w:r>
        <w:t>outside</w:t>
      </w:r>
      <w:r>
        <w:rPr>
          <w:spacing w:val="-5"/>
        </w:rPr>
        <w:t xml:space="preserve"> </w:t>
      </w:r>
      <w:r>
        <w:t>of</w:t>
      </w:r>
      <w:r>
        <w:rPr>
          <w:spacing w:val="-5"/>
        </w:rPr>
        <w:t xml:space="preserve"> </w:t>
      </w:r>
      <w:r>
        <w:t>the</w:t>
      </w:r>
      <w:r>
        <w:rPr>
          <w:spacing w:val="-5"/>
        </w:rPr>
        <w:t xml:space="preserve"> </w:t>
      </w:r>
      <w:r>
        <w:t>makerspace</w:t>
      </w:r>
      <w:r>
        <w:rPr>
          <w:spacing w:val="-5"/>
        </w:rPr>
        <w:t xml:space="preserve"> </w:t>
      </w:r>
      <w:r>
        <w:t>with</w:t>
      </w:r>
      <w:r>
        <w:rPr>
          <w:spacing w:val="-6"/>
        </w:rPr>
        <w:t xml:space="preserve"> </w:t>
      </w:r>
      <w:r>
        <w:t>free</w:t>
      </w:r>
      <w:r>
        <w:rPr>
          <w:spacing w:val="-5"/>
        </w:rPr>
        <w:t xml:space="preserve"> </w:t>
      </w:r>
      <w:r>
        <w:t>and</w:t>
      </w:r>
      <w:r>
        <w:rPr>
          <w:spacing w:val="-5"/>
        </w:rPr>
        <w:t xml:space="preserve"> </w:t>
      </w:r>
      <w:r>
        <w:t>easy-to-use design software (e.g., Tinkercad, Inkscape, Canva) appropriate for use with primary students. We emphasised pre-service teachers becoming minimally proficient with these design tools.</w:t>
      </w:r>
    </w:p>
    <w:p w14:paraId="7ED41704" w14:textId="77777777" w:rsidR="00B578E7" w:rsidRDefault="00B578E7">
      <w:pPr>
        <w:pStyle w:val="BodyText"/>
        <w:jc w:val="both"/>
        <w:sectPr w:rsidR="00B578E7">
          <w:pgSz w:w="11910" w:h="16840"/>
          <w:pgMar w:top="1400" w:right="1080" w:bottom="1000" w:left="1080" w:header="0" w:footer="803" w:gutter="0"/>
          <w:cols w:space="720"/>
        </w:sectPr>
      </w:pPr>
    </w:p>
    <w:p w14:paraId="2983DFD4" w14:textId="77777777" w:rsidR="00B578E7" w:rsidRDefault="00000000">
      <w:pPr>
        <w:pStyle w:val="Heading3"/>
        <w:spacing w:before="38"/>
      </w:pPr>
      <w:r>
        <w:lastRenderedPageBreak/>
        <w:t>Creating</w:t>
      </w:r>
      <w:r>
        <w:rPr>
          <w:spacing w:val="-1"/>
        </w:rPr>
        <w:t xml:space="preserve"> </w:t>
      </w:r>
      <w:r>
        <w:t>a</w:t>
      </w:r>
      <w:r>
        <w:rPr>
          <w:spacing w:val="-1"/>
        </w:rPr>
        <w:t xml:space="preserve"> </w:t>
      </w:r>
      <w:r>
        <w:t>Personalised</w:t>
      </w:r>
      <w:r>
        <w:rPr>
          <w:spacing w:val="-1"/>
        </w:rPr>
        <w:t xml:space="preserve"> </w:t>
      </w:r>
      <w:r>
        <w:rPr>
          <w:spacing w:val="-2"/>
        </w:rPr>
        <w:t>Artefact</w:t>
      </w:r>
    </w:p>
    <w:p w14:paraId="432E86BB" w14:textId="77777777" w:rsidR="00B578E7" w:rsidRDefault="00000000">
      <w:pPr>
        <w:pStyle w:val="BodyText"/>
        <w:spacing w:before="248"/>
        <w:ind w:left="360" w:right="308"/>
        <w:jc w:val="both"/>
      </w:pPr>
      <w:r>
        <w:t>Once pre-service teachers were familiar with Innovate Makerspace, we launched a task. The task was designed to get pre-service teachers into the makerspace and called for them to use some combination of the tools and technologies in the makerspace to create a small, personalised artefact. This task positioned teachers as agents of their own learning because they were in total control of the tools they used</w:t>
      </w:r>
      <w:r>
        <w:rPr>
          <w:spacing w:val="-3"/>
        </w:rPr>
        <w:t xml:space="preserve"> </w:t>
      </w:r>
      <w:r>
        <w:t>and</w:t>
      </w:r>
      <w:r>
        <w:rPr>
          <w:spacing w:val="-3"/>
        </w:rPr>
        <w:t xml:space="preserve"> </w:t>
      </w:r>
      <w:r>
        <w:t>the</w:t>
      </w:r>
      <w:r>
        <w:rPr>
          <w:spacing w:val="-3"/>
        </w:rPr>
        <w:t xml:space="preserve"> </w:t>
      </w:r>
      <w:r>
        <w:t>artefacts</w:t>
      </w:r>
      <w:r>
        <w:rPr>
          <w:spacing w:val="-3"/>
        </w:rPr>
        <w:t xml:space="preserve"> </w:t>
      </w:r>
      <w:r>
        <w:t>they</w:t>
      </w:r>
      <w:r>
        <w:rPr>
          <w:spacing w:val="-3"/>
        </w:rPr>
        <w:t xml:space="preserve"> </w:t>
      </w:r>
      <w:r>
        <w:t>created.</w:t>
      </w:r>
      <w:r>
        <w:rPr>
          <w:spacing w:val="-3"/>
        </w:rPr>
        <w:t xml:space="preserve"> </w:t>
      </w:r>
      <w:r>
        <w:t>We</w:t>
      </w:r>
      <w:r>
        <w:rPr>
          <w:spacing w:val="-3"/>
        </w:rPr>
        <w:t xml:space="preserve"> </w:t>
      </w:r>
      <w:r>
        <w:t>supported</w:t>
      </w:r>
      <w:r>
        <w:rPr>
          <w:spacing w:val="-3"/>
        </w:rPr>
        <w:t xml:space="preserve"> </w:t>
      </w:r>
      <w:r>
        <w:t>pre-service</w:t>
      </w:r>
      <w:r>
        <w:rPr>
          <w:spacing w:val="-3"/>
        </w:rPr>
        <w:t xml:space="preserve"> </w:t>
      </w:r>
      <w:r>
        <w:t>teachers</w:t>
      </w:r>
      <w:r>
        <w:rPr>
          <w:spacing w:val="-2"/>
        </w:rPr>
        <w:t xml:space="preserve"> </w:t>
      </w:r>
      <w:r>
        <w:t>to</w:t>
      </w:r>
      <w:r>
        <w:rPr>
          <w:spacing w:val="-3"/>
        </w:rPr>
        <w:t xml:space="preserve"> </w:t>
      </w:r>
      <w:r>
        <w:t>build</w:t>
      </w:r>
      <w:r>
        <w:rPr>
          <w:spacing w:val="-3"/>
        </w:rPr>
        <w:t xml:space="preserve"> </w:t>
      </w:r>
      <w:r>
        <w:t>agency</w:t>
      </w:r>
      <w:r>
        <w:rPr>
          <w:spacing w:val="-3"/>
        </w:rPr>
        <w:t xml:space="preserve"> </w:t>
      </w:r>
      <w:r>
        <w:t>by</w:t>
      </w:r>
      <w:r>
        <w:rPr>
          <w:spacing w:val="-3"/>
        </w:rPr>
        <w:t xml:space="preserve"> </w:t>
      </w:r>
      <w:r>
        <w:t>collaborating with</w:t>
      </w:r>
      <w:r>
        <w:rPr>
          <w:spacing w:val="-12"/>
        </w:rPr>
        <w:t xml:space="preserve"> </w:t>
      </w:r>
      <w:r>
        <w:t>makerspace</w:t>
      </w:r>
      <w:r>
        <w:rPr>
          <w:spacing w:val="-12"/>
        </w:rPr>
        <w:t xml:space="preserve"> </w:t>
      </w:r>
      <w:r>
        <w:t>staff</w:t>
      </w:r>
      <w:r>
        <w:rPr>
          <w:spacing w:val="-12"/>
        </w:rPr>
        <w:t xml:space="preserve"> </w:t>
      </w:r>
      <w:r>
        <w:t>to</w:t>
      </w:r>
      <w:r>
        <w:rPr>
          <w:spacing w:val="-11"/>
        </w:rPr>
        <w:t xml:space="preserve"> </w:t>
      </w:r>
      <w:r>
        <w:t>run</w:t>
      </w:r>
      <w:r>
        <w:rPr>
          <w:spacing w:val="-12"/>
        </w:rPr>
        <w:t xml:space="preserve"> </w:t>
      </w:r>
      <w:r>
        <w:t>special</w:t>
      </w:r>
      <w:r>
        <w:rPr>
          <w:spacing w:val="-11"/>
        </w:rPr>
        <w:t xml:space="preserve"> </w:t>
      </w:r>
      <w:r>
        <w:t>training</w:t>
      </w:r>
      <w:r>
        <w:rPr>
          <w:spacing w:val="-12"/>
        </w:rPr>
        <w:t xml:space="preserve"> </w:t>
      </w:r>
      <w:r>
        <w:t>sessions</w:t>
      </w:r>
      <w:r>
        <w:rPr>
          <w:spacing w:val="-11"/>
        </w:rPr>
        <w:t xml:space="preserve"> </w:t>
      </w:r>
      <w:r>
        <w:t>focused</w:t>
      </w:r>
      <w:r>
        <w:rPr>
          <w:spacing w:val="-12"/>
        </w:rPr>
        <w:t xml:space="preserve"> </w:t>
      </w:r>
      <w:r>
        <w:t>on</w:t>
      </w:r>
      <w:r>
        <w:rPr>
          <w:spacing w:val="-11"/>
        </w:rPr>
        <w:t xml:space="preserve"> </w:t>
      </w:r>
      <w:r>
        <w:t>specific</w:t>
      </w:r>
      <w:r>
        <w:rPr>
          <w:spacing w:val="-11"/>
        </w:rPr>
        <w:t xml:space="preserve"> </w:t>
      </w:r>
      <w:r>
        <w:t>tools</w:t>
      </w:r>
      <w:r>
        <w:rPr>
          <w:spacing w:val="-11"/>
        </w:rPr>
        <w:t xml:space="preserve"> </w:t>
      </w:r>
      <w:r>
        <w:t>and</w:t>
      </w:r>
      <w:r>
        <w:rPr>
          <w:spacing w:val="-12"/>
        </w:rPr>
        <w:t xml:space="preserve"> </w:t>
      </w:r>
      <w:r>
        <w:t>tailored</w:t>
      </w:r>
      <w:r>
        <w:rPr>
          <w:spacing w:val="-11"/>
        </w:rPr>
        <w:t xml:space="preserve"> </w:t>
      </w:r>
      <w:r>
        <w:t>for</w:t>
      </w:r>
      <w:r>
        <w:rPr>
          <w:spacing w:val="-11"/>
        </w:rPr>
        <w:t xml:space="preserve"> </w:t>
      </w:r>
      <w:r>
        <w:t>the</w:t>
      </w:r>
      <w:r>
        <w:rPr>
          <w:spacing w:val="-12"/>
        </w:rPr>
        <w:t xml:space="preserve"> </w:t>
      </w:r>
      <w:r>
        <w:t>needs of</w:t>
      </w:r>
      <w:r>
        <w:rPr>
          <w:spacing w:val="-2"/>
        </w:rPr>
        <w:t xml:space="preserve"> </w:t>
      </w:r>
      <w:r>
        <w:t>pre-service</w:t>
      </w:r>
      <w:r>
        <w:rPr>
          <w:spacing w:val="-2"/>
        </w:rPr>
        <w:t xml:space="preserve"> </w:t>
      </w:r>
      <w:r>
        <w:t>teachers.</w:t>
      </w:r>
      <w:r>
        <w:rPr>
          <w:spacing w:val="-1"/>
        </w:rPr>
        <w:t xml:space="preserve"> </w:t>
      </w:r>
      <w:r>
        <w:t>We</w:t>
      </w:r>
      <w:r>
        <w:rPr>
          <w:spacing w:val="-2"/>
        </w:rPr>
        <w:t xml:space="preserve"> </w:t>
      </w:r>
      <w:r>
        <w:t>found</w:t>
      </w:r>
      <w:r>
        <w:rPr>
          <w:spacing w:val="-2"/>
        </w:rPr>
        <w:t xml:space="preserve"> </w:t>
      </w:r>
      <w:r>
        <w:t>this</w:t>
      </w:r>
      <w:r>
        <w:rPr>
          <w:spacing w:val="-2"/>
        </w:rPr>
        <w:t xml:space="preserve"> </w:t>
      </w:r>
      <w:r>
        <w:t>task</w:t>
      </w:r>
      <w:r>
        <w:rPr>
          <w:spacing w:val="-2"/>
        </w:rPr>
        <w:t xml:space="preserve"> </w:t>
      </w:r>
      <w:r>
        <w:t>to</w:t>
      </w:r>
      <w:r>
        <w:rPr>
          <w:spacing w:val="-2"/>
        </w:rPr>
        <w:t xml:space="preserve"> </w:t>
      </w:r>
      <w:r>
        <w:t>be</w:t>
      </w:r>
      <w:r>
        <w:rPr>
          <w:spacing w:val="-2"/>
        </w:rPr>
        <w:t xml:space="preserve"> </w:t>
      </w:r>
      <w:r>
        <w:t>useful</w:t>
      </w:r>
      <w:r>
        <w:rPr>
          <w:spacing w:val="-2"/>
        </w:rPr>
        <w:t xml:space="preserve"> </w:t>
      </w:r>
      <w:r>
        <w:t>because</w:t>
      </w:r>
      <w:r>
        <w:rPr>
          <w:spacing w:val="-2"/>
        </w:rPr>
        <w:t xml:space="preserve"> </w:t>
      </w:r>
      <w:r>
        <w:t>it</w:t>
      </w:r>
      <w:r>
        <w:rPr>
          <w:spacing w:val="-2"/>
        </w:rPr>
        <w:t xml:space="preserve"> </w:t>
      </w:r>
      <w:r>
        <w:t>pushed</w:t>
      </w:r>
      <w:r>
        <w:rPr>
          <w:spacing w:val="-2"/>
        </w:rPr>
        <w:t xml:space="preserve"> </w:t>
      </w:r>
      <w:r>
        <w:t>most</w:t>
      </w:r>
      <w:r>
        <w:rPr>
          <w:spacing w:val="-2"/>
        </w:rPr>
        <w:t xml:space="preserve"> </w:t>
      </w:r>
      <w:r>
        <w:t>pre-service</w:t>
      </w:r>
      <w:r>
        <w:rPr>
          <w:spacing w:val="-2"/>
        </w:rPr>
        <w:t xml:space="preserve"> </w:t>
      </w:r>
      <w:r>
        <w:t>teachers</w:t>
      </w:r>
      <w:r>
        <w:rPr>
          <w:spacing w:val="-2"/>
        </w:rPr>
        <w:t xml:space="preserve"> </w:t>
      </w:r>
      <w:r>
        <w:t>out of their comfort zone</w:t>
      </w:r>
      <w:r>
        <w:rPr>
          <w:spacing w:val="-1"/>
        </w:rPr>
        <w:t xml:space="preserve"> </w:t>
      </w:r>
      <w:r>
        <w:t>(i.e., they used tools that they were unfamiliar with). We also found that this</w:t>
      </w:r>
      <w:r>
        <w:rPr>
          <w:spacing w:val="-1"/>
        </w:rPr>
        <w:t xml:space="preserve"> </w:t>
      </w:r>
      <w:r>
        <w:t>task resulted</w:t>
      </w:r>
      <w:r>
        <w:rPr>
          <w:spacing w:val="-5"/>
        </w:rPr>
        <w:t xml:space="preserve"> </w:t>
      </w:r>
      <w:r>
        <w:t>in</w:t>
      </w:r>
      <w:r>
        <w:rPr>
          <w:spacing w:val="-5"/>
        </w:rPr>
        <w:t xml:space="preserve"> </w:t>
      </w:r>
      <w:r>
        <w:t>great</w:t>
      </w:r>
      <w:r>
        <w:rPr>
          <w:spacing w:val="-5"/>
        </w:rPr>
        <w:t xml:space="preserve"> </w:t>
      </w:r>
      <w:r>
        <w:t>variability</w:t>
      </w:r>
      <w:r>
        <w:rPr>
          <w:spacing w:val="-5"/>
        </w:rPr>
        <w:t xml:space="preserve"> </w:t>
      </w:r>
      <w:r>
        <w:t>(i.e.,</w:t>
      </w:r>
      <w:r>
        <w:rPr>
          <w:spacing w:val="-5"/>
        </w:rPr>
        <w:t xml:space="preserve"> </w:t>
      </w:r>
      <w:r>
        <w:t>pre-service</w:t>
      </w:r>
      <w:r>
        <w:rPr>
          <w:spacing w:val="-5"/>
        </w:rPr>
        <w:t xml:space="preserve"> </w:t>
      </w:r>
      <w:r>
        <w:t>teachers</w:t>
      </w:r>
      <w:r>
        <w:rPr>
          <w:spacing w:val="-5"/>
        </w:rPr>
        <w:t xml:space="preserve"> </w:t>
      </w:r>
      <w:r>
        <w:t>used</w:t>
      </w:r>
      <w:r>
        <w:rPr>
          <w:spacing w:val="-5"/>
        </w:rPr>
        <w:t xml:space="preserve"> </w:t>
      </w:r>
      <w:r>
        <w:t>a</w:t>
      </w:r>
      <w:r>
        <w:rPr>
          <w:spacing w:val="-5"/>
        </w:rPr>
        <w:t xml:space="preserve"> </w:t>
      </w:r>
      <w:r>
        <w:t>wide</w:t>
      </w:r>
      <w:r>
        <w:rPr>
          <w:spacing w:val="-5"/>
        </w:rPr>
        <w:t xml:space="preserve"> </w:t>
      </w:r>
      <w:r>
        <w:t>variety</w:t>
      </w:r>
      <w:r>
        <w:rPr>
          <w:spacing w:val="-5"/>
        </w:rPr>
        <w:t xml:space="preserve"> </w:t>
      </w:r>
      <w:r>
        <w:t>of</w:t>
      </w:r>
      <w:r>
        <w:rPr>
          <w:spacing w:val="-5"/>
        </w:rPr>
        <w:t xml:space="preserve"> </w:t>
      </w:r>
      <w:r>
        <w:t>digital</w:t>
      </w:r>
      <w:r>
        <w:rPr>
          <w:spacing w:val="-5"/>
        </w:rPr>
        <w:t xml:space="preserve"> </w:t>
      </w:r>
      <w:r>
        <w:t>and</w:t>
      </w:r>
      <w:r>
        <w:rPr>
          <w:spacing w:val="-5"/>
        </w:rPr>
        <w:t xml:space="preserve"> </w:t>
      </w:r>
      <w:r>
        <w:t>physical</w:t>
      </w:r>
      <w:r>
        <w:rPr>
          <w:spacing w:val="-5"/>
        </w:rPr>
        <w:t xml:space="preserve"> </w:t>
      </w:r>
      <w:r>
        <w:t>tools</w:t>
      </w:r>
      <w:r>
        <w:rPr>
          <w:spacing w:val="-5"/>
        </w:rPr>
        <w:t xml:space="preserve"> </w:t>
      </w:r>
      <w:r>
        <w:t>to create unique artefacts). To take pressure off pre-service teachers, we did not assign a grade for the personalised artefact. Instead, we graded pre-service teachers according to their reflection on the process.</w:t>
      </w:r>
      <w:r>
        <w:rPr>
          <w:spacing w:val="-1"/>
        </w:rPr>
        <w:t xml:space="preserve"> </w:t>
      </w:r>
      <w:r>
        <w:t>This</w:t>
      </w:r>
      <w:r>
        <w:rPr>
          <w:spacing w:val="-1"/>
        </w:rPr>
        <w:t xml:space="preserve"> </w:t>
      </w:r>
      <w:r>
        <w:t>way,</w:t>
      </w:r>
      <w:r>
        <w:rPr>
          <w:spacing w:val="-1"/>
        </w:rPr>
        <w:t xml:space="preserve"> </w:t>
      </w:r>
      <w:r>
        <w:t>pre-service</w:t>
      </w:r>
      <w:r>
        <w:rPr>
          <w:spacing w:val="-1"/>
        </w:rPr>
        <w:t xml:space="preserve"> </w:t>
      </w:r>
      <w:r>
        <w:t>teachers felt</w:t>
      </w:r>
      <w:r>
        <w:rPr>
          <w:spacing w:val="-1"/>
        </w:rPr>
        <w:t xml:space="preserve"> </w:t>
      </w:r>
      <w:r>
        <w:t>less</w:t>
      </w:r>
      <w:r>
        <w:rPr>
          <w:spacing w:val="-1"/>
        </w:rPr>
        <w:t xml:space="preserve"> </w:t>
      </w:r>
      <w:r>
        <w:t>pressure</w:t>
      </w:r>
      <w:r>
        <w:rPr>
          <w:spacing w:val="-1"/>
        </w:rPr>
        <w:t xml:space="preserve"> </w:t>
      </w:r>
      <w:r>
        <w:t>to</w:t>
      </w:r>
      <w:r>
        <w:rPr>
          <w:spacing w:val="-1"/>
        </w:rPr>
        <w:t xml:space="preserve"> </w:t>
      </w:r>
      <w:r>
        <w:t>create</w:t>
      </w:r>
      <w:r>
        <w:rPr>
          <w:spacing w:val="-1"/>
        </w:rPr>
        <w:t xml:space="preserve"> </w:t>
      </w:r>
      <w:r>
        <w:t>a flawless</w:t>
      </w:r>
      <w:r>
        <w:rPr>
          <w:spacing w:val="-1"/>
        </w:rPr>
        <w:t xml:space="preserve"> </w:t>
      </w:r>
      <w:r>
        <w:t>final</w:t>
      </w:r>
      <w:r>
        <w:rPr>
          <w:spacing w:val="-1"/>
        </w:rPr>
        <w:t xml:space="preserve"> </w:t>
      </w:r>
      <w:r>
        <w:t>product</w:t>
      </w:r>
      <w:r>
        <w:rPr>
          <w:spacing w:val="-1"/>
        </w:rPr>
        <w:t xml:space="preserve"> </w:t>
      </w:r>
      <w:r>
        <w:t>and engaged more</w:t>
      </w:r>
      <w:r>
        <w:rPr>
          <w:spacing w:val="-6"/>
        </w:rPr>
        <w:t xml:space="preserve"> </w:t>
      </w:r>
      <w:r>
        <w:t>fully</w:t>
      </w:r>
      <w:r>
        <w:rPr>
          <w:spacing w:val="-6"/>
        </w:rPr>
        <w:t xml:space="preserve"> </w:t>
      </w:r>
      <w:r>
        <w:t>with</w:t>
      </w:r>
      <w:r>
        <w:rPr>
          <w:spacing w:val="-7"/>
        </w:rPr>
        <w:t xml:space="preserve"> </w:t>
      </w:r>
      <w:r>
        <w:t>the</w:t>
      </w:r>
      <w:r>
        <w:rPr>
          <w:spacing w:val="-7"/>
        </w:rPr>
        <w:t xml:space="preserve"> </w:t>
      </w:r>
      <w:r>
        <w:t>process,</w:t>
      </w:r>
      <w:r>
        <w:rPr>
          <w:spacing w:val="-6"/>
        </w:rPr>
        <w:t xml:space="preserve"> </w:t>
      </w:r>
      <w:r>
        <w:t>mirroring</w:t>
      </w:r>
      <w:r>
        <w:rPr>
          <w:spacing w:val="-7"/>
        </w:rPr>
        <w:t xml:space="preserve"> </w:t>
      </w:r>
      <w:r>
        <w:t>how</w:t>
      </w:r>
      <w:r>
        <w:rPr>
          <w:spacing w:val="-7"/>
        </w:rPr>
        <w:t xml:space="preserve"> </w:t>
      </w:r>
      <w:r>
        <w:t>they</w:t>
      </w:r>
      <w:r>
        <w:rPr>
          <w:spacing w:val="-7"/>
        </w:rPr>
        <w:t xml:space="preserve"> </w:t>
      </w:r>
      <w:r>
        <w:t>might</w:t>
      </w:r>
      <w:r>
        <w:rPr>
          <w:spacing w:val="-6"/>
        </w:rPr>
        <w:t xml:space="preserve"> </w:t>
      </w:r>
      <w:r>
        <w:t>behave</w:t>
      </w:r>
      <w:r>
        <w:rPr>
          <w:spacing w:val="-7"/>
        </w:rPr>
        <w:t xml:space="preserve"> </w:t>
      </w:r>
      <w:r>
        <w:t>with</w:t>
      </w:r>
      <w:r>
        <w:rPr>
          <w:spacing w:val="-7"/>
        </w:rPr>
        <w:t xml:space="preserve"> </w:t>
      </w:r>
      <w:r>
        <w:t>their</w:t>
      </w:r>
      <w:r>
        <w:rPr>
          <w:spacing w:val="-7"/>
        </w:rPr>
        <w:t xml:space="preserve"> </w:t>
      </w:r>
      <w:r>
        <w:t>own</w:t>
      </w:r>
      <w:r>
        <w:rPr>
          <w:spacing w:val="-7"/>
        </w:rPr>
        <w:t xml:space="preserve"> </w:t>
      </w:r>
      <w:r>
        <w:t>students</w:t>
      </w:r>
      <w:r>
        <w:rPr>
          <w:spacing w:val="-7"/>
        </w:rPr>
        <w:t xml:space="preserve"> </w:t>
      </w:r>
      <w:r>
        <w:t>when</w:t>
      </w:r>
      <w:r>
        <w:rPr>
          <w:spacing w:val="-7"/>
        </w:rPr>
        <w:t xml:space="preserve"> </w:t>
      </w:r>
      <w:r>
        <w:t>teaching</w:t>
      </w:r>
      <w:r>
        <w:rPr>
          <w:spacing w:val="-7"/>
        </w:rPr>
        <w:t xml:space="preserve"> </w:t>
      </w:r>
      <w:r>
        <w:t>in a primary school makerspace.</w:t>
      </w:r>
    </w:p>
    <w:p w14:paraId="6AF38F0B" w14:textId="77777777" w:rsidR="00B578E7" w:rsidRDefault="00B578E7">
      <w:pPr>
        <w:pStyle w:val="BodyText"/>
        <w:spacing w:before="2"/>
      </w:pPr>
    </w:p>
    <w:p w14:paraId="1CC39468" w14:textId="77777777" w:rsidR="00B578E7" w:rsidRDefault="00000000">
      <w:pPr>
        <w:pStyle w:val="Heading5"/>
      </w:pPr>
      <w:r>
        <w:t>What</w:t>
      </w:r>
      <w:r>
        <w:rPr>
          <w:spacing w:val="-6"/>
        </w:rPr>
        <w:t xml:space="preserve"> </w:t>
      </w:r>
      <w:r>
        <w:t>Types</w:t>
      </w:r>
      <w:r>
        <w:rPr>
          <w:spacing w:val="-6"/>
        </w:rPr>
        <w:t xml:space="preserve"> </w:t>
      </w:r>
      <w:r>
        <w:t>of</w:t>
      </w:r>
      <w:r>
        <w:rPr>
          <w:spacing w:val="-6"/>
        </w:rPr>
        <w:t xml:space="preserve"> </w:t>
      </w:r>
      <w:r>
        <w:t>Artefacts</w:t>
      </w:r>
      <w:r>
        <w:rPr>
          <w:spacing w:val="-6"/>
        </w:rPr>
        <w:t xml:space="preserve"> </w:t>
      </w:r>
      <w:r>
        <w:t>did</w:t>
      </w:r>
      <w:r>
        <w:rPr>
          <w:spacing w:val="-6"/>
        </w:rPr>
        <w:t xml:space="preserve"> </w:t>
      </w:r>
      <w:r>
        <w:t>Pre-Service</w:t>
      </w:r>
      <w:r>
        <w:rPr>
          <w:spacing w:val="-6"/>
        </w:rPr>
        <w:t xml:space="preserve"> </w:t>
      </w:r>
      <w:r>
        <w:t>Teachers</w:t>
      </w:r>
      <w:r>
        <w:rPr>
          <w:spacing w:val="-6"/>
        </w:rPr>
        <w:t xml:space="preserve"> </w:t>
      </w:r>
      <w:r>
        <w:rPr>
          <w:spacing w:val="-2"/>
        </w:rPr>
        <w:t>Create?</w:t>
      </w:r>
    </w:p>
    <w:p w14:paraId="1621138E" w14:textId="77777777" w:rsidR="00B578E7" w:rsidRDefault="00000000">
      <w:pPr>
        <w:pStyle w:val="BodyText"/>
        <w:spacing w:before="251"/>
        <w:ind w:left="360" w:right="308"/>
        <w:jc w:val="both"/>
      </w:pPr>
      <w:r>
        <w:t>Pre-service teachers created a wide variety of personalised artefacts to satisfy this assessment task. Examples</w:t>
      </w:r>
      <w:r>
        <w:rPr>
          <w:spacing w:val="-2"/>
        </w:rPr>
        <w:t xml:space="preserve"> </w:t>
      </w:r>
      <w:r>
        <w:t>of</w:t>
      </w:r>
      <w:r>
        <w:rPr>
          <w:spacing w:val="-2"/>
        </w:rPr>
        <w:t xml:space="preserve"> </w:t>
      </w:r>
      <w:r>
        <w:t>the</w:t>
      </w:r>
      <w:r>
        <w:rPr>
          <w:spacing w:val="-2"/>
        </w:rPr>
        <w:t xml:space="preserve"> </w:t>
      </w:r>
      <w:r>
        <w:t>types</w:t>
      </w:r>
      <w:r>
        <w:rPr>
          <w:spacing w:val="-2"/>
        </w:rPr>
        <w:t xml:space="preserve"> </w:t>
      </w:r>
      <w:r>
        <w:t>of</w:t>
      </w:r>
      <w:r>
        <w:rPr>
          <w:spacing w:val="-2"/>
        </w:rPr>
        <w:t xml:space="preserve"> </w:t>
      </w:r>
      <w:r>
        <w:t>artefacts</w:t>
      </w:r>
      <w:r>
        <w:rPr>
          <w:spacing w:val="-2"/>
        </w:rPr>
        <w:t xml:space="preserve"> </w:t>
      </w:r>
      <w:r>
        <w:t>they</w:t>
      </w:r>
      <w:r>
        <w:rPr>
          <w:spacing w:val="-2"/>
        </w:rPr>
        <w:t xml:space="preserve"> </w:t>
      </w:r>
      <w:r>
        <w:t>created</w:t>
      </w:r>
      <w:r>
        <w:rPr>
          <w:spacing w:val="-2"/>
        </w:rPr>
        <w:t xml:space="preserve"> </w:t>
      </w:r>
      <w:r>
        <w:t>included</w:t>
      </w:r>
      <w:r>
        <w:rPr>
          <w:spacing w:val="-2"/>
        </w:rPr>
        <w:t xml:space="preserve"> </w:t>
      </w:r>
      <w:r>
        <w:t>vinyl</w:t>
      </w:r>
      <w:r>
        <w:rPr>
          <w:spacing w:val="-2"/>
        </w:rPr>
        <w:t xml:space="preserve"> </w:t>
      </w:r>
      <w:r>
        <w:t>stickers</w:t>
      </w:r>
      <w:r>
        <w:rPr>
          <w:spacing w:val="-2"/>
        </w:rPr>
        <w:t xml:space="preserve"> </w:t>
      </w:r>
      <w:r>
        <w:t>and</w:t>
      </w:r>
      <w:r>
        <w:rPr>
          <w:spacing w:val="-2"/>
        </w:rPr>
        <w:t xml:space="preserve"> </w:t>
      </w:r>
      <w:r>
        <w:t>patches,</w:t>
      </w:r>
      <w:r>
        <w:rPr>
          <w:spacing w:val="-2"/>
        </w:rPr>
        <w:t xml:space="preserve"> </w:t>
      </w:r>
      <w:r>
        <w:t>articles</w:t>
      </w:r>
      <w:r>
        <w:rPr>
          <w:spacing w:val="-2"/>
        </w:rPr>
        <w:t xml:space="preserve"> </w:t>
      </w:r>
      <w:r>
        <w:t>of</w:t>
      </w:r>
      <w:r>
        <w:rPr>
          <w:spacing w:val="-2"/>
        </w:rPr>
        <w:t xml:space="preserve"> </w:t>
      </w:r>
      <w:r>
        <w:t>clothing, 3D</w:t>
      </w:r>
      <w:r>
        <w:rPr>
          <w:spacing w:val="-3"/>
        </w:rPr>
        <w:t xml:space="preserve"> </w:t>
      </w:r>
      <w:r>
        <w:t>printed</w:t>
      </w:r>
      <w:r>
        <w:rPr>
          <w:spacing w:val="-3"/>
        </w:rPr>
        <w:t xml:space="preserve"> </w:t>
      </w:r>
      <w:r>
        <w:t>items,</w:t>
      </w:r>
      <w:r>
        <w:rPr>
          <w:spacing w:val="-3"/>
        </w:rPr>
        <w:t xml:space="preserve"> </w:t>
      </w:r>
      <w:r>
        <w:t>laser-cut</w:t>
      </w:r>
      <w:r>
        <w:rPr>
          <w:spacing w:val="-2"/>
        </w:rPr>
        <w:t xml:space="preserve"> </w:t>
      </w:r>
      <w:r>
        <w:t>items,</w:t>
      </w:r>
      <w:r>
        <w:rPr>
          <w:spacing w:val="-3"/>
        </w:rPr>
        <w:t xml:space="preserve"> </w:t>
      </w:r>
      <w:r>
        <w:t>and</w:t>
      </w:r>
      <w:r>
        <w:rPr>
          <w:spacing w:val="-3"/>
        </w:rPr>
        <w:t xml:space="preserve"> </w:t>
      </w:r>
      <w:r>
        <w:t>items</w:t>
      </w:r>
      <w:r>
        <w:rPr>
          <w:spacing w:val="-3"/>
        </w:rPr>
        <w:t xml:space="preserve"> </w:t>
      </w:r>
      <w:r>
        <w:t>from</w:t>
      </w:r>
      <w:r>
        <w:rPr>
          <w:spacing w:val="-3"/>
        </w:rPr>
        <w:t xml:space="preserve"> </w:t>
      </w:r>
      <w:r>
        <w:t>the</w:t>
      </w:r>
      <w:r>
        <w:rPr>
          <w:spacing w:val="-3"/>
        </w:rPr>
        <w:t xml:space="preserve"> </w:t>
      </w:r>
      <w:r>
        <w:t>woodshop</w:t>
      </w:r>
      <w:r>
        <w:rPr>
          <w:spacing w:val="-3"/>
        </w:rPr>
        <w:t xml:space="preserve"> </w:t>
      </w:r>
      <w:r>
        <w:t>(see</w:t>
      </w:r>
      <w:r>
        <w:rPr>
          <w:spacing w:val="-3"/>
        </w:rPr>
        <w:t xml:space="preserve"> </w:t>
      </w:r>
      <w:r>
        <w:t>Figure</w:t>
      </w:r>
      <w:r>
        <w:rPr>
          <w:spacing w:val="-3"/>
        </w:rPr>
        <w:t xml:space="preserve"> </w:t>
      </w:r>
      <w:r>
        <w:t>1).</w:t>
      </w:r>
      <w:r>
        <w:rPr>
          <w:spacing w:val="-3"/>
        </w:rPr>
        <w:t xml:space="preserve"> </w:t>
      </w:r>
      <w:r>
        <w:t>Although</w:t>
      </w:r>
      <w:r>
        <w:rPr>
          <w:spacing w:val="-3"/>
        </w:rPr>
        <w:t xml:space="preserve"> </w:t>
      </w:r>
      <w:r>
        <w:t>some</w:t>
      </w:r>
      <w:r>
        <w:rPr>
          <w:spacing w:val="-3"/>
        </w:rPr>
        <w:t xml:space="preserve"> </w:t>
      </w:r>
      <w:r>
        <w:t>of</w:t>
      </w:r>
      <w:r>
        <w:rPr>
          <w:spacing w:val="-3"/>
        </w:rPr>
        <w:t xml:space="preserve"> </w:t>
      </w:r>
      <w:r>
        <w:t>these artefacts</w:t>
      </w:r>
      <w:r>
        <w:rPr>
          <w:spacing w:val="-3"/>
        </w:rPr>
        <w:t xml:space="preserve"> </w:t>
      </w:r>
      <w:r>
        <w:t>were</w:t>
      </w:r>
      <w:r>
        <w:rPr>
          <w:spacing w:val="-2"/>
        </w:rPr>
        <w:t xml:space="preserve"> </w:t>
      </w:r>
      <w:r>
        <w:t>simple,</w:t>
      </w:r>
      <w:r>
        <w:rPr>
          <w:spacing w:val="-2"/>
        </w:rPr>
        <w:t xml:space="preserve"> </w:t>
      </w:r>
      <w:r>
        <w:t>others</w:t>
      </w:r>
      <w:r>
        <w:rPr>
          <w:spacing w:val="-2"/>
        </w:rPr>
        <w:t xml:space="preserve"> </w:t>
      </w:r>
      <w:r>
        <w:t>were</w:t>
      </w:r>
      <w:r>
        <w:rPr>
          <w:spacing w:val="-2"/>
        </w:rPr>
        <w:t xml:space="preserve"> </w:t>
      </w:r>
      <w:r>
        <w:t>more</w:t>
      </w:r>
      <w:r>
        <w:rPr>
          <w:spacing w:val="-2"/>
        </w:rPr>
        <w:t xml:space="preserve"> </w:t>
      </w:r>
      <w:r>
        <w:t>complex</w:t>
      </w:r>
      <w:r>
        <w:rPr>
          <w:spacing w:val="-2"/>
        </w:rPr>
        <w:t xml:space="preserve"> </w:t>
      </w:r>
      <w:r>
        <w:t>and</w:t>
      </w:r>
      <w:r>
        <w:rPr>
          <w:spacing w:val="-2"/>
        </w:rPr>
        <w:t xml:space="preserve"> </w:t>
      </w:r>
      <w:r>
        <w:t>required</w:t>
      </w:r>
      <w:r>
        <w:rPr>
          <w:spacing w:val="-2"/>
        </w:rPr>
        <w:t xml:space="preserve"> </w:t>
      </w:r>
      <w:r>
        <w:t>pre-service</w:t>
      </w:r>
      <w:r>
        <w:rPr>
          <w:spacing w:val="-2"/>
        </w:rPr>
        <w:t xml:space="preserve"> </w:t>
      </w:r>
      <w:r>
        <w:t>teachers</w:t>
      </w:r>
      <w:r>
        <w:rPr>
          <w:spacing w:val="-2"/>
        </w:rPr>
        <w:t xml:space="preserve"> </w:t>
      </w:r>
      <w:r>
        <w:t>to</w:t>
      </w:r>
      <w:r>
        <w:rPr>
          <w:spacing w:val="-2"/>
        </w:rPr>
        <w:t xml:space="preserve"> </w:t>
      </w:r>
      <w:r>
        <w:t>spend</w:t>
      </w:r>
      <w:r>
        <w:rPr>
          <w:spacing w:val="-2"/>
        </w:rPr>
        <w:t xml:space="preserve"> </w:t>
      </w:r>
      <w:r>
        <w:t>significant amounts of time building proficiency with a tool and working with staff in the makerspace. The range of artefacts pre-service teachers created illustrated the agency they had when completing this task. Anecdotally, we observed that the pre-service teachers who logged more time in the makerspace were typically</w:t>
      </w:r>
      <w:r>
        <w:rPr>
          <w:spacing w:val="-1"/>
        </w:rPr>
        <w:t xml:space="preserve"> </w:t>
      </w:r>
      <w:r>
        <w:t>more</w:t>
      </w:r>
      <w:r>
        <w:rPr>
          <w:spacing w:val="-1"/>
        </w:rPr>
        <w:t xml:space="preserve"> </w:t>
      </w:r>
      <w:r>
        <w:t>enthusiastic</w:t>
      </w:r>
      <w:r>
        <w:rPr>
          <w:spacing w:val="-1"/>
        </w:rPr>
        <w:t xml:space="preserve"> </w:t>
      </w:r>
      <w:r>
        <w:t>about</w:t>
      </w:r>
      <w:r>
        <w:rPr>
          <w:spacing w:val="-1"/>
        </w:rPr>
        <w:t xml:space="preserve"> </w:t>
      </w:r>
      <w:r>
        <w:t>their</w:t>
      </w:r>
      <w:r>
        <w:rPr>
          <w:spacing w:val="-1"/>
        </w:rPr>
        <w:t xml:space="preserve"> </w:t>
      </w:r>
      <w:r>
        <w:t>personalised</w:t>
      </w:r>
      <w:r>
        <w:rPr>
          <w:spacing w:val="-1"/>
        </w:rPr>
        <w:t xml:space="preserve"> </w:t>
      </w:r>
      <w:r>
        <w:t>artefacts,</w:t>
      </w:r>
      <w:r>
        <w:rPr>
          <w:spacing w:val="-1"/>
        </w:rPr>
        <w:t xml:space="preserve"> </w:t>
      </w:r>
      <w:r>
        <w:t>better</w:t>
      </w:r>
      <w:r>
        <w:rPr>
          <w:spacing w:val="-1"/>
        </w:rPr>
        <w:t xml:space="preserve"> </w:t>
      </w:r>
      <w:r>
        <w:t>able</w:t>
      </w:r>
      <w:r>
        <w:rPr>
          <w:spacing w:val="-1"/>
        </w:rPr>
        <w:t xml:space="preserve"> </w:t>
      </w:r>
      <w:r>
        <w:t>to</w:t>
      </w:r>
      <w:r>
        <w:rPr>
          <w:spacing w:val="-1"/>
        </w:rPr>
        <w:t xml:space="preserve"> </w:t>
      </w:r>
      <w:r>
        <w:t>share</w:t>
      </w:r>
      <w:r>
        <w:rPr>
          <w:spacing w:val="-1"/>
        </w:rPr>
        <w:t xml:space="preserve"> </w:t>
      </w:r>
      <w:r>
        <w:t>intricate</w:t>
      </w:r>
      <w:r>
        <w:rPr>
          <w:spacing w:val="-1"/>
        </w:rPr>
        <w:t xml:space="preserve"> </w:t>
      </w:r>
      <w:r>
        <w:t>details</w:t>
      </w:r>
      <w:r>
        <w:rPr>
          <w:spacing w:val="-1"/>
        </w:rPr>
        <w:t xml:space="preserve"> </w:t>
      </w:r>
      <w:r>
        <w:t>about how</w:t>
      </w:r>
      <w:r>
        <w:rPr>
          <w:spacing w:val="-2"/>
        </w:rPr>
        <w:t xml:space="preserve"> </w:t>
      </w:r>
      <w:r>
        <w:t>they</w:t>
      </w:r>
      <w:r>
        <w:rPr>
          <w:spacing w:val="-1"/>
        </w:rPr>
        <w:t xml:space="preserve"> </w:t>
      </w:r>
      <w:r>
        <w:t>used</w:t>
      </w:r>
      <w:r>
        <w:rPr>
          <w:spacing w:val="-1"/>
        </w:rPr>
        <w:t xml:space="preserve"> </w:t>
      </w:r>
      <w:r>
        <w:t>the</w:t>
      </w:r>
      <w:r>
        <w:rPr>
          <w:spacing w:val="-2"/>
        </w:rPr>
        <w:t xml:space="preserve"> </w:t>
      </w:r>
      <w:r>
        <w:t>tools</w:t>
      </w:r>
      <w:r>
        <w:rPr>
          <w:spacing w:val="-1"/>
        </w:rPr>
        <w:t xml:space="preserve"> </w:t>
      </w:r>
      <w:r>
        <w:t>in</w:t>
      </w:r>
      <w:r>
        <w:rPr>
          <w:spacing w:val="-2"/>
        </w:rPr>
        <w:t xml:space="preserve"> </w:t>
      </w:r>
      <w:r>
        <w:t>the</w:t>
      </w:r>
      <w:r>
        <w:rPr>
          <w:spacing w:val="-2"/>
        </w:rPr>
        <w:t xml:space="preserve"> </w:t>
      </w:r>
      <w:r>
        <w:t>makerspace</w:t>
      </w:r>
      <w:r>
        <w:rPr>
          <w:spacing w:val="-2"/>
        </w:rPr>
        <w:t xml:space="preserve"> </w:t>
      </w:r>
      <w:r>
        <w:t>to</w:t>
      </w:r>
      <w:r>
        <w:rPr>
          <w:spacing w:val="-2"/>
        </w:rPr>
        <w:t xml:space="preserve"> </w:t>
      </w:r>
      <w:r>
        <w:t>create</w:t>
      </w:r>
      <w:r>
        <w:rPr>
          <w:spacing w:val="-2"/>
        </w:rPr>
        <w:t xml:space="preserve"> </w:t>
      </w:r>
      <w:r>
        <w:t>their</w:t>
      </w:r>
      <w:r>
        <w:rPr>
          <w:spacing w:val="-1"/>
        </w:rPr>
        <w:t xml:space="preserve"> </w:t>
      </w:r>
      <w:r>
        <w:t>artefacts,</w:t>
      </w:r>
      <w:r>
        <w:rPr>
          <w:spacing w:val="-1"/>
        </w:rPr>
        <w:t xml:space="preserve"> </w:t>
      </w:r>
      <w:r>
        <w:t>and</w:t>
      </w:r>
      <w:r>
        <w:rPr>
          <w:spacing w:val="-2"/>
        </w:rPr>
        <w:t xml:space="preserve"> </w:t>
      </w:r>
      <w:r>
        <w:t>made</w:t>
      </w:r>
      <w:r>
        <w:rPr>
          <w:spacing w:val="-1"/>
        </w:rPr>
        <w:t xml:space="preserve"> </w:t>
      </w:r>
      <w:r>
        <w:t>better</w:t>
      </w:r>
      <w:r>
        <w:rPr>
          <w:spacing w:val="-1"/>
        </w:rPr>
        <w:t xml:space="preserve"> </w:t>
      </w:r>
      <w:r>
        <w:t>connections</w:t>
      </w:r>
      <w:r>
        <w:rPr>
          <w:spacing w:val="-1"/>
        </w:rPr>
        <w:t xml:space="preserve"> </w:t>
      </w:r>
      <w:r>
        <w:t>to</w:t>
      </w:r>
      <w:r>
        <w:rPr>
          <w:spacing w:val="-1"/>
        </w:rPr>
        <w:t xml:space="preserve"> </w:t>
      </w:r>
      <w:r>
        <w:t>how a similar project might play out in a primary school makerspace.</w:t>
      </w:r>
    </w:p>
    <w:p w14:paraId="0DF7E3CA" w14:textId="77777777" w:rsidR="00B578E7" w:rsidRDefault="00B578E7">
      <w:pPr>
        <w:pStyle w:val="BodyText"/>
        <w:spacing w:before="1"/>
      </w:pPr>
    </w:p>
    <w:p w14:paraId="79EA6E82" w14:textId="77777777" w:rsidR="00B578E7" w:rsidRDefault="00000000">
      <w:pPr>
        <w:pStyle w:val="Heading5"/>
        <w:spacing w:before="1"/>
      </w:pPr>
      <w:r>
        <w:t>What</w:t>
      </w:r>
      <w:r>
        <w:rPr>
          <w:spacing w:val="-7"/>
        </w:rPr>
        <w:t xml:space="preserve"> </w:t>
      </w:r>
      <w:r>
        <w:t>did</w:t>
      </w:r>
      <w:r>
        <w:rPr>
          <w:spacing w:val="-6"/>
        </w:rPr>
        <w:t xml:space="preserve"> </w:t>
      </w:r>
      <w:r>
        <w:t>Pre-Service</w:t>
      </w:r>
      <w:r>
        <w:rPr>
          <w:spacing w:val="-6"/>
        </w:rPr>
        <w:t xml:space="preserve"> </w:t>
      </w:r>
      <w:r>
        <w:t>Teachers</w:t>
      </w:r>
      <w:r>
        <w:rPr>
          <w:spacing w:val="-5"/>
        </w:rPr>
        <w:t xml:space="preserve"> </w:t>
      </w:r>
      <w:r>
        <w:t>Report</w:t>
      </w:r>
      <w:r>
        <w:rPr>
          <w:spacing w:val="-6"/>
        </w:rPr>
        <w:t xml:space="preserve"> </w:t>
      </w:r>
      <w:r>
        <w:t>Learning</w:t>
      </w:r>
      <w:r>
        <w:rPr>
          <w:spacing w:val="-6"/>
        </w:rPr>
        <w:t xml:space="preserve"> </w:t>
      </w:r>
      <w:r>
        <w:t>by</w:t>
      </w:r>
      <w:r>
        <w:rPr>
          <w:spacing w:val="-6"/>
        </w:rPr>
        <w:t xml:space="preserve"> </w:t>
      </w:r>
      <w:r>
        <w:t>Completing</w:t>
      </w:r>
      <w:r>
        <w:rPr>
          <w:spacing w:val="-6"/>
        </w:rPr>
        <w:t xml:space="preserve"> </w:t>
      </w:r>
      <w:r>
        <w:t>the</w:t>
      </w:r>
      <w:r>
        <w:rPr>
          <w:spacing w:val="-6"/>
        </w:rPr>
        <w:t xml:space="preserve"> </w:t>
      </w:r>
      <w:r>
        <w:rPr>
          <w:spacing w:val="-2"/>
        </w:rPr>
        <w:t>Task?</w:t>
      </w:r>
    </w:p>
    <w:p w14:paraId="319E5EEC" w14:textId="77777777" w:rsidR="00B578E7" w:rsidRDefault="00000000">
      <w:pPr>
        <w:pStyle w:val="BodyText"/>
        <w:spacing w:before="251"/>
        <w:ind w:left="360" w:right="309"/>
        <w:jc w:val="both"/>
      </w:pPr>
      <w:r>
        <w:t>After pre-service teachers created their personalised artefacts in Innovate Makerspace, we asked them to reflect on what they learned in relation to the components of the technological pedagogical content knowledge (TPACK) framework (Koehler et al., 2013). We encouraged pre-service teachers to make connections to any parts of the framework, including to technological knowledge, content knowledge, pedagogical knowledge, or any of the overlapping areas such as pedagogical content knowledge. In response, many pre-service teachers reported significantly improving their technological knowledge. For example, one pre-service teacher stated,</w:t>
      </w:r>
    </w:p>
    <w:p w14:paraId="23AC5A94" w14:textId="77777777" w:rsidR="00B578E7" w:rsidRDefault="00000000">
      <w:pPr>
        <w:pStyle w:val="BodyText"/>
        <w:ind w:left="1080" w:right="873"/>
        <w:jc w:val="both"/>
      </w:pPr>
      <w:r>
        <w:t xml:space="preserve">Before attending the makerspace, we both thought of technology as Information Communication Technologies (ICT) such as computers, iPads, and apps. However, through exploring the different equipment, tools, and digital design spaces available [at Innovate Makerspace], we developed a much deeper understanding of technology more </w:t>
      </w:r>
      <w:r>
        <w:rPr>
          <w:spacing w:val="-2"/>
        </w:rPr>
        <w:t>broadly.</w:t>
      </w:r>
    </w:p>
    <w:p w14:paraId="261BA740" w14:textId="77777777" w:rsidR="00B578E7" w:rsidRDefault="00000000">
      <w:pPr>
        <w:pStyle w:val="BodyText"/>
        <w:spacing w:before="2"/>
        <w:ind w:left="360" w:right="308"/>
        <w:jc w:val="both"/>
      </w:pPr>
      <w:r>
        <w:t>In</w:t>
      </w:r>
      <w:r>
        <w:rPr>
          <w:spacing w:val="-6"/>
        </w:rPr>
        <w:t xml:space="preserve"> </w:t>
      </w:r>
      <w:r>
        <w:t>addition,</w:t>
      </w:r>
      <w:r>
        <w:rPr>
          <w:spacing w:val="-6"/>
        </w:rPr>
        <w:t xml:space="preserve"> </w:t>
      </w:r>
      <w:r>
        <w:t>when</w:t>
      </w:r>
      <w:r>
        <w:rPr>
          <w:spacing w:val="-6"/>
        </w:rPr>
        <w:t xml:space="preserve"> </w:t>
      </w:r>
      <w:r>
        <w:t>asked</w:t>
      </w:r>
      <w:r>
        <w:rPr>
          <w:spacing w:val="-6"/>
        </w:rPr>
        <w:t xml:space="preserve"> </w:t>
      </w:r>
      <w:r>
        <w:t>to</w:t>
      </w:r>
      <w:r>
        <w:rPr>
          <w:spacing w:val="-4"/>
        </w:rPr>
        <w:t xml:space="preserve"> </w:t>
      </w:r>
      <w:r>
        <w:t>consider</w:t>
      </w:r>
      <w:r>
        <w:rPr>
          <w:spacing w:val="-6"/>
        </w:rPr>
        <w:t xml:space="preserve"> </w:t>
      </w:r>
      <w:r>
        <w:t>what</w:t>
      </w:r>
      <w:r>
        <w:rPr>
          <w:spacing w:val="-6"/>
        </w:rPr>
        <w:t xml:space="preserve"> </w:t>
      </w:r>
      <w:r>
        <w:t>changes</w:t>
      </w:r>
      <w:r>
        <w:rPr>
          <w:spacing w:val="-6"/>
        </w:rPr>
        <w:t xml:space="preserve"> </w:t>
      </w:r>
      <w:r>
        <w:t>they</w:t>
      </w:r>
      <w:r>
        <w:rPr>
          <w:spacing w:val="-6"/>
        </w:rPr>
        <w:t xml:space="preserve"> </w:t>
      </w:r>
      <w:r>
        <w:t>would</w:t>
      </w:r>
      <w:r>
        <w:rPr>
          <w:spacing w:val="-6"/>
        </w:rPr>
        <w:t xml:space="preserve"> </w:t>
      </w:r>
      <w:r>
        <w:t>make</w:t>
      </w:r>
      <w:r>
        <w:rPr>
          <w:spacing w:val="-6"/>
        </w:rPr>
        <w:t xml:space="preserve"> </w:t>
      </w:r>
      <w:r>
        <w:t>to</w:t>
      </w:r>
      <w:r>
        <w:rPr>
          <w:spacing w:val="-6"/>
        </w:rPr>
        <w:t xml:space="preserve"> </w:t>
      </w:r>
      <w:r>
        <w:t>enact</w:t>
      </w:r>
      <w:r>
        <w:rPr>
          <w:spacing w:val="-6"/>
        </w:rPr>
        <w:t xml:space="preserve"> </w:t>
      </w:r>
      <w:r>
        <w:t>a</w:t>
      </w:r>
      <w:r>
        <w:rPr>
          <w:spacing w:val="-6"/>
        </w:rPr>
        <w:t xml:space="preserve"> </w:t>
      </w:r>
      <w:r>
        <w:t>similar</w:t>
      </w:r>
      <w:r>
        <w:rPr>
          <w:spacing w:val="-6"/>
        </w:rPr>
        <w:t xml:space="preserve"> </w:t>
      </w:r>
      <w:r>
        <w:t>activity</w:t>
      </w:r>
      <w:r>
        <w:rPr>
          <w:spacing w:val="-6"/>
        </w:rPr>
        <w:t xml:space="preserve"> </w:t>
      </w:r>
      <w:r>
        <w:t>with</w:t>
      </w:r>
      <w:r>
        <w:rPr>
          <w:spacing w:val="-6"/>
        </w:rPr>
        <w:t xml:space="preserve"> </w:t>
      </w:r>
      <w:r>
        <w:t>their own primary students in the future, pre-service teachers demonstrated pedagogical content knowledge by detailing changes such as sequencing activities, creating targeted supports for young learners, and connecting to specific content descriptions in the Australian Curriculum. Finally, pre-service teachers reported</w:t>
      </w:r>
      <w:r>
        <w:rPr>
          <w:spacing w:val="-1"/>
        </w:rPr>
        <w:t xml:space="preserve"> </w:t>
      </w:r>
      <w:r>
        <w:t>the</w:t>
      </w:r>
      <w:r>
        <w:rPr>
          <w:spacing w:val="-1"/>
        </w:rPr>
        <w:t xml:space="preserve"> </w:t>
      </w:r>
      <w:r>
        <w:t>affordances</w:t>
      </w:r>
      <w:r>
        <w:rPr>
          <w:spacing w:val="-1"/>
        </w:rPr>
        <w:t xml:space="preserve"> </w:t>
      </w:r>
      <w:r>
        <w:t>of</w:t>
      </w:r>
      <w:r>
        <w:rPr>
          <w:spacing w:val="-1"/>
        </w:rPr>
        <w:t xml:space="preserve"> </w:t>
      </w:r>
      <w:r>
        <w:t>using</w:t>
      </w:r>
      <w:r>
        <w:rPr>
          <w:spacing w:val="-1"/>
        </w:rPr>
        <w:t xml:space="preserve"> </w:t>
      </w:r>
      <w:r>
        <w:t>the</w:t>
      </w:r>
      <w:r>
        <w:rPr>
          <w:spacing w:val="-1"/>
        </w:rPr>
        <w:t xml:space="preserve"> </w:t>
      </w:r>
      <w:r>
        <w:t>tools</w:t>
      </w:r>
      <w:r>
        <w:rPr>
          <w:spacing w:val="-1"/>
        </w:rPr>
        <w:t xml:space="preserve"> </w:t>
      </w:r>
      <w:r>
        <w:t>and</w:t>
      </w:r>
      <w:r>
        <w:rPr>
          <w:spacing w:val="-1"/>
        </w:rPr>
        <w:t xml:space="preserve"> </w:t>
      </w:r>
      <w:r>
        <w:t>technologies</w:t>
      </w:r>
      <w:r>
        <w:rPr>
          <w:spacing w:val="-1"/>
        </w:rPr>
        <w:t xml:space="preserve"> </w:t>
      </w:r>
      <w:r>
        <w:t>in</w:t>
      </w:r>
      <w:r>
        <w:rPr>
          <w:spacing w:val="-3"/>
        </w:rPr>
        <w:t xml:space="preserve"> </w:t>
      </w:r>
      <w:r>
        <w:t>Innovate</w:t>
      </w:r>
      <w:r>
        <w:rPr>
          <w:spacing w:val="-1"/>
        </w:rPr>
        <w:t xml:space="preserve"> </w:t>
      </w:r>
      <w:r>
        <w:t>Makerspace</w:t>
      </w:r>
      <w:r>
        <w:rPr>
          <w:spacing w:val="-1"/>
        </w:rPr>
        <w:t xml:space="preserve"> </w:t>
      </w:r>
      <w:r>
        <w:t>to</w:t>
      </w:r>
      <w:r>
        <w:rPr>
          <w:spacing w:val="-1"/>
        </w:rPr>
        <w:t xml:space="preserve"> </w:t>
      </w:r>
      <w:r>
        <w:t>develop</w:t>
      </w:r>
      <w:r>
        <w:rPr>
          <w:spacing w:val="-2"/>
        </w:rPr>
        <w:t xml:space="preserve"> </w:t>
      </w:r>
      <w:r>
        <w:t>a</w:t>
      </w:r>
      <w:r>
        <w:rPr>
          <w:spacing w:val="-1"/>
        </w:rPr>
        <w:t xml:space="preserve"> </w:t>
      </w:r>
      <w:r>
        <w:t>more refined sense of design thinking. For example, one pre-service teacher reported,</w:t>
      </w:r>
    </w:p>
    <w:p w14:paraId="0DEC00AB" w14:textId="77777777" w:rsidR="00B578E7" w:rsidRDefault="00000000">
      <w:pPr>
        <w:pStyle w:val="BodyText"/>
        <w:ind w:left="1080" w:right="310"/>
        <w:jc w:val="both"/>
      </w:pPr>
      <w:r>
        <w:t>Design thinking was used in our decision-making for the creation of our personalised artefact. We first considered the functions of different products, and how these products can solve the needs or be meaningful to individuals.</w:t>
      </w:r>
    </w:p>
    <w:p w14:paraId="31E25F5D" w14:textId="77777777" w:rsidR="00B578E7" w:rsidRDefault="00B578E7">
      <w:pPr>
        <w:pStyle w:val="BodyText"/>
        <w:jc w:val="both"/>
        <w:sectPr w:rsidR="00B578E7">
          <w:pgSz w:w="11910" w:h="16840"/>
          <w:pgMar w:top="1640" w:right="1080" w:bottom="1000" w:left="1080" w:header="0" w:footer="803" w:gutter="0"/>
          <w:cols w:space="720"/>
        </w:sectPr>
      </w:pPr>
    </w:p>
    <w:p w14:paraId="547131F3" w14:textId="77777777" w:rsidR="00B578E7" w:rsidRDefault="00000000">
      <w:pPr>
        <w:pStyle w:val="Heading4"/>
        <w:spacing w:line="251" w:lineRule="exact"/>
      </w:pPr>
      <w:r>
        <w:lastRenderedPageBreak/>
        <w:t>Figure</w:t>
      </w:r>
      <w:r>
        <w:rPr>
          <w:spacing w:val="-6"/>
        </w:rPr>
        <w:t xml:space="preserve"> </w:t>
      </w:r>
      <w:r>
        <w:rPr>
          <w:spacing w:val="-10"/>
        </w:rPr>
        <w:t>1</w:t>
      </w:r>
    </w:p>
    <w:p w14:paraId="159615D7" w14:textId="77777777" w:rsidR="00B578E7" w:rsidRDefault="00000000">
      <w:pPr>
        <w:ind w:left="360" w:right="309"/>
        <w:jc w:val="both"/>
        <w:rPr>
          <w:i/>
        </w:rPr>
      </w:pPr>
      <w:r>
        <w:rPr>
          <w:i/>
        </w:rPr>
        <w:t xml:space="preserve">Examples of Personalised Artefacts Pre-service Teachers Created to Satisfy a Task in a University </w:t>
      </w:r>
      <w:r>
        <w:rPr>
          <w:i/>
          <w:spacing w:val="-2"/>
        </w:rPr>
        <w:t>Makerspace.</w:t>
      </w:r>
    </w:p>
    <w:p w14:paraId="39D0956C" w14:textId="77777777" w:rsidR="00B578E7" w:rsidRDefault="00000000">
      <w:pPr>
        <w:pStyle w:val="BodyText"/>
        <w:spacing w:before="8"/>
        <w:rPr>
          <w:i/>
          <w:sz w:val="20"/>
        </w:rPr>
      </w:pPr>
      <w:r>
        <w:rPr>
          <w:i/>
          <w:noProof/>
          <w:sz w:val="20"/>
        </w:rPr>
        <w:drawing>
          <wp:anchor distT="0" distB="0" distL="0" distR="0" simplePos="0" relativeHeight="487587840" behindDoc="1" locked="0" layoutInCell="1" allowOverlap="1" wp14:anchorId="03ED3EB6" wp14:editId="3F8B892F">
            <wp:simplePos x="0" y="0"/>
            <wp:positionH relativeFrom="page">
              <wp:posOffset>1052828</wp:posOffset>
            </wp:positionH>
            <wp:positionV relativeFrom="paragraph">
              <wp:posOffset>166555</wp:posOffset>
            </wp:positionV>
            <wp:extent cx="2809291" cy="228828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2809291" cy="2288286"/>
                    </a:xfrm>
                    <a:prstGeom prst="rect">
                      <a:avLst/>
                    </a:prstGeom>
                  </pic:spPr>
                </pic:pic>
              </a:graphicData>
            </a:graphic>
          </wp:anchor>
        </w:drawing>
      </w:r>
      <w:r>
        <w:rPr>
          <w:i/>
          <w:noProof/>
          <w:sz w:val="20"/>
        </w:rPr>
        <w:drawing>
          <wp:anchor distT="0" distB="0" distL="0" distR="0" simplePos="0" relativeHeight="487588352" behindDoc="1" locked="0" layoutInCell="1" allowOverlap="1" wp14:anchorId="671AAB56" wp14:editId="052BE53A">
            <wp:simplePos x="0" y="0"/>
            <wp:positionH relativeFrom="page">
              <wp:posOffset>3889409</wp:posOffset>
            </wp:positionH>
            <wp:positionV relativeFrom="paragraph">
              <wp:posOffset>166555</wp:posOffset>
            </wp:positionV>
            <wp:extent cx="2688514" cy="2277427"/>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2688514" cy="2277427"/>
                    </a:xfrm>
                    <a:prstGeom prst="rect">
                      <a:avLst/>
                    </a:prstGeom>
                  </pic:spPr>
                </pic:pic>
              </a:graphicData>
            </a:graphic>
          </wp:anchor>
        </w:drawing>
      </w:r>
    </w:p>
    <w:p w14:paraId="1201328B" w14:textId="77777777" w:rsidR="00B578E7" w:rsidRDefault="00B578E7">
      <w:pPr>
        <w:pStyle w:val="BodyText"/>
        <w:spacing w:before="232"/>
        <w:rPr>
          <w:i/>
        </w:rPr>
      </w:pPr>
    </w:p>
    <w:p w14:paraId="52FCBDF6" w14:textId="77777777" w:rsidR="00B578E7" w:rsidRDefault="00000000">
      <w:pPr>
        <w:pStyle w:val="Heading3"/>
        <w:spacing w:before="1"/>
      </w:pPr>
      <w:r>
        <w:t>Case</w:t>
      </w:r>
      <w:r>
        <w:rPr>
          <w:spacing w:val="-3"/>
        </w:rPr>
        <w:t xml:space="preserve"> </w:t>
      </w:r>
      <w:r>
        <w:t>Study</w:t>
      </w:r>
      <w:r>
        <w:rPr>
          <w:spacing w:val="-2"/>
        </w:rPr>
        <w:t xml:space="preserve"> </w:t>
      </w:r>
      <w:r>
        <w:t>2:</w:t>
      </w:r>
      <w:r>
        <w:rPr>
          <w:spacing w:val="-4"/>
        </w:rPr>
        <w:t xml:space="preserve"> </w:t>
      </w:r>
      <w:r>
        <w:t>Fostering</w:t>
      </w:r>
      <w:r>
        <w:rPr>
          <w:spacing w:val="-2"/>
        </w:rPr>
        <w:t xml:space="preserve"> </w:t>
      </w:r>
      <w:r>
        <w:t>Pre-Service</w:t>
      </w:r>
      <w:r>
        <w:rPr>
          <w:spacing w:val="-2"/>
        </w:rPr>
        <w:t xml:space="preserve"> </w:t>
      </w:r>
      <w:r>
        <w:t>Secondary</w:t>
      </w:r>
      <w:r>
        <w:rPr>
          <w:spacing w:val="-3"/>
        </w:rPr>
        <w:t xml:space="preserve"> </w:t>
      </w:r>
      <w:r>
        <w:t>Technology</w:t>
      </w:r>
      <w:r>
        <w:rPr>
          <w:spacing w:val="-2"/>
        </w:rPr>
        <w:t xml:space="preserve"> </w:t>
      </w:r>
      <w:r>
        <w:t>Teachers’</w:t>
      </w:r>
      <w:r>
        <w:rPr>
          <w:spacing w:val="-2"/>
        </w:rPr>
        <w:t xml:space="preserve"> Agency</w:t>
      </w:r>
    </w:p>
    <w:p w14:paraId="45105A70" w14:textId="77777777" w:rsidR="00B578E7" w:rsidRDefault="00000000">
      <w:pPr>
        <w:pStyle w:val="BodyText"/>
        <w:spacing w:before="248"/>
        <w:ind w:left="360" w:right="309"/>
        <w:jc w:val="both"/>
      </w:pPr>
      <w:r>
        <w:t>This case study focuses on a program that provides pre-service secondary teachers with early and sustained</w:t>
      </w:r>
      <w:r>
        <w:rPr>
          <w:spacing w:val="-12"/>
        </w:rPr>
        <w:t xml:space="preserve"> </w:t>
      </w:r>
      <w:r>
        <w:t>exposure</w:t>
      </w:r>
      <w:r>
        <w:rPr>
          <w:spacing w:val="-8"/>
        </w:rPr>
        <w:t xml:space="preserve"> </w:t>
      </w:r>
      <w:r>
        <w:t>to</w:t>
      </w:r>
      <w:r>
        <w:rPr>
          <w:spacing w:val="-8"/>
        </w:rPr>
        <w:t xml:space="preserve"> </w:t>
      </w:r>
      <w:r>
        <w:t>advanced</w:t>
      </w:r>
      <w:r>
        <w:rPr>
          <w:spacing w:val="-8"/>
        </w:rPr>
        <w:t xml:space="preserve"> </w:t>
      </w:r>
      <w:r>
        <w:t>workshop</w:t>
      </w:r>
      <w:r>
        <w:rPr>
          <w:spacing w:val="-8"/>
        </w:rPr>
        <w:t xml:space="preserve"> </w:t>
      </w:r>
      <w:r>
        <w:t>practices</w:t>
      </w:r>
      <w:r>
        <w:rPr>
          <w:spacing w:val="-8"/>
        </w:rPr>
        <w:t xml:space="preserve"> </w:t>
      </w:r>
      <w:r>
        <w:t>and</w:t>
      </w:r>
      <w:r>
        <w:rPr>
          <w:spacing w:val="-9"/>
        </w:rPr>
        <w:t xml:space="preserve"> </w:t>
      </w:r>
      <w:r>
        <w:t>digital</w:t>
      </w:r>
      <w:r>
        <w:rPr>
          <w:spacing w:val="-8"/>
        </w:rPr>
        <w:t xml:space="preserve"> </w:t>
      </w:r>
      <w:r>
        <w:t>technologies.</w:t>
      </w:r>
      <w:r>
        <w:rPr>
          <w:spacing w:val="-14"/>
        </w:rPr>
        <w:t xml:space="preserve"> </w:t>
      </w:r>
      <w:r>
        <w:t>Across</w:t>
      </w:r>
      <w:r>
        <w:rPr>
          <w:spacing w:val="-8"/>
        </w:rPr>
        <w:t xml:space="preserve"> </w:t>
      </w:r>
      <w:r>
        <w:t>several</w:t>
      </w:r>
      <w:r>
        <w:rPr>
          <w:spacing w:val="-9"/>
        </w:rPr>
        <w:t xml:space="preserve"> </w:t>
      </w:r>
      <w:r>
        <w:t>challenges, pre-service teachers engage with computer-aided design (CAD) and computer-aided manufacturing (CAM) platforms, laser cutters, routers, and 3D printers to prototype solutions to real-world design briefs (Kostakis et al., 2015; Kumpulainen et al., 2020).</w:t>
      </w:r>
    </w:p>
    <w:p w14:paraId="1F6A4CE3" w14:textId="77777777" w:rsidR="00B578E7" w:rsidRDefault="00B578E7">
      <w:pPr>
        <w:pStyle w:val="BodyText"/>
        <w:spacing w:before="5"/>
      </w:pPr>
    </w:p>
    <w:p w14:paraId="4C145DE8" w14:textId="77777777" w:rsidR="00B578E7" w:rsidRDefault="00000000">
      <w:pPr>
        <w:pStyle w:val="Heading3"/>
      </w:pPr>
      <w:r>
        <w:t>Marble</w:t>
      </w:r>
      <w:r>
        <w:rPr>
          <w:spacing w:val="-1"/>
        </w:rPr>
        <w:t xml:space="preserve"> </w:t>
      </w:r>
      <w:r>
        <w:t>Sorting</w:t>
      </w:r>
      <w:r>
        <w:rPr>
          <w:spacing w:val="-1"/>
        </w:rPr>
        <w:t xml:space="preserve"> </w:t>
      </w:r>
      <w:r>
        <w:rPr>
          <w:spacing w:val="-2"/>
        </w:rPr>
        <w:t>Challenge</w:t>
      </w:r>
    </w:p>
    <w:p w14:paraId="44636506" w14:textId="77777777" w:rsidR="00B578E7" w:rsidRDefault="00000000">
      <w:pPr>
        <w:pStyle w:val="BodyText"/>
        <w:spacing w:before="248"/>
        <w:ind w:left="360" w:right="309"/>
        <w:jc w:val="both"/>
      </w:pPr>
      <w:r>
        <w:t>The first challenge we describe aligns with the state’s Australian Tertiary Admission Ranking engineering (mechatronics) course and provides pre-service teachers with the foundational knowledge required</w:t>
      </w:r>
      <w:r>
        <w:rPr>
          <w:spacing w:val="-9"/>
        </w:rPr>
        <w:t xml:space="preserve"> </w:t>
      </w:r>
      <w:r>
        <w:t>to</w:t>
      </w:r>
      <w:r>
        <w:rPr>
          <w:spacing w:val="-9"/>
        </w:rPr>
        <w:t xml:space="preserve"> </w:t>
      </w:r>
      <w:r>
        <w:t>teach</w:t>
      </w:r>
      <w:r>
        <w:rPr>
          <w:spacing w:val="-9"/>
        </w:rPr>
        <w:t xml:space="preserve"> </w:t>
      </w:r>
      <w:r>
        <w:t>systems</w:t>
      </w:r>
      <w:r>
        <w:rPr>
          <w:spacing w:val="-9"/>
        </w:rPr>
        <w:t xml:space="preserve"> </w:t>
      </w:r>
      <w:r>
        <w:t>and</w:t>
      </w:r>
      <w:r>
        <w:rPr>
          <w:spacing w:val="-9"/>
        </w:rPr>
        <w:t xml:space="preserve"> </w:t>
      </w:r>
      <w:r>
        <w:t>control</w:t>
      </w:r>
      <w:r>
        <w:rPr>
          <w:spacing w:val="-9"/>
        </w:rPr>
        <w:t xml:space="preserve"> </w:t>
      </w:r>
      <w:r>
        <w:t>concepts</w:t>
      </w:r>
      <w:r>
        <w:rPr>
          <w:spacing w:val="-9"/>
        </w:rPr>
        <w:t xml:space="preserve"> </w:t>
      </w:r>
      <w:r>
        <w:t>at</w:t>
      </w:r>
      <w:r>
        <w:rPr>
          <w:spacing w:val="-9"/>
        </w:rPr>
        <w:t xml:space="preserve"> </w:t>
      </w:r>
      <w:r>
        <w:t>the</w:t>
      </w:r>
      <w:r>
        <w:rPr>
          <w:spacing w:val="-9"/>
        </w:rPr>
        <w:t xml:space="preserve"> </w:t>
      </w:r>
      <w:r>
        <w:t>senior</w:t>
      </w:r>
      <w:r>
        <w:rPr>
          <w:spacing w:val="-9"/>
        </w:rPr>
        <w:t xml:space="preserve"> </w:t>
      </w:r>
      <w:r>
        <w:t>secondary</w:t>
      </w:r>
      <w:r>
        <w:rPr>
          <w:spacing w:val="-9"/>
        </w:rPr>
        <w:t xml:space="preserve"> </w:t>
      </w:r>
      <w:r>
        <w:t>level.</w:t>
      </w:r>
      <w:r>
        <w:rPr>
          <w:spacing w:val="-9"/>
        </w:rPr>
        <w:t xml:space="preserve"> </w:t>
      </w:r>
      <w:r>
        <w:t>The</w:t>
      </w:r>
      <w:r>
        <w:rPr>
          <w:spacing w:val="-9"/>
        </w:rPr>
        <w:t xml:space="preserve"> </w:t>
      </w:r>
      <w:r>
        <w:t>challenge</w:t>
      </w:r>
      <w:r>
        <w:rPr>
          <w:spacing w:val="-9"/>
        </w:rPr>
        <w:t xml:space="preserve"> </w:t>
      </w:r>
      <w:r>
        <w:t>simulates</w:t>
      </w:r>
      <w:r>
        <w:rPr>
          <w:spacing w:val="-9"/>
        </w:rPr>
        <w:t xml:space="preserve"> </w:t>
      </w:r>
      <w:r>
        <w:t>an authentic industrial problem: the automated transportation and sorting of materials. To solve the challenge, pre-service teachers design and fabricate a device that transports marbles (13–16 mm in diameter), raising them to a height of 350–400 mm before sorting them according to predetermined parameters</w:t>
      </w:r>
      <w:r>
        <w:rPr>
          <w:spacing w:val="-3"/>
        </w:rPr>
        <w:t xml:space="preserve"> </w:t>
      </w:r>
      <w:r>
        <w:t>such</w:t>
      </w:r>
      <w:r>
        <w:rPr>
          <w:spacing w:val="-3"/>
        </w:rPr>
        <w:t xml:space="preserve"> </w:t>
      </w:r>
      <w:r>
        <w:t>as</w:t>
      </w:r>
      <w:r>
        <w:rPr>
          <w:spacing w:val="-3"/>
        </w:rPr>
        <w:t xml:space="preserve"> </w:t>
      </w:r>
      <w:r>
        <w:t>colour,</w:t>
      </w:r>
      <w:r>
        <w:rPr>
          <w:spacing w:val="-3"/>
        </w:rPr>
        <w:t xml:space="preserve"> </w:t>
      </w:r>
      <w:r>
        <w:t>size,</w:t>
      </w:r>
      <w:r>
        <w:rPr>
          <w:spacing w:val="-3"/>
        </w:rPr>
        <w:t xml:space="preserve"> </w:t>
      </w:r>
      <w:r>
        <w:t>or</w:t>
      </w:r>
      <w:r>
        <w:rPr>
          <w:spacing w:val="-3"/>
        </w:rPr>
        <w:t xml:space="preserve"> </w:t>
      </w:r>
      <w:r>
        <w:t>material</w:t>
      </w:r>
      <w:r>
        <w:rPr>
          <w:spacing w:val="-3"/>
        </w:rPr>
        <w:t xml:space="preserve"> </w:t>
      </w:r>
      <w:r>
        <w:t>type.</w:t>
      </w:r>
      <w:r>
        <w:rPr>
          <w:spacing w:val="-3"/>
        </w:rPr>
        <w:t xml:space="preserve"> </w:t>
      </w:r>
      <w:r>
        <w:t>Each</w:t>
      </w:r>
      <w:r>
        <w:rPr>
          <w:spacing w:val="-3"/>
        </w:rPr>
        <w:t xml:space="preserve"> </w:t>
      </w:r>
      <w:r>
        <w:t>of</w:t>
      </w:r>
      <w:r>
        <w:rPr>
          <w:spacing w:val="-3"/>
        </w:rPr>
        <w:t xml:space="preserve"> </w:t>
      </w:r>
      <w:r>
        <w:t>the</w:t>
      </w:r>
      <w:r>
        <w:rPr>
          <w:spacing w:val="-3"/>
        </w:rPr>
        <w:t xml:space="preserve"> </w:t>
      </w:r>
      <w:r>
        <w:t>three</w:t>
      </w:r>
      <w:r>
        <w:rPr>
          <w:spacing w:val="-3"/>
        </w:rPr>
        <w:t xml:space="preserve"> </w:t>
      </w:r>
      <w:r>
        <w:t>phases</w:t>
      </w:r>
      <w:r>
        <w:rPr>
          <w:spacing w:val="-4"/>
        </w:rPr>
        <w:t xml:space="preserve"> </w:t>
      </w:r>
      <w:r>
        <w:t>(loading,</w:t>
      </w:r>
      <w:r>
        <w:rPr>
          <w:spacing w:val="-3"/>
        </w:rPr>
        <w:t xml:space="preserve"> </w:t>
      </w:r>
      <w:r>
        <w:t>lifting,</w:t>
      </w:r>
      <w:r>
        <w:rPr>
          <w:spacing w:val="-3"/>
        </w:rPr>
        <w:t xml:space="preserve"> </w:t>
      </w:r>
      <w:r>
        <w:t>and</w:t>
      </w:r>
      <w:r>
        <w:rPr>
          <w:spacing w:val="-3"/>
        </w:rPr>
        <w:t xml:space="preserve"> </w:t>
      </w:r>
      <w:r>
        <w:t>sorting) requires</w:t>
      </w:r>
      <w:r>
        <w:rPr>
          <w:spacing w:val="-14"/>
        </w:rPr>
        <w:t xml:space="preserve"> </w:t>
      </w:r>
      <w:r>
        <w:t>a</w:t>
      </w:r>
      <w:r>
        <w:rPr>
          <w:spacing w:val="-7"/>
        </w:rPr>
        <w:t xml:space="preserve"> </w:t>
      </w:r>
      <w:r>
        <w:t>functioning</w:t>
      </w:r>
      <w:r>
        <w:rPr>
          <w:spacing w:val="-8"/>
        </w:rPr>
        <w:t xml:space="preserve"> </w:t>
      </w:r>
      <w:r>
        <w:t>subsystem</w:t>
      </w:r>
      <w:r>
        <w:rPr>
          <w:spacing w:val="-9"/>
        </w:rPr>
        <w:t xml:space="preserve"> </w:t>
      </w:r>
      <w:r>
        <w:t>controlled</w:t>
      </w:r>
      <w:r>
        <w:rPr>
          <w:spacing w:val="-8"/>
        </w:rPr>
        <w:t xml:space="preserve"> </w:t>
      </w:r>
      <w:r>
        <w:t>by</w:t>
      </w:r>
      <w:r>
        <w:rPr>
          <w:spacing w:val="-8"/>
        </w:rPr>
        <w:t xml:space="preserve"> </w:t>
      </w:r>
      <w:r>
        <w:t>a</w:t>
      </w:r>
      <w:r>
        <w:rPr>
          <w:spacing w:val="-8"/>
        </w:rPr>
        <w:t xml:space="preserve"> </w:t>
      </w:r>
      <w:r>
        <w:t>microcontroller,</w:t>
      </w:r>
      <w:r>
        <w:rPr>
          <w:spacing w:val="-8"/>
        </w:rPr>
        <w:t xml:space="preserve"> </w:t>
      </w:r>
      <w:r>
        <w:t>typically</w:t>
      </w:r>
      <w:r>
        <w:rPr>
          <w:spacing w:val="-8"/>
        </w:rPr>
        <w:t xml:space="preserve"> </w:t>
      </w:r>
      <w:r>
        <w:t>an</w:t>
      </w:r>
      <w:r>
        <w:rPr>
          <w:spacing w:val="-14"/>
        </w:rPr>
        <w:t xml:space="preserve"> </w:t>
      </w:r>
      <w:r>
        <w:t>Arduino</w:t>
      </w:r>
      <w:r>
        <w:rPr>
          <w:spacing w:val="-8"/>
        </w:rPr>
        <w:t xml:space="preserve"> </w:t>
      </w:r>
      <w:r>
        <w:t>(Resnick,</w:t>
      </w:r>
      <w:r>
        <w:rPr>
          <w:spacing w:val="-8"/>
        </w:rPr>
        <w:t xml:space="preserve"> </w:t>
      </w:r>
      <w:r>
        <w:t>2024). To ensure the system operates reliably, pre-service teachers must integrate multimeter diagnostics, breadboarding, flowchart-based logic, and iterative testing.</w:t>
      </w:r>
    </w:p>
    <w:p w14:paraId="3427658E" w14:textId="77777777" w:rsidR="00B578E7" w:rsidRDefault="00B578E7">
      <w:pPr>
        <w:pStyle w:val="BodyText"/>
        <w:spacing w:before="1"/>
      </w:pPr>
    </w:p>
    <w:p w14:paraId="666FD246" w14:textId="77777777" w:rsidR="00B578E7" w:rsidRDefault="00000000">
      <w:pPr>
        <w:pStyle w:val="BodyText"/>
        <w:ind w:left="360" w:right="306"/>
        <w:jc w:val="both"/>
      </w:pPr>
      <w:r>
        <w:t>In</w:t>
      </w:r>
      <w:r>
        <w:rPr>
          <w:spacing w:val="-10"/>
        </w:rPr>
        <w:t xml:space="preserve"> </w:t>
      </w:r>
      <w:r>
        <w:t>addition</w:t>
      </w:r>
      <w:r>
        <w:rPr>
          <w:spacing w:val="-10"/>
        </w:rPr>
        <w:t xml:space="preserve"> </w:t>
      </w:r>
      <w:r>
        <w:t>to</w:t>
      </w:r>
      <w:r>
        <w:rPr>
          <w:spacing w:val="-10"/>
        </w:rPr>
        <w:t xml:space="preserve"> </w:t>
      </w:r>
      <w:r>
        <w:t>constructing</w:t>
      </w:r>
      <w:r>
        <w:rPr>
          <w:spacing w:val="-10"/>
        </w:rPr>
        <w:t xml:space="preserve"> </w:t>
      </w:r>
      <w:r>
        <w:t>a</w:t>
      </w:r>
      <w:r>
        <w:rPr>
          <w:spacing w:val="-10"/>
        </w:rPr>
        <w:t xml:space="preserve"> </w:t>
      </w:r>
      <w:r>
        <w:t>fully</w:t>
      </w:r>
      <w:r>
        <w:rPr>
          <w:spacing w:val="-10"/>
        </w:rPr>
        <w:t xml:space="preserve"> </w:t>
      </w:r>
      <w:r>
        <w:t>functioning</w:t>
      </w:r>
      <w:r>
        <w:rPr>
          <w:spacing w:val="-10"/>
        </w:rPr>
        <w:t xml:space="preserve"> </w:t>
      </w:r>
      <w:r>
        <w:t>prototype,</w:t>
      </w:r>
      <w:r>
        <w:rPr>
          <w:spacing w:val="-10"/>
        </w:rPr>
        <w:t xml:space="preserve"> </w:t>
      </w:r>
      <w:r>
        <w:t>pre-service</w:t>
      </w:r>
      <w:r>
        <w:rPr>
          <w:spacing w:val="-10"/>
        </w:rPr>
        <w:t xml:space="preserve"> </w:t>
      </w:r>
      <w:r>
        <w:t>teachers</w:t>
      </w:r>
      <w:r>
        <w:rPr>
          <w:spacing w:val="-10"/>
        </w:rPr>
        <w:t xml:space="preserve"> </w:t>
      </w:r>
      <w:r>
        <w:t>produced</w:t>
      </w:r>
      <w:r>
        <w:rPr>
          <w:spacing w:val="-10"/>
        </w:rPr>
        <w:t xml:space="preserve"> </w:t>
      </w:r>
      <w:r>
        <w:t>a</w:t>
      </w:r>
      <w:r>
        <w:rPr>
          <w:spacing w:val="-10"/>
        </w:rPr>
        <w:t xml:space="preserve"> </w:t>
      </w:r>
      <w:r>
        <w:t>video</w:t>
      </w:r>
      <w:r>
        <w:rPr>
          <w:spacing w:val="-10"/>
        </w:rPr>
        <w:t xml:space="preserve"> </w:t>
      </w:r>
      <w:r>
        <w:t>in</w:t>
      </w:r>
      <w:r>
        <w:rPr>
          <w:spacing w:val="-10"/>
        </w:rPr>
        <w:t xml:space="preserve"> </w:t>
      </w:r>
      <w:r>
        <w:t>which they explained each component and evaluated its performance. Completing this challenge helped pre-service teachers develop confidence teaching complex systems and fostered their agency towards making with electronic and digital technologies. One pre-service teacher noted, “It was not easy, but once I conceptualised it, especially using SolidWorks, it made a lot more sense. I did have issues with the coding, but again I troubleshooted it until it worked.” By engaging with this design challenge, pre-service</w:t>
      </w:r>
      <w:r>
        <w:rPr>
          <w:spacing w:val="-1"/>
        </w:rPr>
        <w:t xml:space="preserve"> </w:t>
      </w:r>
      <w:r>
        <w:t>teachers</w:t>
      </w:r>
      <w:r>
        <w:rPr>
          <w:spacing w:val="-1"/>
        </w:rPr>
        <w:t xml:space="preserve"> </w:t>
      </w:r>
      <w:r>
        <w:t>also</w:t>
      </w:r>
      <w:r>
        <w:rPr>
          <w:spacing w:val="-1"/>
        </w:rPr>
        <w:t xml:space="preserve"> </w:t>
      </w:r>
      <w:r>
        <w:t>gained</w:t>
      </w:r>
      <w:r>
        <w:rPr>
          <w:spacing w:val="-1"/>
        </w:rPr>
        <w:t xml:space="preserve"> </w:t>
      </w:r>
      <w:r>
        <w:t>experience</w:t>
      </w:r>
      <w:r>
        <w:rPr>
          <w:spacing w:val="-1"/>
        </w:rPr>
        <w:t xml:space="preserve"> </w:t>
      </w:r>
      <w:r>
        <w:t>in</w:t>
      </w:r>
      <w:r>
        <w:rPr>
          <w:spacing w:val="-1"/>
        </w:rPr>
        <w:t xml:space="preserve"> </w:t>
      </w:r>
      <w:r>
        <w:t>instructional</w:t>
      </w:r>
      <w:r>
        <w:rPr>
          <w:spacing w:val="-1"/>
        </w:rPr>
        <w:t xml:space="preserve"> </w:t>
      </w:r>
      <w:r>
        <w:t>design</w:t>
      </w:r>
      <w:r>
        <w:rPr>
          <w:spacing w:val="-1"/>
        </w:rPr>
        <w:t xml:space="preserve"> </w:t>
      </w:r>
      <w:r>
        <w:t>and</w:t>
      </w:r>
      <w:r>
        <w:rPr>
          <w:spacing w:val="-1"/>
        </w:rPr>
        <w:t xml:space="preserve"> </w:t>
      </w:r>
      <w:r>
        <w:t>systems</w:t>
      </w:r>
      <w:r>
        <w:rPr>
          <w:spacing w:val="-1"/>
        </w:rPr>
        <w:t xml:space="preserve"> </w:t>
      </w:r>
      <w:r>
        <w:t>thinking,</w:t>
      </w:r>
      <w:r>
        <w:rPr>
          <w:spacing w:val="-1"/>
        </w:rPr>
        <w:t xml:space="preserve"> </w:t>
      </w:r>
      <w:r>
        <w:t>preparing</w:t>
      </w:r>
      <w:r>
        <w:rPr>
          <w:spacing w:val="-1"/>
        </w:rPr>
        <w:t xml:space="preserve"> </w:t>
      </w:r>
      <w:r>
        <w:t>them</w:t>
      </w:r>
      <w:r>
        <w:rPr>
          <w:spacing w:val="-2"/>
        </w:rPr>
        <w:t xml:space="preserve"> </w:t>
      </w:r>
      <w:r>
        <w:t>to deliver senior-level mechatronics content with</w:t>
      </w:r>
      <w:r>
        <w:rPr>
          <w:spacing w:val="-1"/>
        </w:rPr>
        <w:t xml:space="preserve"> </w:t>
      </w:r>
      <w:r>
        <w:t>authenticity</w:t>
      </w:r>
      <w:r>
        <w:rPr>
          <w:spacing w:val="-1"/>
        </w:rPr>
        <w:t xml:space="preserve"> </w:t>
      </w:r>
      <w:r>
        <w:t>and</w:t>
      </w:r>
      <w:r>
        <w:rPr>
          <w:spacing w:val="-1"/>
        </w:rPr>
        <w:t xml:space="preserve"> </w:t>
      </w:r>
      <w:r>
        <w:t>pedagogical depth</w:t>
      </w:r>
      <w:r>
        <w:rPr>
          <w:spacing w:val="-1"/>
        </w:rPr>
        <w:t xml:space="preserve"> </w:t>
      </w:r>
      <w:r>
        <w:t>(Ratto</w:t>
      </w:r>
      <w:r>
        <w:rPr>
          <w:spacing w:val="-1"/>
        </w:rPr>
        <w:t xml:space="preserve"> </w:t>
      </w:r>
      <w:r>
        <w:t>&amp;</w:t>
      </w:r>
      <w:r>
        <w:rPr>
          <w:spacing w:val="-1"/>
        </w:rPr>
        <w:t xml:space="preserve"> </w:t>
      </w:r>
      <w:r>
        <w:t>Ree, 2012; Williams, 2023). See Figure 2 for examples of pre-service teachers’</w:t>
      </w:r>
      <w:r>
        <w:rPr>
          <w:spacing w:val="-9"/>
        </w:rPr>
        <w:t xml:space="preserve"> </w:t>
      </w:r>
      <w:r>
        <w:t>work.</w:t>
      </w:r>
    </w:p>
    <w:p w14:paraId="6AE2B187" w14:textId="77777777" w:rsidR="00B578E7" w:rsidRDefault="00B578E7">
      <w:pPr>
        <w:pStyle w:val="BodyText"/>
        <w:jc w:val="both"/>
        <w:sectPr w:rsidR="00B578E7">
          <w:pgSz w:w="11910" w:h="16840"/>
          <w:pgMar w:top="1360" w:right="1080" w:bottom="1000" w:left="1080" w:header="0" w:footer="803" w:gutter="0"/>
          <w:cols w:space="720"/>
        </w:sectPr>
      </w:pPr>
    </w:p>
    <w:p w14:paraId="15C169AD" w14:textId="77777777" w:rsidR="00B578E7" w:rsidRDefault="00000000">
      <w:pPr>
        <w:pStyle w:val="Heading4"/>
        <w:spacing w:line="251" w:lineRule="exact"/>
      </w:pPr>
      <w:r>
        <w:lastRenderedPageBreak/>
        <w:t>Figure</w:t>
      </w:r>
      <w:r>
        <w:rPr>
          <w:spacing w:val="-10"/>
        </w:rPr>
        <w:t xml:space="preserve"> 2</w:t>
      </w:r>
    </w:p>
    <w:p w14:paraId="37FFDF66" w14:textId="77777777" w:rsidR="00B578E7" w:rsidRDefault="00000000">
      <w:pPr>
        <w:ind w:left="360" w:right="309"/>
        <w:jc w:val="both"/>
        <w:rPr>
          <w:i/>
        </w:rPr>
      </w:pPr>
      <w:r>
        <w:rPr>
          <w:i/>
          <w:spacing w:val="-2"/>
        </w:rPr>
        <w:t>A</w:t>
      </w:r>
      <w:r>
        <w:rPr>
          <w:i/>
          <w:spacing w:val="-10"/>
        </w:rPr>
        <w:t xml:space="preserve"> </w:t>
      </w:r>
      <w:r>
        <w:rPr>
          <w:i/>
          <w:spacing w:val="-2"/>
        </w:rPr>
        <w:t>Collection</w:t>
      </w:r>
      <w:r>
        <w:rPr>
          <w:i/>
          <w:spacing w:val="-5"/>
        </w:rPr>
        <w:t xml:space="preserve"> </w:t>
      </w:r>
      <w:r>
        <w:rPr>
          <w:i/>
          <w:spacing w:val="-2"/>
        </w:rPr>
        <w:t>of</w:t>
      </w:r>
      <w:r>
        <w:rPr>
          <w:i/>
          <w:spacing w:val="-5"/>
        </w:rPr>
        <w:t xml:space="preserve"> </w:t>
      </w:r>
      <w:r>
        <w:rPr>
          <w:i/>
          <w:spacing w:val="-2"/>
        </w:rPr>
        <w:t>Examples</w:t>
      </w:r>
      <w:r>
        <w:rPr>
          <w:i/>
          <w:spacing w:val="-5"/>
        </w:rPr>
        <w:t xml:space="preserve"> </w:t>
      </w:r>
      <w:r>
        <w:rPr>
          <w:i/>
          <w:spacing w:val="-2"/>
        </w:rPr>
        <w:t>of</w:t>
      </w:r>
      <w:r>
        <w:rPr>
          <w:i/>
          <w:spacing w:val="-5"/>
        </w:rPr>
        <w:t xml:space="preserve"> </w:t>
      </w:r>
      <w:r>
        <w:rPr>
          <w:i/>
          <w:spacing w:val="-2"/>
        </w:rPr>
        <w:t>How</w:t>
      </w:r>
      <w:r>
        <w:rPr>
          <w:i/>
          <w:spacing w:val="-5"/>
        </w:rPr>
        <w:t xml:space="preserve"> </w:t>
      </w:r>
      <w:r>
        <w:rPr>
          <w:i/>
          <w:spacing w:val="-2"/>
        </w:rPr>
        <w:t>Pre-service</w:t>
      </w:r>
      <w:r>
        <w:rPr>
          <w:i/>
          <w:spacing w:val="-5"/>
        </w:rPr>
        <w:t xml:space="preserve"> </w:t>
      </w:r>
      <w:r>
        <w:rPr>
          <w:i/>
          <w:spacing w:val="-2"/>
        </w:rPr>
        <w:t>Teachers</w:t>
      </w:r>
      <w:r>
        <w:rPr>
          <w:i/>
          <w:spacing w:val="-5"/>
        </w:rPr>
        <w:t xml:space="preserve"> </w:t>
      </w:r>
      <w:r>
        <w:rPr>
          <w:i/>
          <w:spacing w:val="-2"/>
        </w:rPr>
        <w:t>Solved</w:t>
      </w:r>
      <w:r>
        <w:rPr>
          <w:i/>
          <w:spacing w:val="-5"/>
        </w:rPr>
        <w:t xml:space="preserve"> </w:t>
      </w:r>
      <w:r>
        <w:rPr>
          <w:i/>
          <w:spacing w:val="-2"/>
        </w:rPr>
        <w:t>the</w:t>
      </w:r>
      <w:r>
        <w:rPr>
          <w:i/>
          <w:spacing w:val="-5"/>
        </w:rPr>
        <w:t xml:space="preserve"> </w:t>
      </w:r>
      <w:r>
        <w:rPr>
          <w:i/>
          <w:spacing w:val="-2"/>
        </w:rPr>
        <w:t>Marble</w:t>
      </w:r>
      <w:r>
        <w:rPr>
          <w:i/>
          <w:spacing w:val="-5"/>
        </w:rPr>
        <w:t xml:space="preserve"> </w:t>
      </w:r>
      <w:r>
        <w:rPr>
          <w:i/>
          <w:spacing w:val="-2"/>
        </w:rPr>
        <w:t>Sorting</w:t>
      </w:r>
      <w:r>
        <w:rPr>
          <w:i/>
          <w:spacing w:val="-5"/>
        </w:rPr>
        <w:t xml:space="preserve"> </w:t>
      </w:r>
      <w:r>
        <w:rPr>
          <w:i/>
          <w:spacing w:val="-2"/>
        </w:rPr>
        <w:t>Challenge</w:t>
      </w:r>
      <w:r>
        <w:rPr>
          <w:i/>
          <w:spacing w:val="-5"/>
        </w:rPr>
        <w:t xml:space="preserve"> </w:t>
      </w:r>
      <w:r>
        <w:rPr>
          <w:i/>
          <w:spacing w:val="-2"/>
        </w:rPr>
        <w:t>Using</w:t>
      </w:r>
      <w:r>
        <w:rPr>
          <w:i/>
          <w:spacing w:val="-5"/>
        </w:rPr>
        <w:t xml:space="preserve"> </w:t>
      </w:r>
      <w:r>
        <w:rPr>
          <w:i/>
          <w:spacing w:val="-2"/>
        </w:rPr>
        <w:t xml:space="preserve">CAD </w:t>
      </w:r>
      <w:r>
        <w:rPr>
          <w:i/>
        </w:rPr>
        <w:t>Tools, Coding, and Digitally Fabricated Artefacts.</w:t>
      </w:r>
    </w:p>
    <w:p w14:paraId="6E2A25D1" w14:textId="77777777" w:rsidR="00B578E7" w:rsidRDefault="00000000">
      <w:pPr>
        <w:pStyle w:val="BodyText"/>
        <w:spacing w:before="10"/>
        <w:rPr>
          <w:i/>
          <w:sz w:val="20"/>
        </w:rPr>
      </w:pPr>
      <w:r>
        <w:rPr>
          <w:i/>
          <w:noProof/>
          <w:sz w:val="20"/>
        </w:rPr>
        <mc:AlternateContent>
          <mc:Choice Requires="wps">
            <w:drawing>
              <wp:anchor distT="0" distB="0" distL="0" distR="0" simplePos="0" relativeHeight="487588864" behindDoc="1" locked="0" layoutInCell="1" allowOverlap="1" wp14:anchorId="00059387" wp14:editId="70F95105">
                <wp:simplePos x="0" y="0"/>
                <wp:positionH relativeFrom="page">
                  <wp:posOffset>1332863</wp:posOffset>
                </wp:positionH>
                <wp:positionV relativeFrom="paragraph">
                  <wp:posOffset>167810</wp:posOffset>
                </wp:positionV>
                <wp:extent cx="4935220" cy="45161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5220" cy="4516120"/>
                          <a:chOff x="0" y="0"/>
                          <a:chExt cx="4935220" cy="4516120"/>
                        </a:xfrm>
                      </wpg:grpSpPr>
                      <pic:pic xmlns:pic="http://schemas.openxmlformats.org/drawingml/2006/picture">
                        <pic:nvPicPr>
                          <pic:cNvPr id="10" name="Image 10"/>
                          <pic:cNvPicPr/>
                        </pic:nvPicPr>
                        <pic:blipFill>
                          <a:blip r:embed="rId13" cstate="print"/>
                          <a:stretch>
                            <a:fillRect/>
                          </a:stretch>
                        </pic:blipFill>
                        <pic:spPr>
                          <a:xfrm>
                            <a:off x="2407028" y="53788"/>
                            <a:ext cx="2528032" cy="3017993"/>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0" y="0"/>
                            <a:ext cx="2299040" cy="3104579"/>
                          </a:xfrm>
                          <a:prstGeom prst="rect">
                            <a:avLst/>
                          </a:prstGeom>
                        </pic:spPr>
                      </pic:pic>
                      <pic:pic xmlns:pic="http://schemas.openxmlformats.org/drawingml/2006/picture">
                        <pic:nvPicPr>
                          <pic:cNvPr id="12" name="Image 12"/>
                          <pic:cNvPicPr/>
                        </pic:nvPicPr>
                        <pic:blipFill>
                          <a:blip r:embed="rId15" cstate="print"/>
                          <a:stretch>
                            <a:fillRect/>
                          </a:stretch>
                        </pic:blipFill>
                        <pic:spPr>
                          <a:xfrm>
                            <a:off x="33618" y="3113077"/>
                            <a:ext cx="2909686" cy="1400764"/>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2978529" y="3113078"/>
                            <a:ext cx="1956690" cy="140304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4.949898pt;margin-top:13.213395pt;width:388.6pt;height:355.6pt;mso-position-horizontal-relative:page;mso-position-vertical-relative:paragraph;z-index:-15727616;mso-wrap-distance-left:0;mso-wrap-distance-right:0" id="docshapegroup5" coordorigin="2099,264" coordsize="7772,7112">
                <v:shape style="position:absolute;left:5889;top:348;width:3982;height:4753" type="#_x0000_t75" id="docshape6" stroked="false">
                  <v:imagedata r:id="rId17" o:title=""/>
                </v:shape>
                <v:shape style="position:absolute;left:2099;top:264;width:3621;height:4890" type="#_x0000_t75" id="docshape7" stroked="false">
                  <v:imagedata r:id="rId18" o:title=""/>
                </v:shape>
                <v:shape style="position:absolute;left:2151;top:5166;width:4583;height:2206" type="#_x0000_t75" id="docshape8" stroked="false">
                  <v:imagedata r:id="rId19" o:title=""/>
                </v:shape>
                <v:shape style="position:absolute;left:6789;top:5166;width:3082;height:2210" type="#_x0000_t75" id="docshape9" stroked="false">
                  <v:imagedata r:id="rId20" o:title=""/>
                </v:shape>
                <w10:wrap type="topAndBottom"/>
              </v:group>
            </w:pict>
          </mc:Fallback>
        </mc:AlternateContent>
      </w:r>
    </w:p>
    <w:p w14:paraId="61F9B3FE" w14:textId="77777777" w:rsidR="00B578E7" w:rsidRDefault="00B578E7">
      <w:pPr>
        <w:pStyle w:val="BodyText"/>
        <w:spacing w:before="10"/>
        <w:rPr>
          <w:i/>
        </w:rPr>
      </w:pPr>
    </w:p>
    <w:p w14:paraId="437AF4DC" w14:textId="77777777" w:rsidR="00B578E7" w:rsidRDefault="00000000">
      <w:pPr>
        <w:pStyle w:val="Heading3"/>
      </w:pPr>
      <w:r>
        <w:t>LasersRUs</w:t>
      </w:r>
      <w:r>
        <w:rPr>
          <w:spacing w:val="-5"/>
        </w:rPr>
        <w:t xml:space="preserve"> </w:t>
      </w:r>
      <w:r>
        <w:t>Product</w:t>
      </w:r>
      <w:r>
        <w:rPr>
          <w:spacing w:val="-4"/>
        </w:rPr>
        <w:t xml:space="preserve"> </w:t>
      </w:r>
      <w:r>
        <w:rPr>
          <w:spacing w:val="-2"/>
        </w:rPr>
        <w:t>Challenge</w:t>
      </w:r>
    </w:p>
    <w:p w14:paraId="5F1070BD" w14:textId="77777777" w:rsidR="00B578E7" w:rsidRDefault="00000000">
      <w:pPr>
        <w:pStyle w:val="BodyText"/>
        <w:spacing w:before="248"/>
        <w:ind w:left="360" w:right="308"/>
        <w:jc w:val="both"/>
      </w:pPr>
      <w:r>
        <w:t>The second challenge we describe engaged pre-service technology teachers in the various steps of the design process. During this challenge, we tasked pre-service teachers with designing a marketable product (e.g., lampshade, toy, or phone holder) for a hypothetical client, LasersRUs. We directed pre-service teachers to follow a brief that required investigation, ideation, 3D sketching, CAD production, and prototyping using a laser cutter (Zhang et al., 2017). The assessment included a comprehensive design portfolio that documented each stage of the process, from research and initial concepts through to final production and evaluation, mirroring authentic industry design processes (Allen et al., 2023; Ellis et al., 2025). The open-ended brief fostered much innovation and creativity (Giusti &amp; Bombieri, 2020;</w:t>
      </w:r>
      <w:r>
        <w:rPr>
          <w:spacing w:val="-14"/>
        </w:rPr>
        <w:t xml:space="preserve"> </w:t>
      </w:r>
      <w:r>
        <w:t>Kolb,</w:t>
      </w:r>
      <w:r>
        <w:rPr>
          <w:spacing w:val="-14"/>
        </w:rPr>
        <w:t xml:space="preserve"> </w:t>
      </w:r>
      <w:r>
        <w:t>2015;</w:t>
      </w:r>
      <w:r>
        <w:rPr>
          <w:spacing w:val="-14"/>
        </w:rPr>
        <w:t xml:space="preserve"> </w:t>
      </w:r>
      <w:r>
        <w:t>Puddicombe</w:t>
      </w:r>
      <w:r>
        <w:rPr>
          <w:spacing w:val="-13"/>
        </w:rPr>
        <w:t xml:space="preserve"> </w:t>
      </w:r>
      <w:r>
        <w:t>et</w:t>
      </w:r>
      <w:r>
        <w:rPr>
          <w:spacing w:val="-14"/>
        </w:rPr>
        <w:t xml:space="preserve"> </w:t>
      </w:r>
      <w:r>
        <w:t>al.,</w:t>
      </w:r>
      <w:r>
        <w:rPr>
          <w:spacing w:val="-14"/>
        </w:rPr>
        <w:t xml:space="preserve"> </w:t>
      </w:r>
      <w:r>
        <w:t>2025),</w:t>
      </w:r>
      <w:r>
        <w:rPr>
          <w:spacing w:val="-14"/>
        </w:rPr>
        <w:t xml:space="preserve"> </w:t>
      </w:r>
      <w:r>
        <w:t>resulting</w:t>
      </w:r>
      <w:r>
        <w:rPr>
          <w:spacing w:val="-13"/>
        </w:rPr>
        <w:t xml:space="preserve"> </w:t>
      </w:r>
      <w:r>
        <w:t>in</w:t>
      </w:r>
      <w:r>
        <w:rPr>
          <w:spacing w:val="-14"/>
        </w:rPr>
        <w:t xml:space="preserve"> </w:t>
      </w:r>
      <w:r>
        <w:t>a</w:t>
      </w:r>
      <w:r>
        <w:rPr>
          <w:spacing w:val="-14"/>
        </w:rPr>
        <w:t xml:space="preserve"> </w:t>
      </w:r>
      <w:r>
        <w:t>range</w:t>
      </w:r>
      <w:r>
        <w:rPr>
          <w:spacing w:val="-14"/>
        </w:rPr>
        <w:t xml:space="preserve"> </w:t>
      </w:r>
      <w:r>
        <w:t>of</w:t>
      </w:r>
      <w:r>
        <w:rPr>
          <w:spacing w:val="-13"/>
        </w:rPr>
        <w:t xml:space="preserve"> </w:t>
      </w:r>
      <w:r>
        <w:t>compelling</w:t>
      </w:r>
      <w:r>
        <w:rPr>
          <w:spacing w:val="-14"/>
        </w:rPr>
        <w:t xml:space="preserve"> </w:t>
      </w:r>
      <w:r>
        <w:t>and</w:t>
      </w:r>
      <w:r>
        <w:rPr>
          <w:spacing w:val="-14"/>
        </w:rPr>
        <w:t xml:space="preserve"> </w:t>
      </w:r>
      <w:r>
        <w:t>imaginative</w:t>
      </w:r>
      <w:r>
        <w:rPr>
          <w:spacing w:val="-14"/>
        </w:rPr>
        <w:t xml:space="preserve"> </w:t>
      </w:r>
      <w:r>
        <w:t>artefacts. We present one of these artefacts in the following section.</w:t>
      </w:r>
    </w:p>
    <w:p w14:paraId="14C1F42E" w14:textId="77777777" w:rsidR="00B578E7" w:rsidRDefault="00000000">
      <w:pPr>
        <w:pStyle w:val="Heading5"/>
        <w:spacing w:before="251"/>
        <w:rPr>
          <w:rFonts w:ascii="Helvetica" w:hAnsi="Helvetica"/>
        </w:rPr>
      </w:pPr>
      <w:r>
        <w:rPr>
          <w:rFonts w:ascii="Helvetica" w:hAnsi="Helvetica"/>
        </w:rPr>
        <w:t>Fabricating</w:t>
      </w:r>
      <w:r>
        <w:rPr>
          <w:rFonts w:ascii="Helvetica" w:hAnsi="Helvetica"/>
          <w:spacing w:val="-7"/>
        </w:rPr>
        <w:t xml:space="preserve"> </w:t>
      </w:r>
      <w:r>
        <w:rPr>
          <w:rFonts w:ascii="Helvetica" w:hAnsi="Helvetica"/>
        </w:rPr>
        <w:t>Fantasy—Creating</w:t>
      </w:r>
      <w:r>
        <w:rPr>
          <w:rFonts w:ascii="Helvetica" w:hAnsi="Helvetica"/>
          <w:spacing w:val="-6"/>
        </w:rPr>
        <w:t xml:space="preserve"> </w:t>
      </w:r>
      <w:r>
        <w:rPr>
          <w:rFonts w:ascii="Helvetica" w:hAnsi="Helvetica"/>
        </w:rPr>
        <w:t>a</w:t>
      </w:r>
      <w:r>
        <w:rPr>
          <w:rFonts w:ascii="Helvetica" w:hAnsi="Helvetica"/>
          <w:spacing w:val="-6"/>
        </w:rPr>
        <w:t xml:space="preserve"> </w:t>
      </w:r>
      <w:r>
        <w:rPr>
          <w:rFonts w:ascii="Helvetica" w:hAnsi="Helvetica"/>
        </w:rPr>
        <w:t>Book</w:t>
      </w:r>
      <w:r>
        <w:rPr>
          <w:rFonts w:ascii="Helvetica" w:hAnsi="Helvetica"/>
          <w:spacing w:val="-6"/>
        </w:rPr>
        <w:t xml:space="preserve"> </w:t>
      </w:r>
      <w:r>
        <w:rPr>
          <w:rFonts w:ascii="Helvetica" w:hAnsi="Helvetica"/>
        </w:rPr>
        <w:t>Nook</w:t>
      </w:r>
      <w:r>
        <w:rPr>
          <w:rFonts w:ascii="Helvetica" w:hAnsi="Helvetica"/>
          <w:spacing w:val="-7"/>
        </w:rPr>
        <w:t xml:space="preserve"> </w:t>
      </w:r>
      <w:r>
        <w:rPr>
          <w:rFonts w:ascii="Helvetica" w:hAnsi="Helvetica"/>
        </w:rPr>
        <w:t>in</w:t>
      </w:r>
      <w:r>
        <w:rPr>
          <w:rFonts w:ascii="Helvetica" w:hAnsi="Helvetica"/>
          <w:spacing w:val="-6"/>
        </w:rPr>
        <w:t xml:space="preserve"> </w:t>
      </w:r>
      <w:r>
        <w:rPr>
          <w:rFonts w:ascii="Helvetica" w:hAnsi="Helvetica"/>
        </w:rPr>
        <w:t>the</w:t>
      </w:r>
      <w:r>
        <w:rPr>
          <w:rFonts w:ascii="Helvetica" w:hAnsi="Helvetica"/>
          <w:spacing w:val="-6"/>
        </w:rPr>
        <w:t xml:space="preserve"> </w:t>
      </w:r>
      <w:r>
        <w:rPr>
          <w:rFonts w:ascii="Helvetica" w:hAnsi="Helvetica"/>
        </w:rPr>
        <w:t>LasersRUs</w:t>
      </w:r>
      <w:r>
        <w:rPr>
          <w:rFonts w:ascii="Helvetica" w:hAnsi="Helvetica"/>
          <w:spacing w:val="-6"/>
        </w:rPr>
        <w:t xml:space="preserve"> </w:t>
      </w:r>
      <w:r>
        <w:rPr>
          <w:rFonts w:ascii="Helvetica" w:hAnsi="Helvetica"/>
          <w:spacing w:val="-2"/>
        </w:rPr>
        <w:t>Challenge</w:t>
      </w:r>
    </w:p>
    <w:p w14:paraId="6FC1434D" w14:textId="77777777" w:rsidR="00B578E7" w:rsidRDefault="00000000">
      <w:pPr>
        <w:pStyle w:val="BodyText"/>
        <w:spacing w:before="258"/>
        <w:ind w:left="360" w:right="309"/>
        <w:jc w:val="both"/>
      </w:pPr>
      <w:r>
        <w:t>Here</w:t>
      </w:r>
      <w:r>
        <w:rPr>
          <w:spacing w:val="-14"/>
        </w:rPr>
        <w:t xml:space="preserve"> </w:t>
      </w:r>
      <w:r>
        <w:t>we</w:t>
      </w:r>
      <w:r>
        <w:rPr>
          <w:spacing w:val="-12"/>
        </w:rPr>
        <w:t xml:space="preserve"> </w:t>
      </w:r>
      <w:r>
        <w:t>document</w:t>
      </w:r>
      <w:r>
        <w:rPr>
          <w:spacing w:val="-13"/>
        </w:rPr>
        <w:t xml:space="preserve"> </w:t>
      </w:r>
      <w:r>
        <w:t>Jane’s</w:t>
      </w:r>
      <w:r>
        <w:rPr>
          <w:spacing w:val="-13"/>
        </w:rPr>
        <w:t xml:space="preserve"> </w:t>
      </w:r>
      <w:r>
        <w:t>(pseudonym)</w:t>
      </w:r>
      <w:r>
        <w:rPr>
          <w:spacing w:val="-13"/>
        </w:rPr>
        <w:t xml:space="preserve"> </w:t>
      </w:r>
      <w:r>
        <w:t>creation</w:t>
      </w:r>
      <w:r>
        <w:rPr>
          <w:spacing w:val="-13"/>
        </w:rPr>
        <w:t xml:space="preserve"> </w:t>
      </w:r>
      <w:r>
        <w:t>of</w:t>
      </w:r>
      <w:r>
        <w:rPr>
          <w:spacing w:val="-13"/>
        </w:rPr>
        <w:t xml:space="preserve"> </w:t>
      </w:r>
      <w:r>
        <w:t>a</w:t>
      </w:r>
      <w:r>
        <w:rPr>
          <w:spacing w:val="-13"/>
        </w:rPr>
        <w:t xml:space="preserve"> </w:t>
      </w:r>
      <w:r>
        <w:t>book</w:t>
      </w:r>
      <w:r>
        <w:rPr>
          <w:spacing w:val="-13"/>
        </w:rPr>
        <w:t xml:space="preserve"> </w:t>
      </w:r>
      <w:r>
        <w:t>nook</w:t>
      </w:r>
      <w:r>
        <w:rPr>
          <w:spacing w:val="-13"/>
        </w:rPr>
        <w:t xml:space="preserve"> </w:t>
      </w:r>
      <w:r>
        <w:t>to</w:t>
      </w:r>
      <w:r>
        <w:rPr>
          <w:spacing w:val="-13"/>
        </w:rPr>
        <w:t xml:space="preserve"> </w:t>
      </w:r>
      <w:r>
        <w:t>satisfy</w:t>
      </w:r>
      <w:r>
        <w:rPr>
          <w:spacing w:val="-13"/>
        </w:rPr>
        <w:t xml:space="preserve"> </w:t>
      </w:r>
      <w:r>
        <w:t>the</w:t>
      </w:r>
      <w:r>
        <w:rPr>
          <w:spacing w:val="-13"/>
        </w:rPr>
        <w:t xml:space="preserve"> </w:t>
      </w:r>
      <w:r>
        <w:t>LasersRUs</w:t>
      </w:r>
      <w:r>
        <w:rPr>
          <w:spacing w:val="-13"/>
        </w:rPr>
        <w:t xml:space="preserve"> </w:t>
      </w:r>
      <w:r>
        <w:t>challenge.</w:t>
      </w:r>
      <w:r>
        <w:rPr>
          <w:spacing w:val="-14"/>
        </w:rPr>
        <w:t xml:space="preserve"> </w:t>
      </w:r>
      <w:r>
        <w:t>This example illustrates how Jane built agency towards making by engaging in design thinking and digital fabrication</w:t>
      </w:r>
      <w:r>
        <w:rPr>
          <w:spacing w:val="-7"/>
        </w:rPr>
        <w:t xml:space="preserve"> </w:t>
      </w:r>
      <w:r>
        <w:t>to</w:t>
      </w:r>
      <w:r>
        <w:rPr>
          <w:spacing w:val="-8"/>
        </w:rPr>
        <w:t xml:space="preserve"> </w:t>
      </w:r>
      <w:r>
        <w:t>create</w:t>
      </w:r>
      <w:r>
        <w:rPr>
          <w:spacing w:val="-8"/>
        </w:rPr>
        <w:t xml:space="preserve"> </w:t>
      </w:r>
      <w:r>
        <w:t>a</w:t>
      </w:r>
      <w:r>
        <w:rPr>
          <w:spacing w:val="-7"/>
        </w:rPr>
        <w:t xml:space="preserve"> </w:t>
      </w:r>
      <w:r>
        <w:t>miniature</w:t>
      </w:r>
      <w:r>
        <w:rPr>
          <w:spacing w:val="-8"/>
        </w:rPr>
        <w:t xml:space="preserve"> </w:t>
      </w:r>
      <w:r>
        <w:t>castle</w:t>
      </w:r>
      <w:r>
        <w:rPr>
          <w:spacing w:val="-8"/>
        </w:rPr>
        <w:t xml:space="preserve"> </w:t>
      </w:r>
      <w:r>
        <w:t>library</w:t>
      </w:r>
      <w:r>
        <w:rPr>
          <w:spacing w:val="-8"/>
        </w:rPr>
        <w:t xml:space="preserve"> </w:t>
      </w:r>
      <w:r>
        <w:t>suitable</w:t>
      </w:r>
      <w:r>
        <w:rPr>
          <w:spacing w:val="-8"/>
        </w:rPr>
        <w:t xml:space="preserve"> </w:t>
      </w:r>
      <w:r>
        <w:t>for</w:t>
      </w:r>
      <w:r>
        <w:rPr>
          <w:spacing w:val="-8"/>
        </w:rPr>
        <w:t xml:space="preserve"> </w:t>
      </w:r>
      <w:r>
        <w:t>placing</w:t>
      </w:r>
      <w:r>
        <w:rPr>
          <w:spacing w:val="-8"/>
        </w:rPr>
        <w:t xml:space="preserve"> </w:t>
      </w:r>
      <w:r>
        <w:t>on</w:t>
      </w:r>
      <w:r>
        <w:rPr>
          <w:spacing w:val="-8"/>
        </w:rPr>
        <w:t xml:space="preserve"> </w:t>
      </w:r>
      <w:r>
        <w:t>a</w:t>
      </w:r>
      <w:r>
        <w:rPr>
          <w:spacing w:val="-8"/>
        </w:rPr>
        <w:t xml:space="preserve"> </w:t>
      </w:r>
      <w:r>
        <w:t>bookshelf.</w:t>
      </w:r>
      <w:r>
        <w:rPr>
          <w:spacing w:val="-11"/>
        </w:rPr>
        <w:t xml:space="preserve"> </w:t>
      </w:r>
      <w:r>
        <w:t>The</w:t>
      </w:r>
      <w:r>
        <w:rPr>
          <w:spacing w:val="-8"/>
        </w:rPr>
        <w:t xml:space="preserve"> </w:t>
      </w:r>
      <w:r>
        <w:t>example</w:t>
      </w:r>
      <w:r>
        <w:rPr>
          <w:spacing w:val="-8"/>
        </w:rPr>
        <w:t xml:space="preserve"> </w:t>
      </w:r>
      <w:r>
        <w:t>is</w:t>
      </w:r>
      <w:r>
        <w:rPr>
          <w:spacing w:val="-8"/>
        </w:rPr>
        <w:t xml:space="preserve"> </w:t>
      </w:r>
      <w:r>
        <w:t>drawn from</w:t>
      </w:r>
      <w:r>
        <w:rPr>
          <w:spacing w:val="-9"/>
        </w:rPr>
        <w:t xml:space="preserve"> </w:t>
      </w:r>
      <w:r>
        <w:t>Jane’s</w:t>
      </w:r>
      <w:r>
        <w:rPr>
          <w:spacing w:val="-9"/>
        </w:rPr>
        <w:t xml:space="preserve"> </w:t>
      </w:r>
      <w:r>
        <w:t>written</w:t>
      </w:r>
      <w:r>
        <w:rPr>
          <w:spacing w:val="-9"/>
        </w:rPr>
        <w:t xml:space="preserve"> </w:t>
      </w:r>
      <w:r>
        <w:t>reflections</w:t>
      </w:r>
      <w:r>
        <w:rPr>
          <w:spacing w:val="-9"/>
        </w:rPr>
        <w:t xml:space="preserve"> </w:t>
      </w:r>
      <w:r>
        <w:t>and</w:t>
      </w:r>
      <w:r>
        <w:rPr>
          <w:spacing w:val="-9"/>
        </w:rPr>
        <w:t xml:space="preserve"> </w:t>
      </w:r>
      <w:r>
        <w:t>exemplifies</w:t>
      </w:r>
      <w:r>
        <w:rPr>
          <w:spacing w:val="-9"/>
        </w:rPr>
        <w:t xml:space="preserve"> </w:t>
      </w:r>
      <w:r>
        <w:t>how</w:t>
      </w:r>
      <w:r>
        <w:rPr>
          <w:spacing w:val="-9"/>
        </w:rPr>
        <w:t xml:space="preserve"> </w:t>
      </w:r>
      <w:r>
        <w:t>she</w:t>
      </w:r>
      <w:r>
        <w:rPr>
          <w:spacing w:val="-9"/>
        </w:rPr>
        <w:t xml:space="preserve"> </w:t>
      </w:r>
      <w:r>
        <w:t>engaged</w:t>
      </w:r>
      <w:r>
        <w:rPr>
          <w:spacing w:val="-9"/>
        </w:rPr>
        <w:t xml:space="preserve"> </w:t>
      </w:r>
      <w:r>
        <w:t>in</w:t>
      </w:r>
      <w:r>
        <w:rPr>
          <w:spacing w:val="-9"/>
        </w:rPr>
        <w:t xml:space="preserve"> </w:t>
      </w:r>
      <w:r>
        <w:t>iterative</w:t>
      </w:r>
      <w:r>
        <w:rPr>
          <w:spacing w:val="-9"/>
        </w:rPr>
        <w:t xml:space="preserve"> </w:t>
      </w:r>
      <w:r>
        <w:t>processes,</w:t>
      </w:r>
      <w:r>
        <w:rPr>
          <w:spacing w:val="-8"/>
        </w:rPr>
        <w:t xml:space="preserve"> </w:t>
      </w:r>
      <w:r>
        <w:t>solved</w:t>
      </w:r>
      <w:r>
        <w:rPr>
          <w:spacing w:val="-9"/>
        </w:rPr>
        <w:t xml:space="preserve"> </w:t>
      </w:r>
      <w:r>
        <w:t>technical challenges, and developed pedagogical insights.</w:t>
      </w:r>
    </w:p>
    <w:p w14:paraId="643FE2D2" w14:textId="77777777" w:rsidR="00B578E7" w:rsidRDefault="00B578E7">
      <w:pPr>
        <w:pStyle w:val="BodyText"/>
        <w:jc w:val="both"/>
        <w:sectPr w:rsidR="00B578E7">
          <w:pgSz w:w="11910" w:h="16840"/>
          <w:pgMar w:top="1360" w:right="1080" w:bottom="1000" w:left="1080" w:header="0" w:footer="803" w:gutter="0"/>
          <w:cols w:space="720"/>
        </w:sectPr>
      </w:pPr>
    </w:p>
    <w:p w14:paraId="01ED8A41" w14:textId="77777777" w:rsidR="00B578E7" w:rsidRDefault="00000000">
      <w:pPr>
        <w:pStyle w:val="BodyText"/>
        <w:spacing w:before="62"/>
        <w:ind w:left="360" w:right="307"/>
        <w:jc w:val="both"/>
      </w:pPr>
      <w:r>
        <w:rPr>
          <w:b/>
        </w:rPr>
        <w:lastRenderedPageBreak/>
        <w:t xml:space="preserve">From Inspiration to Ideation. </w:t>
      </w:r>
      <w:r>
        <w:t>Exposure to commercial book nooks on social media initially sparked Jane’s interest. A concurrent reading of dragon-centred fantasy fiction crystallised Jane’s thematic direction. Jane wanted to create an illuminated book nook framed by gothic architecture and watched over</w:t>
      </w:r>
      <w:r>
        <w:rPr>
          <w:spacing w:val="-14"/>
        </w:rPr>
        <w:t xml:space="preserve"> </w:t>
      </w:r>
      <w:r>
        <w:t>by</w:t>
      </w:r>
      <w:r>
        <w:rPr>
          <w:spacing w:val="-14"/>
        </w:rPr>
        <w:t xml:space="preserve"> </w:t>
      </w:r>
      <w:r>
        <w:t>distant,</w:t>
      </w:r>
      <w:r>
        <w:rPr>
          <w:spacing w:val="-14"/>
        </w:rPr>
        <w:t xml:space="preserve"> </w:t>
      </w:r>
      <w:r>
        <w:t>winged</w:t>
      </w:r>
      <w:r>
        <w:rPr>
          <w:spacing w:val="-13"/>
        </w:rPr>
        <w:t xml:space="preserve"> </w:t>
      </w:r>
      <w:r>
        <w:t>silhouettes.</w:t>
      </w:r>
      <w:r>
        <w:rPr>
          <w:spacing w:val="-14"/>
        </w:rPr>
        <w:t xml:space="preserve"> </w:t>
      </w:r>
      <w:r>
        <w:t>Jane</w:t>
      </w:r>
      <w:r>
        <w:rPr>
          <w:spacing w:val="-14"/>
        </w:rPr>
        <w:t xml:space="preserve"> </w:t>
      </w:r>
      <w:r>
        <w:t>recalled,</w:t>
      </w:r>
      <w:r>
        <w:rPr>
          <w:spacing w:val="-14"/>
        </w:rPr>
        <w:t xml:space="preserve"> </w:t>
      </w:r>
      <w:r>
        <w:t>“As</w:t>
      </w:r>
      <w:r>
        <w:rPr>
          <w:spacing w:val="-13"/>
        </w:rPr>
        <w:t xml:space="preserve"> </w:t>
      </w:r>
      <w:r>
        <w:t>an</w:t>
      </w:r>
      <w:r>
        <w:rPr>
          <w:spacing w:val="-14"/>
        </w:rPr>
        <w:t xml:space="preserve"> </w:t>
      </w:r>
      <w:r>
        <w:t>enthusiast</w:t>
      </w:r>
      <w:r>
        <w:rPr>
          <w:spacing w:val="-14"/>
        </w:rPr>
        <w:t xml:space="preserve"> </w:t>
      </w:r>
      <w:r>
        <w:t>of</w:t>
      </w:r>
      <w:r>
        <w:rPr>
          <w:spacing w:val="-14"/>
        </w:rPr>
        <w:t xml:space="preserve"> </w:t>
      </w:r>
      <w:r>
        <w:t>fantasy</w:t>
      </w:r>
      <w:r>
        <w:rPr>
          <w:spacing w:val="-13"/>
        </w:rPr>
        <w:t xml:space="preserve"> </w:t>
      </w:r>
      <w:r>
        <w:t>novels,</w:t>
      </w:r>
      <w:r>
        <w:rPr>
          <w:spacing w:val="-14"/>
        </w:rPr>
        <w:t xml:space="preserve"> </w:t>
      </w:r>
      <w:r>
        <w:t>it</w:t>
      </w:r>
      <w:r>
        <w:rPr>
          <w:spacing w:val="-14"/>
        </w:rPr>
        <w:t xml:space="preserve"> </w:t>
      </w:r>
      <w:r>
        <w:t>was</w:t>
      </w:r>
      <w:r>
        <w:rPr>
          <w:spacing w:val="-13"/>
        </w:rPr>
        <w:t xml:space="preserve"> </w:t>
      </w:r>
      <w:r>
        <w:t>only</w:t>
      </w:r>
      <w:r>
        <w:rPr>
          <w:spacing w:val="-14"/>
        </w:rPr>
        <w:t xml:space="preserve"> </w:t>
      </w:r>
      <w:r>
        <w:t>natural to connect the theme of the book nook to the literature I frequently enjoy.” With this connection, she centred the project on user experience, emphasising wonder, immersion, and a strong narrative appeal as</w:t>
      </w:r>
      <w:r>
        <w:rPr>
          <w:spacing w:val="-13"/>
        </w:rPr>
        <w:t xml:space="preserve"> </w:t>
      </w:r>
      <w:r>
        <w:t>its</w:t>
      </w:r>
      <w:r>
        <w:rPr>
          <w:spacing w:val="-13"/>
        </w:rPr>
        <w:t xml:space="preserve"> </w:t>
      </w:r>
      <w:r>
        <w:t>core</w:t>
      </w:r>
      <w:r>
        <w:rPr>
          <w:spacing w:val="-13"/>
        </w:rPr>
        <w:t xml:space="preserve"> </w:t>
      </w:r>
      <w:r>
        <w:t>design</w:t>
      </w:r>
      <w:r>
        <w:rPr>
          <w:spacing w:val="-13"/>
        </w:rPr>
        <w:t xml:space="preserve"> </w:t>
      </w:r>
      <w:r>
        <w:t>values.</w:t>
      </w:r>
      <w:r>
        <w:rPr>
          <w:spacing w:val="-13"/>
        </w:rPr>
        <w:t xml:space="preserve"> </w:t>
      </w:r>
      <w:r>
        <w:t>Early</w:t>
      </w:r>
      <w:r>
        <w:rPr>
          <w:spacing w:val="-13"/>
        </w:rPr>
        <w:t xml:space="preserve"> </w:t>
      </w:r>
      <w:r>
        <w:t>ideation</w:t>
      </w:r>
      <w:r>
        <w:rPr>
          <w:spacing w:val="-13"/>
        </w:rPr>
        <w:t xml:space="preserve"> </w:t>
      </w:r>
      <w:r>
        <w:t>sessions</w:t>
      </w:r>
      <w:r>
        <w:rPr>
          <w:spacing w:val="-13"/>
        </w:rPr>
        <w:t xml:space="preserve"> </w:t>
      </w:r>
      <w:r>
        <w:t>unfolded</w:t>
      </w:r>
      <w:r>
        <w:rPr>
          <w:spacing w:val="-13"/>
        </w:rPr>
        <w:t xml:space="preserve"> </w:t>
      </w:r>
      <w:r>
        <w:t>on</w:t>
      </w:r>
      <w:r>
        <w:rPr>
          <w:spacing w:val="-13"/>
        </w:rPr>
        <w:t xml:space="preserve"> </w:t>
      </w:r>
      <w:r>
        <w:t>a</w:t>
      </w:r>
      <w:r>
        <w:rPr>
          <w:spacing w:val="-13"/>
        </w:rPr>
        <w:t xml:space="preserve"> </w:t>
      </w:r>
      <w:r>
        <w:t>whiteboard,</w:t>
      </w:r>
      <w:r>
        <w:rPr>
          <w:spacing w:val="-13"/>
        </w:rPr>
        <w:t xml:space="preserve"> </w:t>
      </w:r>
      <w:r>
        <w:t>where</w:t>
      </w:r>
      <w:r>
        <w:rPr>
          <w:spacing w:val="-13"/>
        </w:rPr>
        <w:t xml:space="preserve"> </w:t>
      </w:r>
      <w:r>
        <w:t>sketches</w:t>
      </w:r>
      <w:r>
        <w:rPr>
          <w:spacing w:val="-13"/>
        </w:rPr>
        <w:t xml:space="preserve"> </w:t>
      </w:r>
      <w:r>
        <w:t>of</w:t>
      </w:r>
      <w:r>
        <w:rPr>
          <w:spacing w:val="-13"/>
        </w:rPr>
        <w:t xml:space="preserve"> </w:t>
      </w:r>
      <w:r>
        <w:t>castellated walls, ornate windows and</w:t>
      </w:r>
      <w:r>
        <w:rPr>
          <w:spacing w:val="-1"/>
        </w:rPr>
        <w:t xml:space="preserve"> </w:t>
      </w:r>
      <w:r>
        <w:t>arched</w:t>
      </w:r>
      <w:r>
        <w:rPr>
          <w:spacing w:val="-1"/>
        </w:rPr>
        <w:t xml:space="preserve"> </w:t>
      </w:r>
      <w:r>
        <w:t>bookshelves combined</w:t>
      </w:r>
      <w:r>
        <w:rPr>
          <w:spacing w:val="-1"/>
        </w:rPr>
        <w:t xml:space="preserve"> </w:t>
      </w:r>
      <w:r>
        <w:t>into</w:t>
      </w:r>
      <w:r>
        <w:rPr>
          <w:spacing w:val="-1"/>
        </w:rPr>
        <w:t xml:space="preserve"> </w:t>
      </w:r>
      <w:r>
        <w:t>a</w:t>
      </w:r>
      <w:r>
        <w:rPr>
          <w:spacing w:val="-1"/>
        </w:rPr>
        <w:t xml:space="preserve"> </w:t>
      </w:r>
      <w:r>
        <w:t>coherent design</w:t>
      </w:r>
      <w:r>
        <w:rPr>
          <w:spacing w:val="-1"/>
        </w:rPr>
        <w:t xml:space="preserve"> </w:t>
      </w:r>
      <w:r>
        <w:t>plan.</w:t>
      </w:r>
      <w:r>
        <w:rPr>
          <w:spacing w:val="-4"/>
        </w:rPr>
        <w:t xml:space="preserve"> </w:t>
      </w:r>
      <w:r>
        <w:t>This early</w:t>
      </w:r>
      <w:r>
        <w:rPr>
          <w:spacing w:val="-1"/>
        </w:rPr>
        <w:t xml:space="preserve"> </w:t>
      </w:r>
      <w:r>
        <w:t xml:space="preserve">rough sketching allowed Jane to quickly visualise her ideas and laid the foundation for more detailed digital </w:t>
      </w:r>
      <w:r>
        <w:rPr>
          <w:spacing w:val="-2"/>
        </w:rPr>
        <w:t>modelling.</w:t>
      </w:r>
    </w:p>
    <w:p w14:paraId="10DD8BAD" w14:textId="77777777" w:rsidR="00B578E7" w:rsidRDefault="00000000">
      <w:pPr>
        <w:pStyle w:val="BodyText"/>
        <w:spacing w:before="250"/>
        <w:ind w:left="360" w:right="307"/>
        <w:jc w:val="both"/>
      </w:pPr>
      <w:r>
        <w:rPr>
          <w:b/>
        </w:rPr>
        <w:t>Digital</w:t>
      </w:r>
      <w:r>
        <w:rPr>
          <w:b/>
          <w:spacing w:val="-2"/>
        </w:rPr>
        <w:t xml:space="preserve"> </w:t>
      </w:r>
      <w:r>
        <w:rPr>
          <w:b/>
        </w:rPr>
        <w:t>Modelling</w:t>
      </w:r>
      <w:r>
        <w:rPr>
          <w:b/>
          <w:spacing w:val="-2"/>
        </w:rPr>
        <w:t xml:space="preserve"> </w:t>
      </w:r>
      <w:r>
        <w:rPr>
          <w:b/>
        </w:rPr>
        <w:t>and</w:t>
      </w:r>
      <w:r>
        <w:rPr>
          <w:b/>
          <w:spacing w:val="-2"/>
        </w:rPr>
        <w:t xml:space="preserve"> </w:t>
      </w:r>
      <w:r>
        <w:rPr>
          <w:b/>
        </w:rPr>
        <w:t>the</w:t>
      </w:r>
      <w:r>
        <w:rPr>
          <w:b/>
          <w:spacing w:val="-2"/>
        </w:rPr>
        <w:t xml:space="preserve"> </w:t>
      </w:r>
      <w:r>
        <w:rPr>
          <w:b/>
        </w:rPr>
        <w:t>Discipline</w:t>
      </w:r>
      <w:r>
        <w:rPr>
          <w:b/>
          <w:spacing w:val="-2"/>
        </w:rPr>
        <w:t xml:space="preserve"> </w:t>
      </w:r>
      <w:r>
        <w:rPr>
          <w:b/>
        </w:rPr>
        <w:t>of</w:t>
      </w:r>
      <w:r>
        <w:rPr>
          <w:b/>
          <w:spacing w:val="-2"/>
        </w:rPr>
        <w:t xml:space="preserve"> </w:t>
      </w:r>
      <w:r>
        <w:rPr>
          <w:b/>
        </w:rPr>
        <w:t>Precision.</w:t>
      </w:r>
      <w:r>
        <w:rPr>
          <w:b/>
          <w:spacing w:val="-2"/>
        </w:rPr>
        <w:t xml:space="preserve"> </w:t>
      </w:r>
      <w:r>
        <w:t>Transitioning</w:t>
      </w:r>
      <w:r>
        <w:rPr>
          <w:spacing w:val="-2"/>
        </w:rPr>
        <w:t xml:space="preserve"> </w:t>
      </w:r>
      <w:r>
        <w:t>from</w:t>
      </w:r>
      <w:r>
        <w:rPr>
          <w:spacing w:val="-2"/>
        </w:rPr>
        <w:t xml:space="preserve"> </w:t>
      </w:r>
      <w:r>
        <w:t>sketch</w:t>
      </w:r>
      <w:r>
        <w:rPr>
          <w:spacing w:val="-2"/>
        </w:rPr>
        <w:t xml:space="preserve"> </w:t>
      </w:r>
      <w:r>
        <w:t>to</w:t>
      </w:r>
      <w:r>
        <w:rPr>
          <w:spacing w:val="-2"/>
        </w:rPr>
        <w:t xml:space="preserve"> </w:t>
      </w:r>
      <w:r>
        <w:t>screen,</w:t>
      </w:r>
      <w:r>
        <w:rPr>
          <w:spacing w:val="-1"/>
        </w:rPr>
        <w:t xml:space="preserve"> </w:t>
      </w:r>
      <w:r>
        <w:t>Jane</w:t>
      </w:r>
      <w:r>
        <w:rPr>
          <w:spacing w:val="-2"/>
        </w:rPr>
        <w:t xml:space="preserve"> </w:t>
      </w:r>
      <w:r>
        <w:t>used</w:t>
      </w:r>
      <w:r>
        <w:rPr>
          <w:spacing w:val="-2"/>
        </w:rPr>
        <w:t xml:space="preserve"> </w:t>
      </w:r>
      <w:r>
        <w:t>the CAD program Fusion 360 to generate her book nook’s parametric geometry, leveraging its intuitive interface for large-scale box modelling. Jane subsequently refined furniture elements such as chairs, a circular table, and decorative corbels in the CAD program SolidWorks, whose mechanical design affordances supported accurate joinery and kerf allowances. Jane’s use of two types of CAD software reflected</w:t>
      </w:r>
      <w:r>
        <w:rPr>
          <w:spacing w:val="-11"/>
        </w:rPr>
        <w:t xml:space="preserve"> </w:t>
      </w:r>
      <w:r>
        <w:t>a</w:t>
      </w:r>
      <w:r>
        <w:rPr>
          <w:spacing w:val="-11"/>
        </w:rPr>
        <w:t xml:space="preserve"> </w:t>
      </w:r>
      <w:r>
        <w:t>pragmatic,</w:t>
      </w:r>
      <w:r>
        <w:rPr>
          <w:spacing w:val="-11"/>
        </w:rPr>
        <w:t xml:space="preserve"> </w:t>
      </w:r>
      <w:r>
        <w:t>tool-agnostic</w:t>
      </w:r>
      <w:r>
        <w:rPr>
          <w:spacing w:val="-11"/>
        </w:rPr>
        <w:t xml:space="preserve"> </w:t>
      </w:r>
      <w:r>
        <w:t>mindset</w:t>
      </w:r>
      <w:r>
        <w:rPr>
          <w:spacing w:val="-11"/>
        </w:rPr>
        <w:t xml:space="preserve"> </w:t>
      </w:r>
      <w:r>
        <w:t>as</w:t>
      </w:r>
      <w:r>
        <w:rPr>
          <w:spacing w:val="-11"/>
        </w:rPr>
        <w:t xml:space="preserve"> </w:t>
      </w:r>
      <w:r>
        <w:t>she</w:t>
      </w:r>
      <w:r>
        <w:rPr>
          <w:spacing w:val="-11"/>
        </w:rPr>
        <w:t xml:space="preserve"> </w:t>
      </w:r>
      <w:r>
        <w:t>commented,</w:t>
      </w:r>
      <w:r>
        <w:rPr>
          <w:spacing w:val="-11"/>
        </w:rPr>
        <w:t xml:space="preserve"> </w:t>
      </w:r>
      <w:r>
        <w:t>“SolidWorks</w:t>
      </w:r>
      <w:r>
        <w:rPr>
          <w:spacing w:val="-11"/>
        </w:rPr>
        <w:t xml:space="preserve"> </w:t>
      </w:r>
      <w:r>
        <w:t>provided</w:t>
      </w:r>
      <w:r>
        <w:rPr>
          <w:spacing w:val="-11"/>
        </w:rPr>
        <w:t xml:space="preserve"> </w:t>
      </w:r>
      <w:r>
        <w:t>greater</w:t>
      </w:r>
      <w:r>
        <w:rPr>
          <w:spacing w:val="-11"/>
        </w:rPr>
        <w:t xml:space="preserve"> </w:t>
      </w:r>
      <w:r>
        <w:t>precision and an intuitive interface whose features are better suited for detailing mechanical aspects in sketching and assemblies.” By iteratively toggling back and forth between programs, she was able to balance aesthetic ambition with manufacturability.</w:t>
      </w:r>
    </w:p>
    <w:p w14:paraId="1E4417D6" w14:textId="77777777" w:rsidR="00B578E7" w:rsidRDefault="00000000">
      <w:pPr>
        <w:pStyle w:val="BodyText"/>
        <w:spacing w:before="253"/>
        <w:ind w:left="360" w:right="307"/>
        <w:jc w:val="both"/>
      </w:pPr>
      <w:r>
        <w:rPr>
          <w:b/>
        </w:rPr>
        <w:t xml:space="preserve">Prototyping, Laser Cutting, and the Realities of Materiality. </w:t>
      </w:r>
      <w:r>
        <w:t>Jane verified the scale and fit using cardboard maquettes before using 3</w:t>
      </w:r>
      <w:r>
        <w:rPr>
          <w:spacing w:val="-14"/>
        </w:rPr>
        <w:t xml:space="preserve"> </w:t>
      </w:r>
      <w:r>
        <w:t>mm medium-density fibreboard (MDF), an economical and laser-friendly substrate, to create her book nook. She fabricated the components on a Trotec</w:t>
      </w:r>
      <w:r>
        <w:rPr>
          <w:spacing w:val="-14"/>
        </w:rPr>
        <w:t xml:space="preserve"> </w:t>
      </w:r>
      <w:r>
        <w:t>Speedy</w:t>
      </w:r>
      <w:r>
        <w:rPr>
          <w:spacing w:val="-13"/>
        </w:rPr>
        <w:t xml:space="preserve"> </w:t>
      </w:r>
      <w:r>
        <w:t>400, chosen for its speed and repeatability. Jane quickly encountered the challenge of converting her digital design into a physical form. Fusion 360’s export routines failed to convert spline-based brick patterns into clean DXF paths, causing the software to crash.</w:t>
      </w:r>
      <w:r>
        <w:rPr>
          <w:spacing w:val="-10"/>
        </w:rPr>
        <w:t xml:space="preserve"> </w:t>
      </w:r>
      <w:r>
        <w:t>After several hours of trial and error, Jane sought help from a peer who suggested a workaround to capture the pattern in CorelDRAW, amplify the contrast, and route the file through Trotec Ruby software. She noted, “I could finally refine the design and</w:t>
      </w:r>
      <w:r>
        <w:rPr>
          <w:spacing w:val="-1"/>
        </w:rPr>
        <w:t xml:space="preserve"> </w:t>
      </w:r>
      <w:r>
        <w:t>produce</w:t>
      </w:r>
      <w:r>
        <w:rPr>
          <w:spacing w:val="-1"/>
        </w:rPr>
        <w:t xml:space="preserve"> </w:t>
      </w:r>
      <w:r>
        <w:t>a</w:t>
      </w:r>
      <w:r>
        <w:rPr>
          <w:spacing w:val="-1"/>
        </w:rPr>
        <w:t xml:space="preserve"> </w:t>
      </w:r>
      <w:r>
        <w:t>clean,</w:t>
      </w:r>
      <w:r>
        <w:rPr>
          <w:spacing w:val="-1"/>
        </w:rPr>
        <w:t xml:space="preserve"> </w:t>
      </w:r>
      <w:r>
        <w:t>high-contrast</w:t>
      </w:r>
      <w:r>
        <w:rPr>
          <w:spacing w:val="-1"/>
        </w:rPr>
        <w:t xml:space="preserve"> </w:t>
      </w:r>
      <w:r>
        <w:t>version</w:t>
      </w:r>
      <w:r>
        <w:rPr>
          <w:spacing w:val="-1"/>
        </w:rPr>
        <w:t xml:space="preserve"> </w:t>
      </w:r>
      <w:r>
        <w:t>that</w:t>
      </w:r>
      <w:r>
        <w:rPr>
          <w:spacing w:val="-1"/>
        </w:rPr>
        <w:t xml:space="preserve"> </w:t>
      </w:r>
      <w:r>
        <w:t>was</w:t>
      </w:r>
      <w:r>
        <w:rPr>
          <w:spacing w:val="-1"/>
        </w:rPr>
        <w:t xml:space="preserve"> </w:t>
      </w:r>
      <w:r>
        <w:t>perfect</w:t>
      </w:r>
      <w:r>
        <w:rPr>
          <w:spacing w:val="-1"/>
        </w:rPr>
        <w:t xml:space="preserve"> </w:t>
      </w:r>
      <w:r>
        <w:t>for</w:t>
      </w:r>
      <w:r>
        <w:rPr>
          <w:spacing w:val="-1"/>
        </w:rPr>
        <w:t xml:space="preserve"> </w:t>
      </w:r>
      <w:r>
        <w:t>engraving.</w:t>
      </w:r>
      <w:r>
        <w:rPr>
          <w:spacing w:val="-5"/>
        </w:rPr>
        <w:t xml:space="preserve"> </w:t>
      </w:r>
      <w:r>
        <w:t>This</w:t>
      </w:r>
      <w:r>
        <w:rPr>
          <w:spacing w:val="-1"/>
        </w:rPr>
        <w:t xml:space="preserve"> </w:t>
      </w:r>
      <w:r>
        <w:t>solution</w:t>
      </w:r>
      <w:r>
        <w:rPr>
          <w:spacing w:val="-1"/>
        </w:rPr>
        <w:t xml:space="preserve"> </w:t>
      </w:r>
      <w:r>
        <w:t>saved</w:t>
      </w:r>
      <w:r>
        <w:rPr>
          <w:spacing w:val="-1"/>
        </w:rPr>
        <w:t xml:space="preserve"> </w:t>
      </w:r>
      <w:r>
        <w:t>time</w:t>
      </w:r>
      <w:r>
        <w:rPr>
          <w:spacing w:val="-1"/>
        </w:rPr>
        <w:t xml:space="preserve"> </w:t>
      </w:r>
      <w:r>
        <w:t>and made the best visual outcome for the final piece after hours of work.”</w:t>
      </w:r>
    </w:p>
    <w:p w14:paraId="355328C3" w14:textId="77777777" w:rsidR="00B578E7" w:rsidRDefault="00B578E7">
      <w:pPr>
        <w:pStyle w:val="BodyText"/>
        <w:spacing w:before="1"/>
      </w:pPr>
    </w:p>
    <w:p w14:paraId="524F8746" w14:textId="77777777" w:rsidR="00B578E7" w:rsidRDefault="00000000">
      <w:pPr>
        <w:pStyle w:val="BodyText"/>
        <w:ind w:left="360" w:right="307"/>
        <w:jc w:val="both"/>
      </w:pPr>
      <w:r>
        <w:rPr>
          <w:b/>
        </w:rPr>
        <w:t>Learning</w:t>
      </w:r>
      <w:r>
        <w:rPr>
          <w:b/>
          <w:spacing w:val="-14"/>
        </w:rPr>
        <w:t xml:space="preserve"> </w:t>
      </w:r>
      <w:r>
        <w:rPr>
          <w:b/>
        </w:rPr>
        <w:t>Trajectories</w:t>
      </w:r>
      <w:r>
        <w:rPr>
          <w:b/>
          <w:spacing w:val="-11"/>
        </w:rPr>
        <w:t xml:space="preserve"> </w:t>
      </w:r>
      <w:r>
        <w:rPr>
          <w:b/>
        </w:rPr>
        <w:t>and</w:t>
      </w:r>
      <w:r>
        <w:rPr>
          <w:b/>
          <w:spacing w:val="-11"/>
        </w:rPr>
        <w:t xml:space="preserve"> </w:t>
      </w:r>
      <w:r>
        <w:rPr>
          <w:b/>
        </w:rPr>
        <w:t>Emerging</w:t>
      </w:r>
      <w:r>
        <w:rPr>
          <w:b/>
          <w:spacing w:val="-11"/>
        </w:rPr>
        <w:t xml:space="preserve"> </w:t>
      </w:r>
      <w:r>
        <w:rPr>
          <w:b/>
        </w:rPr>
        <w:t>Pedagogical</w:t>
      </w:r>
      <w:r>
        <w:rPr>
          <w:b/>
          <w:spacing w:val="-11"/>
        </w:rPr>
        <w:t xml:space="preserve"> </w:t>
      </w:r>
      <w:r>
        <w:rPr>
          <w:b/>
        </w:rPr>
        <w:t>Identity.</w:t>
      </w:r>
      <w:r>
        <w:rPr>
          <w:b/>
          <w:spacing w:val="-11"/>
        </w:rPr>
        <w:t xml:space="preserve"> </w:t>
      </w:r>
      <w:r>
        <w:t>Throughout</w:t>
      </w:r>
      <w:r>
        <w:rPr>
          <w:spacing w:val="-11"/>
        </w:rPr>
        <w:t xml:space="preserve"> </w:t>
      </w:r>
      <w:r>
        <w:t>the</w:t>
      </w:r>
      <w:r>
        <w:rPr>
          <w:spacing w:val="-12"/>
        </w:rPr>
        <w:t xml:space="preserve"> </w:t>
      </w:r>
      <w:r>
        <w:t>challenge,</w:t>
      </w:r>
      <w:r>
        <w:rPr>
          <w:spacing w:val="-11"/>
        </w:rPr>
        <w:t xml:space="preserve"> </w:t>
      </w:r>
      <w:r>
        <w:t>Jane’s</w:t>
      </w:r>
      <w:r>
        <w:rPr>
          <w:spacing w:val="-12"/>
        </w:rPr>
        <w:t xml:space="preserve"> </w:t>
      </w:r>
      <w:r>
        <w:t>agency towards making grew, not only in navigating different software tools or achieving precise results with the laser cutter, but in thinking like a future technology teacher. She reflected on her ability to switch tools</w:t>
      </w:r>
      <w:r>
        <w:rPr>
          <w:spacing w:val="-7"/>
        </w:rPr>
        <w:t xml:space="preserve"> </w:t>
      </w:r>
      <w:r>
        <w:t>during</w:t>
      </w:r>
      <w:r>
        <w:rPr>
          <w:spacing w:val="-8"/>
        </w:rPr>
        <w:t xml:space="preserve"> </w:t>
      </w:r>
      <w:r>
        <w:t>tasks,</w:t>
      </w:r>
      <w:r>
        <w:rPr>
          <w:spacing w:val="-7"/>
        </w:rPr>
        <w:t xml:space="preserve"> </w:t>
      </w:r>
      <w:r>
        <w:t>effectively</w:t>
      </w:r>
      <w:r>
        <w:rPr>
          <w:spacing w:val="-8"/>
        </w:rPr>
        <w:t xml:space="preserve"> </w:t>
      </w:r>
      <w:r>
        <w:t>manage</w:t>
      </w:r>
      <w:r>
        <w:rPr>
          <w:spacing w:val="-8"/>
        </w:rPr>
        <w:t xml:space="preserve"> </w:t>
      </w:r>
      <w:r>
        <w:t>her</w:t>
      </w:r>
      <w:r>
        <w:rPr>
          <w:spacing w:val="-7"/>
        </w:rPr>
        <w:t xml:space="preserve"> </w:t>
      </w:r>
      <w:r>
        <w:t>time</w:t>
      </w:r>
      <w:r>
        <w:rPr>
          <w:spacing w:val="-8"/>
        </w:rPr>
        <w:t xml:space="preserve"> </w:t>
      </w:r>
      <w:r>
        <w:t>in</w:t>
      </w:r>
      <w:r>
        <w:rPr>
          <w:spacing w:val="-8"/>
        </w:rPr>
        <w:t xml:space="preserve"> </w:t>
      </w:r>
      <w:r>
        <w:t>a</w:t>
      </w:r>
      <w:r>
        <w:rPr>
          <w:spacing w:val="-8"/>
        </w:rPr>
        <w:t xml:space="preserve"> </w:t>
      </w:r>
      <w:r>
        <w:t>busy</w:t>
      </w:r>
      <w:r>
        <w:rPr>
          <w:spacing w:val="-8"/>
        </w:rPr>
        <w:t xml:space="preserve"> </w:t>
      </w:r>
      <w:r>
        <w:t>makerspace,</w:t>
      </w:r>
      <w:r>
        <w:rPr>
          <w:spacing w:val="-7"/>
        </w:rPr>
        <w:t xml:space="preserve"> </w:t>
      </w:r>
      <w:r>
        <w:t>and</w:t>
      </w:r>
      <w:r>
        <w:rPr>
          <w:spacing w:val="-8"/>
        </w:rPr>
        <w:t xml:space="preserve"> </w:t>
      </w:r>
      <w:r>
        <w:t>allow</w:t>
      </w:r>
      <w:r>
        <w:rPr>
          <w:spacing w:val="-8"/>
        </w:rPr>
        <w:t xml:space="preserve"> </w:t>
      </w:r>
      <w:r>
        <w:t>for</w:t>
      </w:r>
      <w:r>
        <w:rPr>
          <w:spacing w:val="-7"/>
        </w:rPr>
        <w:t xml:space="preserve"> </w:t>
      </w:r>
      <w:r>
        <w:t>exploration</w:t>
      </w:r>
      <w:r>
        <w:rPr>
          <w:spacing w:val="-8"/>
        </w:rPr>
        <w:t xml:space="preserve"> </w:t>
      </w:r>
      <w:r>
        <w:t>through trial and error (Ellis et al., 2025; Kolb, 2015;</w:t>
      </w:r>
      <w:r>
        <w:rPr>
          <w:spacing w:val="-3"/>
        </w:rPr>
        <w:t xml:space="preserve"> </w:t>
      </w:r>
      <w:r>
        <w:t>Tan et al., 2024).</w:t>
      </w:r>
      <w:r>
        <w:rPr>
          <w:spacing w:val="-12"/>
        </w:rPr>
        <w:t xml:space="preserve"> </w:t>
      </w:r>
      <w:r>
        <w:t>A</w:t>
      </w:r>
      <w:r>
        <w:rPr>
          <w:spacing w:val="-11"/>
        </w:rPr>
        <w:t xml:space="preserve"> </w:t>
      </w:r>
      <w:r>
        <w:t>turning point came when she realised the health and environmental risks associated with MDF’s formaldehyde-based adhesives. This prompted a shift in her thinking: “I started asking myself, would I feel comfortable asking students to use this?” From that moment, Jane began to rethink her role, not just as a maker, but as a teacher. Life cycle analysis and ethical material choices became part of how she planned and reflected. This shift marked</w:t>
      </w:r>
      <w:r>
        <w:rPr>
          <w:spacing w:val="-1"/>
        </w:rPr>
        <w:t xml:space="preserve"> </w:t>
      </w:r>
      <w:r>
        <w:t>significant growth</w:t>
      </w:r>
      <w:r>
        <w:rPr>
          <w:spacing w:val="-1"/>
        </w:rPr>
        <w:t xml:space="preserve"> </w:t>
      </w:r>
      <w:r>
        <w:t>in</w:t>
      </w:r>
      <w:r>
        <w:rPr>
          <w:spacing w:val="-1"/>
        </w:rPr>
        <w:t xml:space="preserve"> </w:t>
      </w:r>
      <w:r>
        <w:t>her</w:t>
      </w:r>
      <w:r>
        <w:rPr>
          <w:spacing w:val="-1"/>
        </w:rPr>
        <w:t xml:space="preserve"> </w:t>
      </w:r>
      <w:r>
        <w:t>journey,</w:t>
      </w:r>
      <w:r>
        <w:rPr>
          <w:spacing w:val="-1"/>
        </w:rPr>
        <w:t xml:space="preserve"> </w:t>
      </w:r>
      <w:r>
        <w:t>demonstrating</w:t>
      </w:r>
      <w:r>
        <w:rPr>
          <w:spacing w:val="-1"/>
        </w:rPr>
        <w:t xml:space="preserve"> </w:t>
      </w:r>
      <w:r>
        <w:t>how</w:t>
      </w:r>
      <w:r>
        <w:rPr>
          <w:spacing w:val="-1"/>
        </w:rPr>
        <w:t xml:space="preserve"> </w:t>
      </w:r>
      <w:r>
        <w:t>her</w:t>
      </w:r>
      <w:r>
        <w:rPr>
          <w:spacing w:val="-1"/>
        </w:rPr>
        <w:t xml:space="preserve"> </w:t>
      </w:r>
      <w:r>
        <w:t>values</w:t>
      </w:r>
      <w:r>
        <w:rPr>
          <w:spacing w:val="-1"/>
        </w:rPr>
        <w:t xml:space="preserve"> </w:t>
      </w:r>
      <w:r>
        <w:t>were</w:t>
      </w:r>
      <w:r>
        <w:rPr>
          <w:spacing w:val="-1"/>
        </w:rPr>
        <w:t xml:space="preserve"> </w:t>
      </w:r>
      <w:r>
        <w:t>starting</w:t>
      </w:r>
      <w:r>
        <w:rPr>
          <w:spacing w:val="-1"/>
        </w:rPr>
        <w:t xml:space="preserve"> </w:t>
      </w:r>
      <w:r>
        <w:t>to</w:t>
      </w:r>
      <w:r>
        <w:rPr>
          <w:spacing w:val="-1"/>
        </w:rPr>
        <w:t xml:space="preserve"> </w:t>
      </w:r>
      <w:r>
        <w:t>align</w:t>
      </w:r>
      <w:r>
        <w:rPr>
          <w:spacing w:val="-1"/>
        </w:rPr>
        <w:t xml:space="preserve"> </w:t>
      </w:r>
      <w:r>
        <w:t>with</w:t>
      </w:r>
      <w:r>
        <w:rPr>
          <w:spacing w:val="-1"/>
        </w:rPr>
        <w:t xml:space="preserve"> </w:t>
      </w:r>
      <w:r>
        <w:t>the responsibilities of a future technology teacher.</w:t>
      </w:r>
    </w:p>
    <w:p w14:paraId="50055861" w14:textId="77777777" w:rsidR="00B578E7" w:rsidRDefault="00B578E7">
      <w:pPr>
        <w:pStyle w:val="BodyText"/>
        <w:spacing w:before="2"/>
      </w:pPr>
    </w:p>
    <w:p w14:paraId="781C53CE" w14:textId="77777777" w:rsidR="00B578E7" w:rsidRDefault="00000000">
      <w:pPr>
        <w:pStyle w:val="BodyText"/>
        <w:ind w:left="360" w:right="306"/>
        <w:jc w:val="both"/>
      </w:pPr>
      <w:r>
        <w:rPr>
          <w:b/>
        </w:rPr>
        <w:t xml:space="preserve">Reflections on Jane’s Iterative Design Process. </w:t>
      </w:r>
      <w:r>
        <w:t>Jane’s progression throughout the project demonstrated the value of iterative design in developing both technical skills and creative confidence. As illustrated in Figure 3, the initial concept, a relatively straightforward book nook, evolved significantly as she experimented with materials and fabrication techniques. The inclusion of wall-mounted picture frames emerged from exploratory scoring on the laser cutter, showing responsiveness to material feedback and a growing sense of aesthetic judgment. Jane later added windows to the left side</w:t>
      </w:r>
      <w:r>
        <w:rPr>
          <w:spacing w:val="-11"/>
        </w:rPr>
        <w:t xml:space="preserve"> </w:t>
      </w:r>
      <w:r>
        <w:t>of</w:t>
      </w:r>
      <w:r>
        <w:rPr>
          <w:spacing w:val="-11"/>
        </w:rPr>
        <w:t xml:space="preserve"> </w:t>
      </w:r>
      <w:r>
        <w:t>the</w:t>
      </w:r>
      <w:r>
        <w:rPr>
          <w:spacing w:val="-11"/>
        </w:rPr>
        <w:t xml:space="preserve"> </w:t>
      </w:r>
      <w:r>
        <w:t>book</w:t>
      </w:r>
      <w:r>
        <w:rPr>
          <w:spacing w:val="-11"/>
        </w:rPr>
        <w:t xml:space="preserve"> </w:t>
      </w:r>
      <w:r>
        <w:t>nook</w:t>
      </w:r>
      <w:r>
        <w:rPr>
          <w:spacing w:val="-11"/>
        </w:rPr>
        <w:t xml:space="preserve"> </w:t>
      </w:r>
      <w:r>
        <w:t>to</w:t>
      </w:r>
      <w:r>
        <w:rPr>
          <w:spacing w:val="-11"/>
        </w:rPr>
        <w:t xml:space="preserve"> </w:t>
      </w:r>
      <w:r>
        <w:t>enhance</w:t>
      </w:r>
      <w:r>
        <w:rPr>
          <w:spacing w:val="-11"/>
        </w:rPr>
        <w:t xml:space="preserve"> </w:t>
      </w:r>
      <w:r>
        <w:t>illumination</w:t>
      </w:r>
      <w:r>
        <w:rPr>
          <w:spacing w:val="-11"/>
        </w:rPr>
        <w:t xml:space="preserve"> </w:t>
      </w:r>
      <w:r>
        <w:t>and</w:t>
      </w:r>
      <w:r>
        <w:rPr>
          <w:spacing w:val="-11"/>
        </w:rPr>
        <w:t xml:space="preserve"> </w:t>
      </w:r>
      <w:r>
        <w:t>contribute</w:t>
      </w:r>
      <w:r>
        <w:rPr>
          <w:spacing w:val="-11"/>
        </w:rPr>
        <w:t xml:space="preserve"> </w:t>
      </w:r>
      <w:r>
        <w:t>to</w:t>
      </w:r>
      <w:r>
        <w:rPr>
          <w:spacing w:val="-11"/>
        </w:rPr>
        <w:t xml:space="preserve"> </w:t>
      </w:r>
      <w:r>
        <w:t>a</w:t>
      </w:r>
      <w:r>
        <w:rPr>
          <w:spacing w:val="-11"/>
        </w:rPr>
        <w:t xml:space="preserve"> </w:t>
      </w:r>
      <w:r>
        <w:t>more</w:t>
      </w:r>
      <w:r>
        <w:rPr>
          <w:spacing w:val="-11"/>
        </w:rPr>
        <w:t xml:space="preserve"> </w:t>
      </w:r>
      <w:r>
        <w:t>immersive,</w:t>
      </w:r>
      <w:r>
        <w:rPr>
          <w:spacing w:val="-11"/>
        </w:rPr>
        <w:t xml:space="preserve"> </w:t>
      </w:r>
      <w:r>
        <w:t>castle-like</w:t>
      </w:r>
      <w:r>
        <w:rPr>
          <w:spacing w:val="-11"/>
        </w:rPr>
        <w:t xml:space="preserve"> </w:t>
      </w:r>
      <w:r>
        <w:t>ambience, strengthening the thematic coherence of the piece. Rather than leaving the bookshelf empty, Jane fabricated miniature books from foam board, applying spines from well-known fantasy titles to personalise the scene and enhance narrative richness. One of the most distinctive additions was a floor rug</w:t>
      </w:r>
      <w:r>
        <w:rPr>
          <w:spacing w:val="17"/>
        </w:rPr>
        <w:t xml:space="preserve"> </w:t>
      </w:r>
      <w:r>
        <w:t>crafted</w:t>
      </w:r>
      <w:r>
        <w:rPr>
          <w:spacing w:val="17"/>
        </w:rPr>
        <w:t xml:space="preserve"> </w:t>
      </w:r>
      <w:r>
        <w:t>from</w:t>
      </w:r>
      <w:r>
        <w:rPr>
          <w:spacing w:val="17"/>
        </w:rPr>
        <w:t xml:space="preserve"> </w:t>
      </w:r>
      <w:r>
        <w:t>fraying</w:t>
      </w:r>
      <w:r>
        <w:rPr>
          <w:spacing w:val="17"/>
        </w:rPr>
        <w:t xml:space="preserve"> </w:t>
      </w:r>
      <w:r>
        <w:t>scrap</w:t>
      </w:r>
      <w:r>
        <w:rPr>
          <w:spacing w:val="17"/>
        </w:rPr>
        <w:t xml:space="preserve"> </w:t>
      </w:r>
      <w:r>
        <w:t>fabric,</w:t>
      </w:r>
      <w:r>
        <w:rPr>
          <w:spacing w:val="17"/>
        </w:rPr>
        <w:t xml:space="preserve"> </w:t>
      </w:r>
      <w:r>
        <w:t>aged</w:t>
      </w:r>
      <w:r>
        <w:rPr>
          <w:spacing w:val="17"/>
        </w:rPr>
        <w:t xml:space="preserve"> </w:t>
      </w:r>
      <w:r>
        <w:t>using</w:t>
      </w:r>
      <w:r>
        <w:rPr>
          <w:spacing w:val="17"/>
        </w:rPr>
        <w:t xml:space="preserve"> </w:t>
      </w:r>
      <w:r>
        <w:t>a</w:t>
      </w:r>
      <w:r>
        <w:rPr>
          <w:spacing w:val="17"/>
        </w:rPr>
        <w:t xml:space="preserve"> </w:t>
      </w:r>
      <w:r>
        <w:t>blowtorch</w:t>
      </w:r>
      <w:r>
        <w:rPr>
          <w:spacing w:val="17"/>
        </w:rPr>
        <w:t xml:space="preserve"> </w:t>
      </w:r>
      <w:r>
        <w:t>to</w:t>
      </w:r>
      <w:r>
        <w:rPr>
          <w:spacing w:val="17"/>
        </w:rPr>
        <w:t xml:space="preserve"> </w:t>
      </w:r>
      <w:r>
        <w:t>convey</w:t>
      </w:r>
      <w:r>
        <w:rPr>
          <w:spacing w:val="17"/>
        </w:rPr>
        <w:t xml:space="preserve"> </w:t>
      </w:r>
      <w:r>
        <w:t>a</w:t>
      </w:r>
      <w:r>
        <w:rPr>
          <w:spacing w:val="17"/>
        </w:rPr>
        <w:t xml:space="preserve"> </w:t>
      </w:r>
      <w:r>
        <w:t>sense</w:t>
      </w:r>
      <w:r>
        <w:rPr>
          <w:spacing w:val="17"/>
        </w:rPr>
        <w:t xml:space="preserve"> </w:t>
      </w:r>
      <w:r>
        <w:t>of</w:t>
      </w:r>
      <w:r>
        <w:rPr>
          <w:spacing w:val="17"/>
        </w:rPr>
        <w:t xml:space="preserve"> </w:t>
      </w:r>
      <w:r>
        <w:t>texture</w:t>
      </w:r>
      <w:r>
        <w:rPr>
          <w:spacing w:val="17"/>
        </w:rPr>
        <w:t xml:space="preserve"> </w:t>
      </w:r>
      <w:r>
        <w:t>and</w:t>
      </w:r>
      <w:r>
        <w:rPr>
          <w:spacing w:val="17"/>
        </w:rPr>
        <w:t xml:space="preserve"> </w:t>
      </w:r>
      <w:r>
        <w:t>time.</w:t>
      </w:r>
    </w:p>
    <w:p w14:paraId="71C80C7B" w14:textId="77777777" w:rsidR="00B578E7" w:rsidRDefault="00B578E7">
      <w:pPr>
        <w:pStyle w:val="BodyText"/>
        <w:jc w:val="both"/>
        <w:sectPr w:rsidR="00B578E7">
          <w:pgSz w:w="11910" w:h="16840"/>
          <w:pgMar w:top="1360" w:right="1080" w:bottom="1000" w:left="1080" w:header="0" w:footer="803" w:gutter="0"/>
          <w:cols w:space="720"/>
        </w:sectPr>
      </w:pPr>
    </w:p>
    <w:p w14:paraId="2293B442" w14:textId="77777777" w:rsidR="00B578E7" w:rsidRDefault="00000000">
      <w:pPr>
        <w:pStyle w:val="BodyText"/>
        <w:spacing w:before="62"/>
        <w:ind w:left="360" w:right="307"/>
        <w:jc w:val="both"/>
      </w:pPr>
      <w:r>
        <w:lastRenderedPageBreak/>
        <w:t>Collectively, these modifications demonstrate how the iterative process facilitated Jane’s deep engagement with both material experimentation and narrative design, resulting in an artefact that reflected the thoughtful integration of form, function, and personal expression. Reflecting on the process,</w:t>
      </w:r>
      <w:r>
        <w:rPr>
          <w:spacing w:val="-14"/>
        </w:rPr>
        <w:t xml:space="preserve"> </w:t>
      </w:r>
      <w:r>
        <w:t>Jane</w:t>
      </w:r>
      <w:r>
        <w:rPr>
          <w:spacing w:val="-14"/>
        </w:rPr>
        <w:t xml:space="preserve"> </w:t>
      </w:r>
      <w:r>
        <w:t>stated,</w:t>
      </w:r>
      <w:r>
        <w:rPr>
          <w:spacing w:val="-14"/>
        </w:rPr>
        <w:t xml:space="preserve"> </w:t>
      </w:r>
      <w:r>
        <w:t>“This</w:t>
      </w:r>
      <w:r>
        <w:rPr>
          <w:spacing w:val="-13"/>
        </w:rPr>
        <w:t xml:space="preserve"> </w:t>
      </w:r>
      <w:r>
        <w:t>experience</w:t>
      </w:r>
      <w:r>
        <w:rPr>
          <w:spacing w:val="-14"/>
        </w:rPr>
        <w:t xml:space="preserve"> </w:t>
      </w:r>
      <w:r>
        <w:t>has</w:t>
      </w:r>
      <w:r>
        <w:rPr>
          <w:spacing w:val="-14"/>
        </w:rPr>
        <w:t xml:space="preserve"> </w:t>
      </w:r>
      <w:r>
        <w:t>strengthened</w:t>
      </w:r>
      <w:r>
        <w:rPr>
          <w:spacing w:val="-14"/>
        </w:rPr>
        <w:t xml:space="preserve"> </w:t>
      </w:r>
      <w:r>
        <w:t>my</w:t>
      </w:r>
      <w:r>
        <w:rPr>
          <w:spacing w:val="-13"/>
        </w:rPr>
        <w:t xml:space="preserve"> </w:t>
      </w:r>
      <w:r>
        <w:t>conviction</w:t>
      </w:r>
      <w:r>
        <w:rPr>
          <w:spacing w:val="-14"/>
        </w:rPr>
        <w:t xml:space="preserve"> </w:t>
      </w:r>
      <w:r>
        <w:t>that</w:t>
      </w:r>
      <w:r>
        <w:rPr>
          <w:spacing w:val="-14"/>
        </w:rPr>
        <w:t xml:space="preserve"> </w:t>
      </w:r>
      <w:r>
        <w:t>I</w:t>
      </w:r>
      <w:r>
        <w:rPr>
          <w:spacing w:val="-14"/>
        </w:rPr>
        <w:t xml:space="preserve"> </w:t>
      </w:r>
      <w:r>
        <w:t>can</w:t>
      </w:r>
      <w:r>
        <w:rPr>
          <w:spacing w:val="-13"/>
        </w:rPr>
        <w:t xml:space="preserve"> </w:t>
      </w:r>
      <w:r>
        <w:t>integrate</w:t>
      </w:r>
      <w:r>
        <w:rPr>
          <w:spacing w:val="-14"/>
        </w:rPr>
        <w:t xml:space="preserve"> </w:t>
      </w:r>
      <w:r>
        <w:t>creative</w:t>
      </w:r>
      <w:r>
        <w:rPr>
          <w:spacing w:val="-14"/>
        </w:rPr>
        <w:t xml:space="preserve"> </w:t>
      </w:r>
      <w:r>
        <w:t>design with practical fabrication skills and accomplish any task I set my mind to.”</w:t>
      </w:r>
    </w:p>
    <w:p w14:paraId="17771F45" w14:textId="77777777" w:rsidR="00B578E7" w:rsidRDefault="00000000">
      <w:pPr>
        <w:pStyle w:val="Heading4"/>
        <w:spacing w:before="252"/>
      </w:pPr>
      <w:r>
        <w:t>Figure</w:t>
      </w:r>
      <w:r>
        <w:rPr>
          <w:spacing w:val="-6"/>
        </w:rPr>
        <w:t xml:space="preserve"> </w:t>
      </w:r>
      <w:r>
        <w:rPr>
          <w:spacing w:val="-10"/>
        </w:rPr>
        <w:t>3</w:t>
      </w:r>
    </w:p>
    <w:p w14:paraId="4FF764FE" w14:textId="77777777" w:rsidR="00B578E7" w:rsidRDefault="00000000">
      <w:pPr>
        <w:spacing w:before="2"/>
        <w:ind w:left="360"/>
        <w:jc w:val="both"/>
        <w:rPr>
          <w:i/>
        </w:rPr>
      </w:pPr>
      <w:r>
        <w:rPr>
          <w:i/>
        </w:rPr>
        <w:t>Images</w:t>
      </w:r>
      <w:r>
        <w:rPr>
          <w:i/>
          <w:spacing w:val="-6"/>
        </w:rPr>
        <w:t xml:space="preserve"> </w:t>
      </w:r>
      <w:r>
        <w:rPr>
          <w:i/>
        </w:rPr>
        <w:t>Illustrating</w:t>
      </w:r>
      <w:r>
        <w:rPr>
          <w:i/>
          <w:spacing w:val="-6"/>
        </w:rPr>
        <w:t xml:space="preserve"> </w:t>
      </w:r>
      <w:r>
        <w:rPr>
          <w:i/>
        </w:rPr>
        <w:t>How</w:t>
      </w:r>
      <w:r>
        <w:rPr>
          <w:i/>
          <w:spacing w:val="-6"/>
        </w:rPr>
        <w:t xml:space="preserve"> </w:t>
      </w:r>
      <w:r>
        <w:rPr>
          <w:i/>
        </w:rPr>
        <w:t>Jane</w:t>
      </w:r>
      <w:r>
        <w:rPr>
          <w:i/>
          <w:spacing w:val="-6"/>
        </w:rPr>
        <w:t xml:space="preserve"> </w:t>
      </w:r>
      <w:r>
        <w:rPr>
          <w:i/>
        </w:rPr>
        <w:t>Progressed</w:t>
      </w:r>
      <w:r>
        <w:rPr>
          <w:i/>
          <w:spacing w:val="-6"/>
        </w:rPr>
        <w:t xml:space="preserve"> </w:t>
      </w:r>
      <w:r>
        <w:rPr>
          <w:i/>
        </w:rPr>
        <w:t>Through</w:t>
      </w:r>
      <w:r>
        <w:rPr>
          <w:i/>
          <w:spacing w:val="-6"/>
        </w:rPr>
        <w:t xml:space="preserve"> </w:t>
      </w:r>
      <w:r>
        <w:rPr>
          <w:i/>
        </w:rPr>
        <w:t>the</w:t>
      </w:r>
      <w:r>
        <w:rPr>
          <w:i/>
          <w:spacing w:val="-6"/>
        </w:rPr>
        <w:t xml:space="preserve"> </w:t>
      </w:r>
      <w:r>
        <w:rPr>
          <w:i/>
        </w:rPr>
        <w:t>Book</w:t>
      </w:r>
      <w:r>
        <w:rPr>
          <w:i/>
          <w:spacing w:val="-6"/>
        </w:rPr>
        <w:t xml:space="preserve"> </w:t>
      </w:r>
      <w:r>
        <w:rPr>
          <w:i/>
        </w:rPr>
        <w:t>Nook</w:t>
      </w:r>
      <w:r>
        <w:rPr>
          <w:i/>
          <w:spacing w:val="-5"/>
        </w:rPr>
        <w:t xml:space="preserve"> </w:t>
      </w:r>
      <w:r>
        <w:rPr>
          <w:i/>
          <w:spacing w:val="-2"/>
        </w:rPr>
        <w:t>Challenge.</w:t>
      </w:r>
    </w:p>
    <w:p w14:paraId="60EA56B0" w14:textId="77777777" w:rsidR="00B578E7" w:rsidRDefault="00000000">
      <w:pPr>
        <w:pStyle w:val="BodyText"/>
        <w:spacing w:before="58"/>
        <w:rPr>
          <w:i/>
          <w:sz w:val="20"/>
        </w:rPr>
      </w:pPr>
      <w:r>
        <w:rPr>
          <w:i/>
          <w:noProof/>
          <w:sz w:val="20"/>
        </w:rPr>
        <w:drawing>
          <wp:anchor distT="0" distB="0" distL="0" distR="0" simplePos="0" relativeHeight="487589376" behindDoc="1" locked="0" layoutInCell="1" allowOverlap="1" wp14:anchorId="27A628C0" wp14:editId="2C761FA6">
            <wp:simplePos x="0" y="0"/>
            <wp:positionH relativeFrom="page">
              <wp:posOffset>948323</wp:posOffset>
            </wp:positionH>
            <wp:positionV relativeFrom="paragraph">
              <wp:posOffset>204976</wp:posOffset>
            </wp:positionV>
            <wp:extent cx="3423080" cy="175907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3423080" cy="1759077"/>
                    </a:xfrm>
                    <a:prstGeom prst="rect">
                      <a:avLst/>
                    </a:prstGeom>
                  </pic:spPr>
                </pic:pic>
              </a:graphicData>
            </a:graphic>
          </wp:anchor>
        </w:drawing>
      </w:r>
      <w:r>
        <w:rPr>
          <w:i/>
          <w:noProof/>
          <w:sz w:val="20"/>
        </w:rPr>
        <w:drawing>
          <wp:anchor distT="0" distB="0" distL="0" distR="0" simplePos="0" relativeHeight="487589888" behindDoc="1" locked="0" layoutInCell="1" allowOverlap="1" wp14:anchorId="4AA8EB3C" wp14:editId="4D554506">
            <wp:simplePos x="0" y="0"/>
            <wp:positionH relativeFrom="page">
              <wp:posOffset>4486276</wp:posOffset>
            </wp:positionH>
            <wp:positionV relativeFrom="paragraph">
              <wp:posOffset>198501</wp:posOffset>
            </wp:positionV>
            <wp:extent cx="1746497" cy="177622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1746497" cy="1776222"/>
                    </a:xfrm>
                    <a:prstGeom prst="rect">
                      <a:avLst/>
                    </a:prstGeom>
                  </pic:spPr>
                </pic:pic>
              </a:graphicData>
            </a:graphic>
          </wp:anchor>
        </w:drawing>
      </w:r>
      <w:r>
        <w:rPr>
          <w:i/>
          <w:noProof/>
          <w:sz w:val="20"/>
        </w:rPr>
        <w:drawing>
          <wp:anchor distT="0" distB="0" distL="0" distR="0" simplePos="0" relativeHeight="487590400" behindDoc="1" locked="0" layoutInCell="1" allowOverlap="1" wp14:anchorId="5B45C40E" wp14:editId="1E7F34DD">
            <wp:simplePos x="0" y="0"/>
            <wp:positionH relativeFrom="page">
              <wp:posOffset>946499</wp:posOffset>
            </wp:positionH>
            <wp:positionV relativeFrom="paragraph">
              <wp:posOffset>2033023</wp:posOffset>
            </wp:positionV>
            <wp:extent cx="1471170" cy="196262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1471170" cy="1962626"/>
                    </a:xfrm>
                    <a:prstGeom prst="rect">
                      <a:avLst/>
                    </a:prstGeom>
                  </pic:spPr>
                </pic:pic>
              </a:graphicData>
            </a:graphic>
          </wp:anchor>
        </w:drawing>
      </w:r>
      <w:r>
        <w:rPr>
          <w:i/>
          <w:noProof/>
          <w:sz w:val="20"/>
        </w:rPr>
        <w:drawing>
          <wp:anchor distT="0" distB="0" distL="0" distR="0" simplePos="0" relativeHeight="487590912" behindDoc="1" locked="0" layoutInCell="1" allowOverlap="1" wp14:anchorId="111BCBB8" wp14:editId="7263059E">
            <wp:simplePos x="0" y="0"/>
            <wp:positionH relativeFrom="page">
              <wp:posOffset>2886772</wp:posOffset>
            </wp:positionH>
            <wp:positionV relativeFrom="paragraph">
              <wp:posOffset>2040835</wp:posOffset>
            </wp:positionV>
            <wp:extent cx="1470327" cy="196129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1470327" cy="1961292"/>
                    </a:xfrm>
                    <a:prstGeom prst="rect">
                      <a:avLst/>
                    </a:prstGeom>
                  </pic:spPr>
                </pic:pic>
              </a:graphicData>
            </a:graphic>
          </wp:anchor>
        </w:drawing>
      </w:r>
      <w:r>
        <w:rPr>
          <w:i/>
          <w:noProof/>
          <w:sz w:val="20"/>
        </w:rPr>
        <w:drawing>
          <wp:anchor distT="0" distB="0" distL="0" distR="0" simplePos="0" relativeHeight="487591424" behindDoc="1" locked="0" layoutInCell="1" allowOverlap="1" wp14:anchorId="5BDB6BF1" wp14:editId="0BC8EBD3">
            <wp:simplePos x="0" y="0"/>
            <wp:positionH relativeFrom="page">
              <wp:posOffset>4742059</wp:posOffset>
            </wp:positionH>
            <wp:positionV relativeFrom="paragraph">
              <wp:posOffset>2034293</wp:posOffset>
            </wp:positionV>
            <wp:extent cx="1465947" cy="195567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1465947" cy="1955673"/>
                    </a:xfrm>
                    <a:prstGeom prst="rect">
                      <a:avLst/>
                    </a:prstGeom>
                  </pic:spPr>
                </pic:pic>
              </a:graphicData>
            </a:graphic>
          </wp:anchor>
        </w:drawing>
      </w:r>
    </w:p>
    <w:p w14:paraId="190C85CA" w14:textId="77777777" w:rsidR="00B578E7" w:rsidRDefault="00B578E7">
      <w:pPr>
        <w:pStyle w:val="BodyText"/>
        <w:spacing w:before="10"/>
        <w:rPr>
          <w:i/>
          <w:sz w:val="5"/>
        </w:rPr>
      </w:pPr>
    </w:p>
    <w:p w14:paraId="107566C9" w14:textId="77777777" w:rsidR="00B578E7" w:rsidRDefault="00B578E7">
      <w:pPr>
        <w:pStyle w:val="BodyText"/>
        <w:spacing w:before="23"/>
        <w:rPr>
          <w:i/>
        </w:rPr>
      </w:pPr>
    </w:p>
    <w:p w14:paraId="02F4DCAE" w14:textId="77777777" w:rsidR="00B578E7" w:rsidRDefault="00000000">
      <w:pPr>
        <w:pStyle w:val="Heading3"/>
        <w:ind w:right="309"/>
      </w:pPr>
      <w:r>
        <w:t xml:space="preserve">Case Study 3: Developing Pre-Service Teachers’ Agency Using a Values-Based </w:t>
      </w:r>
      <w:r>
        <w:rPr>
          <w:spacing w:val="-4"/>
        </w:rPr>
        <w:t>Task</w:t>
      </w:r>
    </w:p>
    <w:p w14:paraId="06C2A068" w14:textId="77777777" w:rsidR="00B578E7" w:rsidRDefault="00000000">
      <w:pPr>
        <w:pStyle w:val="BodyText"/>
        <w:spacing w:before="248"/>
        <w:ind w:left="360" w:right="309"/>
        <w:jc w:val="both"/>
      </w:pPr>
      <w:r>
        <w:t xml:space="preserve">This case study focuses on </w:t>
      </w:r>
      <w:r>
        <w:rPr>
          <w:color w:val="1C1C1C"/>
        </w:rPr>
        <w:t>a program that emphasises values-led design and local problem-solving. Specifically, pre-service teachers solved a values-based assessment that integrated digital systems and prototyping to address authentic community needs.</w:t>
      </w:r>
    </w:p>
    <w:p w14:paraId="73907B2A" w14:textId="77777777" w:rsidR="00B578E7" w:rsidRDefault="00B578E7">
      <w:pPr>
        <w:pStyle w:val="BodyText"/>
        <w:spacing w:before="7"/>
      </w:pPr>
    </w:p>
    <w:p w14:paraId="08D1F2BD" w14:textId="77777777" w:rsidR="00B578E7" w:rsidRDefault="00000000">
      <w:pPr>
        <w:pStyle w:val="Heading3"/>
      </w:pPr>
      <w:r>
        <w:t>Sustainable</w:t>
      </w:r>
      <w:r>
        <w:rPr>
          <w:spacing w:val="-1"/>
        </w:rPr>
        <w:t xml:space="preserve"> </w:t>
      </w:r>
      <w:r>
        <w:t xml:space="preserve">Development </w:t>
      </w:r>
      <w:r>
        <w:rPr>
          <w:spacing w:val="-2"/>
        </w:rPr>
        <w:t>Goals</w:t>
      </w:r>
    </w:p>
    <w:p w14:paraId="7959E3D8" w14:textId="77777777" w:rsidR="00B578E7" w:rsidRDefault="00000000">
      <w:pPr>
        <w:pStyle w:val="BodyText"/>
        <w:spacing w:before="248"/>
        <w:ind w:left="360" w:right="305"/>
        <w:jc w:val="both"/>
      </w:pPr>
      <w:r>
        <w:t>Teachers play an important role in empowering their own students to analyse complex issues and find innovative and sustainable solutions to localised problems (Gupta &amp; Sigdel, 2024; Dhaka, 2024). One entry</w:t>
      </w:r>
      <w:r>
        <w:rPr>
          <w:spacing w:val="-14"/>
        </w:rPr>
        <w:t xml:space="preserve"> </w:t>
      </w:r>
      <w:r>
        <w:t>point</w:t>
      </w:r>
      <w:r>
        <w:rPr>
          <w:spacing w:val="-14"/>
        </w:rPr>
        <w:t xml:space="preserve"> </w:t>
      </w:r>
      <w:r>
        <w:t>for</w:t>
      </w:r>
      <w:r>
        <w:rPr>
          <w:spacing w:val="-14"/>
        </w:rPr>
        <w:t xml:space="preserve"> </w:t>
      </w:r>
      <w:r>
        <w:t>teachers</w:t>
      </w:r>
      <w:r>
        <w:rPr>
          <w:spacing w:val="-13"/>
        </w:rPr>
        <w:t xml:space="preserve"> </w:t>
      </w:r>
      <w:r>
        <w:t>doing</w:t>
      </w:r>
      <w:r>
        <w:rPr>
          <w:spacing w:val="-14"/>
        </w:rPr>
        <w:t xml:space="preserve"> </w:t>
      </w:r>
      <w:r>
        <w:t>this</w:t>
      </w:r>
      <w:r>
        <w:rPr>
          <w:spacing w:val="-14"/>
        </w:rPr>
        <w:t xml:space="preserve"> </w:t>
      </w:r>
      <w:r>
        <w:t>important</w:t>
      </w:r>
      <w:r>
        <w:rPr>
          <w:spacing w:val="-14"/>
        </w:rPr>
        <w:t xml:space="preserve"> </w:t>
      </w:r>
      <w:r>
        <w:t>work</w:t>
      </w:r>
      <w:r>
        <w:rPr>
          <w:spacing w:val="-13"/>
        </w:rPr>
        <w:t xml:space="preserve"> </w:t>
      </w:r>
      <w:r>
        <w:t>are</w:t>
      </w:r>
      <w:r>
        <w:rPr>
          <w:spacing w:val="-14"/>
        </w:rPr>
        <w:t xml:space="preserve"> </w:t>
      </w:r>
      <w:r>
        <w:t>the</w:t>
      </w:r>
      <w:r>
        <w:rPr>
          <w:spacing w:val="-14"/>
        </w:rPr>
        <w:t xml:space="preserve"> </w:t>
      </w:r>
      <w:r>
        <w:t>United</w:t>
      </w:r>
      <w:r>
        <w:rPr>
          <w:spacing w:val="-14"/>
        </w:rPr>
        <w:t xml:space="preserve"> </w:t>
      </w:r>
      <w:r>
        <w:t>Nations’</w:t>
      </w:r>
      <w:r>
        <w:rPr>
          <w:spacing w:val="-13"/>
        </w:rPr>
        <w:t xml:space="preserve"> </w:t>
      </w:r>
      <w:r>
        <w:t>sustainable</w:t>
      </w:r>
      <w:r>
        <w:rPr>
          <w:spacing w:val="-14"/>
        </w:rPr>
        <w:t xml:space="preserve"> </w:t>
      </w:r>
      <w:r>
        <w:t>development</w:t>
      </w:r>
      <w:r>
        <w:rPr>
          <w:spacing w:val="-14"/>
        </w:rPr>
        <w:t xml:space="preserve"> </w:t>
      </w:r>
      <w:r>
        <w:t>goals (SDGs) (United Nations, 2015). These 17 SDGs embody values such as equality, sustainability, and peace for all in a foreseeable future. An example of a similar value embedded in the Australian Curriculum that is meant to contribute to global citizenship is the cross-curriculum priority, sustainability (ACARA, 2022).</w:t>
      </w:r>
    </w:p>
    <w:p w14:paraId="0886D59A" w14:textId="77777777" w:rsidR="00B578E7" w:rsidRDefault="00B578E7">
      <w:pPr>
        <w:pStyle w:val="BodyText"/>
        <w:spacing w:before="1"/>
      </w:pPr>
    </w:p>
    <w:p w14:paraId="37BD1949" w14:textId="77777777" w:rsidR="00B578E7" w:rsidRDefault="00000000">
      <w:pPr>
        <w:pStyle w:val="BodyText"/>
        <w:spacing w:before="1"/>
        <w:ind w:left="360" w:right="307"/>
        <w:jc w:val="both"/>
      </w:pPr>
      <w:r>
        <w:t>Because we believe in designing for sustainability, pre-service technology teachers were required to complete a task in which they incorporated aspects of global citizenship as an exercise in developing the</w:t>
      </w:r>
      <w:r>
        <w:rPr>
          <w:spacing w:val="-8"/>
        </w:rPr>
        <w:t xml:space="preserve"> </w:t>
      </w:r>
      <w:r>
        <w:t>capability</w:t>
      </w:r>
      <w:r>
        <w:rPr>
          <w:spacing w:val="-8"/>
        </w:rPr>
        <w:t xml:space="preserve"> </w:t>
      </w:r>
      <w:r>
        <w:t>to</w:t>
      </w:r>
      <w:r>
        <w:rPr>
          <w:spacing w:val="-8"/>
        </w:rPr>
        <w:t xml:space="preserve"> </w:t>
      </w:r>
      <w:r>
        <w:t>address</w:t>
      </w:r>
      <w:r>
        <w:rPr>
          <w:spacing w:val="-8"/>
        </w:rPr>
        <w:t xml:space="preserve"> </w:t>
      </w:r>
      <w:r>
        <w:t>concepts</w:t>
      </w:r>
      <w:r>
        <w:rPr>
          <w:spacing w:val="-8"/>
        </w:rPr>
        <w:t xml:space="preserve"> </w:t>
      </w:r>
      <w:r>
        <w:t>such</w:t>
      </w:r>
      <w:r>
        <w:rPr>
          <w:spacing w:val="-8"/>
        </w:rPr>
        <w:t xml:space="preserve"> </w:t>
      </w:r>
      <w:r>
        <w:t>as</w:t>
      </w:r>
      <w:r>
        <w:rPr>
          <w:spacing w:val="-8"/>
        </w:rPr>
        <w:t xml:space="preserve"> </w:t>
      </w:r>
      <w:r>
        <w:t>sustainability</w:t>
      </w:r>
      <w:r>
        <w:rPr>
          <w:spacing w:val="-8"/>
        </w:rPr>
        <w:t xml:space="preserve"> </w:t>
      </w:r>
      <w:r>
        <w:t>and</w:t>
      </w:r>
      <w:r>
        <w:rPr>
          <w:spacing w:val="-8"/>
        </w:rPr>
        <w:t xml:space="preserve"> </w:t>
      </w:r>
      <w:r>
        <w:t>human</w:t>
      </w:r>
      <w:r>
        <w:rPr>
          <w:spacing w:val="-8"/>
        </w:rPr>
        <w:t xml:space="preserve"> </w:t>
      </w:r>
      <w:r>
        <w:t>rights</w:t>
      </w:r>
      <w:r>
        <w:rPr>
          <w:spacing w:val="-8"/>
        </w:rPr>
        <w:t xml:space="preserve"> </w:t>
      </w:r>
      <w:r>
        <w:t>when</w:t>
      </w:r>
      <w:r>
        <w:rPr>
          <w:spacing w:val="-8"/>
        </w:rPr>
        <w:t xml:space="preserve"> </w:t>
      </w:r>
      <w:r>
        <w:t>teaching.</w:t>
      </w:r>
      <w:r>
        <w:rPr>
          <w:spacing w:val="-3"/>
        </w:rPr>
        <w:t xml:space="preserve"> </w:t>
      </w:r>
      <w:r>
        <w:t>Guided</w:t>
      </w:r>
      <w:r>
        <w:rPr>
          <w:spacing w:val="-8"/>
        </w:rPr>
        <w:t xml:space="preserve"> </w:t>
      </w:r>
      <w:r>
        <w:t>by</w:t>
      </w:r>
      <w:r>
        <w:rPr>
          <w:spacing w:val="-9"/>
        </w:rPr>
        <w:t xml:space="preserve"> </w:t>
      </w:r>
      <w:r>
        <w:t>the</w:t>
      </w:r>
    </w:p>
    <w:p w14:paraId="6C7FE307" w14:textId="77777777" w:rsidR="00B578E7" w:rsidRDefault="00B578E7">
      <w:pPr>
        <w:pStyle w:val="BodyText"/>
        <w:jc w:val="both"/>
        <w:sectPr w:rsidR="00B578E7">
          <w:pgSz w:w="11910" w:h="16840"/>
          <w:pgMar w:top="1360" w:right="1080" w:bottom="1000" w:left="1080" w:header="0" w:footer="803" w:gutter="0"/>
          <w:cols w:space="720"/>
        </w:sectPr>
      </w:pPr>
    </w:p>
    <w:p w14:paraId="013577C3" w14:textId="77777777" w:rsidR="00B578E7" w:rsidRDefault="00000000">
      <w:pPr>
        <w:pStyle w:val="BodyText"/>
        <w:spacing w:before="64" w:line="237" w:lineRule="auto"/>
        <w:ind w:left="360" w:right="311"/>
        <w:jc w:val="both"/>
      </w:pPr>
      <w:r>
        <w:lastRenderedPageBreak/>
        <w:t>perspective,</w:t>
      </w:r>
      <w:r>
        <w:rPr>
          <w:spacing w:val="-14"/>
        </w:rPr>
        <w:t xml:space="preserve"> </w:t>
      </w:r>
      <w:r>
        <w:t>“Think</w:t>
      </w:r>
      <w:r>
        <w:rPr>
          <w:spacing w:val="-14"/>
        </w:rPr>
        <w:t xml:space="preserve"> </w:t>
      </w:r>
      <w:r>
        <w:t>globally,</w:t>
      </w:r>
      <w:r>
        <w:rPr>
          <w:spacing w:val="-14"/>
        </w:rPr>
        <w:t xml:space="preserve"> </w:t>
      </w:r>
      <w:r>
        <w:t>yet</w:t>
      </w:r>
      <w:r>
        <w:rPr>
          <w:spacing w:val="-13"/>
        </w:rPr>
        <w:t xml:space="preserve"> </w:t>
      </w:r>
      <w:r>
        <w:t>act</w:t>
      </w:r>
      <w:r>
        <w:rPr>
          <w:spacing w:val="-14"/>
        </w:rPr>
        <w:t xml:space="preserve"> </w:t>
      </w:r>
      <w:r>
        <w:t>locally,”</w:t>
      </w:r>
      <w:r>
        <w:rPr>
          <w:spacing w:val="-11"/>
        </w:rPr>
        <w:t xml:space="preserve"> </w:t>
      </w:r>
      <w:r>
        <w:t>we</w:t>
      </w:r>
      <w:r>
        <w:rPr>
          <w:spacing w:val="-12"/>
        </w:rPr>
        <w:t xml:space="preserve"> </w:t>
      </w:r>
      <w:r>
        <w:t>aimed</w:t>
      </w:r>
      <w:r>
        <w:rPr>
          <w:spacing w:val="-12"/>
        </w:rPr>
        <w:t xml:space="preserve"> </w:t>
      </w:r>
      <w:r>
        <w:t>to</w:t>
      </w:r>
      <w:r>
        <w:rPr>
          <w:spacing w:val="-12"/>
        </w:rPr>
        <w:t xml:space="preserve"> </w:t>
      </w:r>
      <w:r>
        <w:t>develop</w:t>
      </w:r>
      <w:r>
        <w:rPr>
          <w:spacing w:val="-12"/>
        </w:rPr>
        <w:t xml:space="preserve"> </w:t>
      </w:r>
      <w:r>
        <w:t>pre-service</w:t>
      </w:r>
      <w:r>
        <w:rPr>
          <w:spacing w:val="-12"/>
        </w:rPr>
        <w:t xml:space="preserve"> </w:t>
      </w:r>
      <w:r>
        <w:t>teachers’</w:t>
      </w:r>
      <w:r>
        <w:rPr>
          <w:spacing w:val="-14"/>
        </w:rPr>
        <w:t xml:space="preserve"> </w:t>
      </w:r>
      <w:r>
        <w:t>agency</w:t>
      </w:r>
      <w:r>
        <w:rPr>
          <w:spacing w:val="-11"/>
        </w:rPr>
        <w:t xml:space="preserve"> </w:t>
      </w:r>
      <w:r>
        <w:t>towards making by addressing different values embedded in the curriculum.</w:t>
      </w:r>
    </w:p>
    <w:p w14:paraId="7B401CD3" w14:textId="77777777" w:rsidR="00B578E7" w:rsidRDefault="00B578E7">
      <w:pPr>
        <w:pStyle w:val="BodyText"/>
        <w:spacing w:before="4"/>
      </w:pPr>
    </w:p>
    <w:p w14:paraId="659EB234" w14:textId="77777777" w:rsidR="00B578E7" w:rsidRDefault="00000000">
      <w:pPr>
        <w:pStyle w:val="Heading3"/>
      </w:pPr>
      <w:r>
        <w:t>Launching</w:t>
      </w:r>
      <w:r>
        <w:rPr>
          <w:spacing w:val="-4"/>
        </w:rPr>
        <w:t xml:space="preserve"> </w:t>
      </w:r>
      <w:r>
        <w:t>the Task:</w:t>
      </w:r>
      <w:r>
        <w:rPr>
          <w:spacing w:val="-1"/>
        </w:rPr>
        <w:t xml:space="preserve"> </w:t>
      </w:r>
      <w:r>
        <w:t>Tackling</w:t>
      </w:r>
      <w:r>
        <w:rPr>
          <w:spacing w:val="-1"/>
        </w:rPr>
        <w:t xml:space="preserve"> </w:t>
      </w:r>
      <w:r>
        <w:t>a</w:t>
      </w:r>
      <w:r>
        <w:rPr>
          <w:spacing w:val="-1"/>
        </w:rPr>
        <w:t xml:space="preserve"> </w:t>
      </w:r>
      <w:r>
        <w:t>Real-World</w:t>
      </w:r>
      <w:r>
        <w:rPr>
          <w:spacing w:val="-1"/>
        </w:rPr>
        <w:t xml:space="preserve"> </w:t>
      </w:r>
      <w:r>
        <w:t>Values-Based</w:t>
      </w:r>
      <w:r>
        <w:rPr>
          <w:spacing w:val="-1"/>
        </w:rPr>
        <w:t xml:space="preserve"> </w:t>
      </w:r>
      <w:r>
        <w:rPr>
          <w:spacing w:val="-2"/>
        </w:rPr>
        <w:t>Problem</w:t>
      </w:r>
    </w:p>
    <w:p w14:paraId="14275B52" w14:textId="77777777" w:rsidR="00B578E7" w:rsidRDefault="00000000">
      <w:pPr>
        <w:pStyle w:val="BodyText"/>
        <w:spacing w:before="253"/>
        <w:ind w:left="360" w:right="307"/>
        <w:jc w:val="both"/>
      </w:pPr>
      <w:r>
        <w:t>We created a course called Digital Technologies: Principles and Processes. Completing this course supported</w:t>
      </w:r>
      <w:r>
        <w:rPr>
          <w:spacing w:val="-5"/>
        </w:rPr>
        <w:t xml:space="preserve"> </w:t>
      </w:r>
      <w:r>
        <w:t>pre-service</w:t>
      </w:r>
      <w:r>
        <w:rPr>
          <w:spacing w:val="-6"/>
        </w:rPr>
        <w:t xml:space="preserve"> </w:t>
      </w:r>
      <w:r>
        <w:t>teachers</w:t>
      </w:r>
      <w:r>
        <w:rPr>
          <w:spacing w:val="-5"/>
        </w:rPr>
        <w:t xml:space="preserve"> </w:t>
      </w:r>
      <w:r>
        <w:t>to</w:t>
      </w:r>
      <w:r>
        <w:rPr>
          <w:spacing w:val="-5"/>
        </w:rPr>
        <w:t xml:space="preserve"> </w:t>
      </w:r>
      <w:r>
        <w:t>build</w:t>
      </w:r>
      <w:r>
        <w:rPr>
          <w:spacing w:val="-6"/>
        </w:rPr>
        <w:t xml:space="preserve"> </w:t>
      </w:r>
      <w:r>
        <w:t>the</w:t>
      </w:r>
      <w:r>
        <w:rPr>
          <w:spacing w:val="-5"/>
        </w:rPr>
        <w:t xml:space="preserve"> </w:t>
      </w:r>
      <w:r>
        <w:t>foundational</w:t>
      </w:r>
      <w:r>
        <w:rPr>
          <w:spacing w:val="-6"/>
        </w:rPr>
        <w:t xml:space="preserve"> </w:t>
      </w:r>
      <w:r>
        <w:t>knowledge,</w:t>
      </w:r>
      <w:r>
        <w:rPr>
          <w:spacing w:val="-5"/>
        </w:rPr>
        <w:t xml:space="preserve"> </w:t>
      </w:r>
      <w:r>
        <w:t>skills,</w:t>
      </w:r>
      <w:r>
        <w:rPr>
          <w:spacing w:val="-6"/>
        </w:rPr>
        <w:t xml:space="preserve"> </w:t>
      </w:r>
      <w:r>
        <w:t>and</w:t>
      </w:r>
      <w:r>
        <w:rPr>
          <w:spacing w:val="-5"/>
        </w:rPr>
        <w:t xml:space="preserve"> </w:t>
      </w:r>
      <w:r>
        <w:t>understandings</w:t>
      </w:r>
      <w:r>
        <w:rPr>
          <w:spacing w:val="-6"/>
        </w:rPr>
        <w:t xml:space="preserve"> </w:t>
      </w:r>
      <w:r>
        <w:t>required to teach digital technologies content in</w:t>
      </w:r>
      <w:r>
        <w:rPr>
          <w:spacing w:val="-2"/>
        </w:rPr>
        <w:t xml:space="preserve"> </w:t>
      </w:r>
      <w:r>
        <w:t>Australian primary and secondary schools. The end-of-course task</w:t>
      </w:r>
      <w:r>
        <w:rPr>
          <w:spacing w:val="-12"/>
        </w:rPr>
        <w:t xml:space="preserve"> </w:t>
      </w:r>
      <w:r>
        <w:t>called</w:t>
      </w:r>
      <w:r>
        <w:rPr>
          <w:spacing w:val="-11"/>
        </w:rPr>
        <w:t xml:space="preserve"> </w:t>
      </w:r>
      <w:r>
        <w:t>for</w:t>
      </w:r>
      <w:r>
        <w:rPr>
          <w:spacing w:val="-11"/>
        </w:rPr>
        <w:t xml:space="preserve"> </w:t>
      </w:r>
      <w:r>
        <w:t>pre-service</w:t>
      </w:r>
      <w:r>
        <w:rPr>
          <w:spacing w:val="-12"/>
        </w:rPr>
        <w:t xml:space="preserve"> </w:t>
      </w:r>
      <w:r>
        <w:t>teachers</w:t>
      </w:r>
      <w:r>
        <w:rPr>
          <w:spacing w:val="-11"/>
        </w:rPr>
        <w:t xml:space="preserve"> </w:t>
      </w:r>
      <w:r>
        <w:t>to</w:t>
      </w:r>
      <w:r>
        <w:rPr>
          <w:spacing w:val="-12"/>
        </w:rPr>
        <w:t xml:space="preserve"> </w:t>
      </w:r>
      <w:r>
        <w:t>develop</w:t>
      </w:r>
      <w:r>
        <w:rPr>
          <w:spacing w:val="-12"/>
        </w:rPr>
        <w:t xml:space="preserve"> </w:t>
      </w:r>
      <w:r>
        <w:t>a</w:t>
      </w:r>
      <w:r>
        <w:rPr>
          <w:spacing w:val="-12"/>
        </w:rPr>
        <w:t xml:space="preserve"> </w:t>
      </w:r>
      <w:r>
        <w:t>solution</w:t>
      </w:r>
      <w:r>
        <w:rPr>
          <w:spacing w:val="-12"/>
        </w:rPr>
        <w:t xml:space="preserve"> </w:t>
      </w:r>
      <w:r>
        <w:t>to</w:t>
      </w:r>
      <w:r>
        <w:rPr>
          <w:spacing w:val="-12"/>
        </w:rPr>
        <w:t xml:space="preserve"> </w:t>
      </w:r>
      <w:r>
        <w:t>a</w:t>
      </w:r>
      <w:r>
        <w:rPr>
          <w:spacing w:val="-12"/>
        </w:rPr>
        <w:t xml:space="preserve"> </w:t>
      </w:r>
      <w:r>
        <w:t>local</w:t>
      </w:r>
      <w:r>
        <w:rPr>
          <w:spacing w:val="-11"/>
        </w:rPr>
        <w:t xml:space="preserve"> </w:t>
      </w:r>
      <w:r>
        <w:t>problem</w:t>
      </w:r>
      <w:r>
        <w:rPr>
          <w:spacing w:val="-12"/>
        </w:rPr>
        <w:t xml:space="preserve"> </w:t>
      </w:r>
      <w:r>
        <w:t>that</w:t>
      </w:r>
      <w:r>
        <w:rPr>
          <w:spacing w:val="-11"/>
        </w:rPr>
        <w:t xml:space="preserve"> </w:t>
      </w:r>
      <w:r>
        <w:t>could</w:t>
      </w:r>
      <w:r>
        <w:rPr>
          <w:spacing w:val="-12"/>
        </w:rPr>
        <w:t xml:space="preserve"> </w:t>
      </w:r>
      <w:r>
        <w:t>contribute</w:t>
      </w:r>
      <w:r>
        <w:rPr>
          <w:spacing w:val="-11"/>
        </w:rPr>
        <w:t xml:space="preserve"> </w:t>
      </w:r>
      <w:r>
        <w:t>towards the progress of meeting global SDGs. The task was underpinned by constructionist principles and encouraged active learning and engagement (Niiranen, 2021). The two-part task was as follows:</w:t>
      </w:r>
    </w:p>
    <w:p w14:paraId="44E717E1" w14:textId="77777777" w:rsidR="00B578E7" w:rsidRDefault="00000000">
      <w:pPr>
        <w:pStyle w:val="ListParagraph"/>
        <w:numPr>
          <w:ilvl w:val="0"/>
          <w:numId w:val="1"/>
        </w:numPr>
        <w:tabs>
          <w:tab w:val="left" w:pos="1080"/>
        </w:tabs>
        <w:spacing w:before="132"/>
        <w:ind w:right="310"/>
        <w:jc w:val="both"/>
      </w:pPr>
      <w:r>
        <w:t>Part 1: Design an inclusive garden in which a micro:bit smart sensor can be used to measure and</w:t>
      </w:r>
      <w:r>
        <w:rPr>
          <w:spacing w:val="-3"/>
        </w:rPr>
        <w:t xml:space="preserve"> </w:t>
      </w:r>
      <w:r>
        <w:t>respond</w:t>
      </w:r>
      <w:r>
        <w:rPr>
          <w:spacing w:val="-3"/>
        </w:rPr>
        <w:t xml:space="preserve"> </w:t>
      </w:r>
      <w:r>
        <w:t>to</w:t>
      </w:r>
      <w:r>
        <w:rPr>
          <w:spacing w:val="-3"/>
        </w:rPr>
        <w:t xml:space="preserve"> </w:t>
      </w:r>
      <w:r>
        <w:t>changes</w:t>
      </w:r>
      <w:r>
        <w:rPr>
          <w:spacing w:val="-3"/>
        </w:rPr>
        <w:t xml:space="preserve"> </w:t>
      </w:r>
      <w:r>
        <w:t>in</w:t>
      </w:r>
      <w:r>
        <w:rPr>
          <w:spacing w:val="-3"/>
        </w:rPr>
        <w:t xml:space="preserve"> </w:t>
      </w:r>
      <w:r>
        <w:t>soil</w:t>
      </w:r>
      <w:r>
        <w:rPr>
          <w:spacing w:val="-3"/>
        </w:rPr>
        <w:t xml:space="preserve"> </w:t>
      </w:r>
      <w:r>
        <w:t>moisture</w:t>
      </w:r>
      <w:r>
        <w:rPr>
          <w:spacing w:val="-3"/>
        </w:rPr>
        <w:t xml:space="preserve"> </w:t>
      </w:r>
      <w:r>
        <w:t>and/or</w:t>
      </w:r>
      <w:r>
        <w:rPr>
          <w:spacing w:val="-4"/>
        </w:rPr>
        <w:t xml:space="preserve"> </w:t>
      </w:r>
      <w:r>
        <w:t>temperature</w:t>
      </w:r>
      <w:r>
        <w:rPr>
          <w:spacing w:val="-3"/>
        </w:rPr>
        <w:t xml:space="preserve"> </w:t>
      </w:r>
      <w:r>
        <w:t>and/or</w:t>
      </w:r>
      <w:r>
        <w:rPr>
          <w:spacing w:val="-3"/>
        </w:rPr>
        <w:t xml:space="preserve"> </w:t>
      </w:r>
      <w:r>
        <w:t>light</w:t>
      </w:r>
      <w:r>
        <w:rPr>
          <w:spacing w:val="-3"/>
        </w:rPr>
        <w:t xml:space="preserve"> </w:t>
      </w:r>
      <w:r>
        <w:t>and/or</w:t>
      </w:r>
      <w:r>
        <w:rPr>
          <w:spacing w:val="-3"/>
        </w:rPr>
        <w:t xml:space="preserve"> </w:t>
      </w:r>
      <w:r>
        <w:t>motion.</w:t>
      </w:r>
      <w:r>
        <w:rPr>
          <w:spacing w:val="-3"/>
        </w:rPr>
        <w:t xml:space="preserve"> </w:t>
      </w:r>
      <w:r>
        <w:t>Be</w:t>
      </w:r>
      <w:r>
        <w:rPr>
          <w:spacing w:val="-3"/>
        </w:rPr>
        <w:t xml:space="preserve"> </w:t>
      </w:r>
      <w:r>
        <w:t>sure to provide suitable adjustments to cater for someone with additional needs, such as an elderly person or a student with a disability.</w:t>
      </w:r>
    </w:p>
    <w:p w14:paraId="708BEA54" w14:textId="77777777" w:rsidR="00B578E7" w:rsidRDefault="00000000">
      <w:pPr>
        <w:pStyle w:val="ListParagraph"/>
        <w:numPr>
          <w:ilvl w:val="0"/>
          <w:numId w:val="1"/>
        </w:numPr>
        <w:tabs>
          <w:tab w:val="left" w:pos="1080"/>
        </w:tabs>
        <w:ind w:right="309"/>
        <w:jc w:val="both"/>
      </w:pPr>
      <w:r>
        <w:t>Part 2: Link to one of the SDGs that identifies an authentic, real-world problem. For example, you could link to SDG 2: Zero Hunger.</w:t>
      </w:r>
    </w:p>
    <w:p w14:paraId="42A97F51" w14:textId="77777777" w:rsidR="00B578E7" w:rsidRDefault="00000000">
      <w:pPr>
        <w:pStyle w:val="BodyText"/>
        <w:spacing w:before="123"/>
        <w:ind w:left="360" w:right="308"/>
        <w:jc w:val="both"/>
      </w:pPr>
      <w:r>
        <w:t>Completing values-based tasks facilitates the development of knowledge and skills through contextualised and concrete experiences (Niiranen, 2021). This task required pre-service teachers to design and prototype both a 3D model and a digital solution for a garden that would contribute to the global efforts to address sustainability. In the past, we observed that pre-service teachers developed agency towards problem-solving, designing, and making by participating in this activity.</w:t>
      </w:r>
    </w:p>
    <w:p w14:paraId="7B86285B" w14:textId="77777777" w:rsidR="00B578E7" w:rsidRDefault="00B578E7">
      <w:pPr>
        <w:pStyle w:val="BodyText"/>
      </w:pPr>
    </w:p>
    <w:p w14:paraId="64C71468" w14:textId="77777777" w:rsidR="00B578E7" w:rsidRDefault="00000000">
      <w:pPr>
        <w:pStyle w:val="Heading3"/>
      </w:pPr>
      <w:r>
        <w:t>How</w:t>
      </w:r>
      <w:r>
        <w:rPr>
          <w:spacing w:val="-1"/>
        </w:rPr>
        <w:t xml:space="preserve"> </w:t>
      </w:r>
      <w:r>
        <w:t>did Pre-Service</w:t>
      </w:r>
      <w:r>
        <w:rPr>
          <w:spacing w:val="-1"/>
        </w:rPr>
        <w:t xml:space="preserve"> </w:t>
      </w:r>
      <w:r>
        <w:t>Teachers Engage</w:t>
      </w:r>
      <w:r>
        <w:rPr>
          <w:spacing w:val="-1"/>
        </w:rPr>
        <w:t xml:space="preserve"> </w:t>
      </w:r>
      <w:r>
        <w:t>with</w:t>
      </w:r>
      <w:r>
        <w:rPr>
          <w:spacing w:val="-1"/>
        </w:rPr>
        <w:t xml:space="preserve"> </w:t>
      </w:r>
      <w:r>
        <w:t xml:space="preserve">the </w:t>
      </w:r>
      <w:r>
        <w:rPr>
          <w:spacing w:val="-2"/>
        </w:rPr>
        <w:t>Task?</w:t>
      </w:r>
    </w:p>
    <w:p w14:paraId="4466C275" w14:textId="77777777" w:rsidR="00B578E7" w:rsidRDefault="00000000">
      <w:pPr>
        <w:pStyle w:val="BodyText"/>
        <w:spacing w:before="253"/>
        <w:ind w:left="360" w:right="309"/>
        <w:jc w:val="both"/>
      </w:pPr>
      <w:r>
        <w:t>By targeting large-scale issues (Scharon et al., 2024) such as the United Nations’ SDGs, pre-service teachers were forced to consider how the solutions they designed reflected a complex set of values related to sustainability. We found that this experience facilitated pre-service teachers wrestling with what</w:t>
      </w:r>
      <w:r>
        <w:rPr>
          <w:spacing w:val="-2"/>
        </w:rPr>
        <w:t xml:space="preserve"> </w:t>
      </w:r>
      <w:r>
        <w:t>it</w:t>
      </w:r>
      <w:r>
        <w:rPr>
          <w:spacing w:val="-2"/>
        </w:rPr>
        <w:t xml:space="preserve"> </w:t>
      </w:r>
      <w:r>
        <w:t>meant</w:t>
      </w:r>
      <w:r>
        <w:rPr>
          <w:spacing w:val="-2"/>
        </w:rPr>
        <w:t xml:space="preserve"> </w:t>
      </w:r>
      <w:r>
        <w:t>to</w:t>
      </w:r>
      <w:r>
        <w:rPr>
          <w:spacing w:val="-2"/>
        </w:rPr>
        <w:t xml:space="preserve"> </w:t>
      </w:r>
      <w:r>
        <w:t>“Think</w:t>
      </w:r>
      <w:r>
        <w:rPr>
          <w:spacing w:val="-2"/>
        </w:rPr>
        <w:t xml:space="preserve"> </w:t>
      </w:r>
      <w:r>
        <w:t>globally,</w:t>
      </w:r>
      <w:r>
        <w:rPr>
          <w:spacing w:val="-2"/>
        </w:rPr>
        <w:t xml:space="preserve"> </w:t>
      </w:r>
      <w:r>
        <w:t>yet</w:t>
      </w:r>
      <w:r>
        <w:rPr>
          <w:spacing w:val="-2"/>
        </w:rPr>
        <w:t xml:space="preserve"> </w:t>
      </w:r>
      <w:r>
        <w:t>act</w:t>
      </w:r>
      <w:r>
        <w:rPr>
          <w:spacing w:val="-2"/>
        </w:rPr>
        <w:t xml:space="preserve"> </w:t>
      </w:r>
      <w:r>
        <w:t>locally.”</w:t>
      </w:r>
      <w:r>
        <w:rPr>
          <w:spacing w:val="-6"/>
        </w:rPr>
        <w:t xml:space="preserve"> </w:t>
      </w:r>
      <w:r>
        <w:t>This</w:t>
      </w:r>
      <w:r>
        <w:rPr>
          <w:spacing w:val="-2"/>
        </w:rPr>
        <w:t xml:space="preserve"> </w:t>
      </w:r>
      <w:r>
        <w:t>phrase</w:t>
      </w:r>
      <w:r>
        <w:rPr>
          <w:spacing w:val="-2"/>
        </w:rPr>
        <w:t xml:space="preserve"> </w:t>
      </w:r>
      <w:r>
        <w:t>took</w:t>
      </w:r>
      <w:r>
        <w:rPr>
          <w:spacing w:val="-2"/>
        </w:rPr>
        <w:t xml:space="preserve"> </w:t>
      </w:r>
      <w:r>
        <w:t>on</w:t>
      </w:r>
      <w:r>
        <w:rPr>
          <w:spacing w:val="-2"/>
        </w:rPr>
        <w:t xml:space="preserve"> </w:t>
      </w:r>
      <w:r>
        <w:t>new</w:t>
      </w:r>
      <w:r>
        <w:rPr>
          <w:spacing w:val="-2"/>
        </w:rPr>
        <w:t xml:space="preserve"> </w:t>
      </w:r>
      <w:r>
        <w:t>meaning</w:t>
      </w:r>
      <w:r>
        <w:rPr>
          <w:spacing w:val="-2"/>
        </w:rPr>
        <w:t xml:space="preserve"> </w:t>
      </w:r>
      <w:r>
        <w:t>for</w:t>
      </w:r>
      <w:r>
        <w:rPr>
          <w:spacing w:val="-2"/>
        </w:rPr>
        <w:t xml:space="preserve"> </w:t>
      </w:r>
      <w:r>
        <w:t>the</w:t>
      </w:r>
      <w:r>
        <w:rPr>
          <w:spacing w:val="-2"/>
        </w:rPr>
        <w:t xml:space="preserve"> </w:t>
      </w:r>
      <w:r>
        <w:t>pre-service teachers as their solutions had to address SDGs but were also contextualised locally.</w:t>
      </w:r>
      <w:r>
        <w:rPr>
          <w:spacing w:val="-8"/>
        </w:rPr>
        <w:t xml:space="preserve"> </w:t>
      </w:r>
      <w:r>
        <w:t>Additionally, the task challenged pre-service teachers to develop creative solutions through the “entanglement of maker and</w:t>
      </w:r>
      <w:r>
        <w:rPr>
          <w:spacing w:val="-8"/>
        </w:rPr>
        <w:t xml:space="preserve"> </w:t>
      </w:r>
      <w:r>
        <w:t>matter”</w:t>
      </w:r>
      <w:r>
        <w:rPr>
          <w:spacing w:val="-8"/>
        </w:rPr>
        <w:t xml:space="preserve"> </w:t>
      </w:r>
      <w:r>
        <w:t>(Mehto</w:t>
      </w:r>
      <w:r>
        <w:rPr>
          <w:spacing w:val="-8"/>
        </w:rPr>
        <w:t xml:space="preserve"> </w:t>
      </w:r>
      <w:r>
        <w:t>&amp;</w:t>
      </w:r>
      <w:r>
        <w:rPr>
          <w:spacing w:val="-8"/>
        </w:rPr>
        <w:t xml:space="preserve"> </w:t>
      </w:r>
      <w:r>
        <w:t>Kangas,</w:t>
      </w:r>
      <w:r>
        <w:rPr>
          <w:spacing w:val="-8"/>
        </w:rPr>
        <w:t xml:space="preserve"> </w:t>
      </w:r>
      <w:r>
        <w:t>2023,</w:t>
      </w:r>
      <w:r>
        <w:rPr>
          <w:spacing w:val="-8"/>
        </w:rPr>
        <w:t xml:space="preserve"> </w:t>
      </w:r>
      <w:r>
        <w:t>p.</w:t>
      </w:r>
      <w:r>
        <w:rPr>
          <w:spacing w:val="-8"/>
        </w:rPr>
        <w:t xml:space="preserve"> </w:t>
      </w:r>
      <w:r>
        <w:t>70).</w:t>
      </w:r>
      <w:r>
        <w:rPr>
          <w:spacing w:val="-8"/>
        </w:rPr>
        <w:t xml:space="preserve"> </w:t>
      </w:r>
      <w:r>
        <w:t>Doing</w:t>
      </w:r>
      <w:r>
        <w:rPr>
          <w:spacing w:val="-8"/>
        </w:rPr>
        <w:t xml:space="preserve"> </w:t>
      </w:r>
      <w:r>
        <w:t>this</w:t>
      </w:r>
      <w:r>
        <w:rPr>
          <w:spacing w:val="-6"/>
        </w:rPr>
        <w:t xml:space="preserve"> </w:t>
      </w:r>
      <w:r>
        <w:t>led</w:t>
      </w:r>
      <w:r>
        <w:rPr>
          <w:spacing w:val="-8"/>
        </w:rPr>
        <w:t xml:space="preserve"> </w:t>
      </w:r>
      <w:r>
        <w:t>pre-service</w:t>
      </w:r>
      <w:r>
        <w:rPr>
          <w:spacing w:val="-8"/>
        </w:rPr>
        <w:t xml:space="preserve"> </w:t>
      </w:r>
      <w:r>
        <w:t>teachers</w:t>
      </w:r>
      <w:r>
        <w:rPr>
          <w:spacing w:val="-8"/>
        </w:rPr>
        <w:t xml:space="preserve"> </w:t>
      </w:r>
      <w:r>
        <w:t>to</w:t>
      </w:r>
      <w:r>
        <w:rPr>
          <w:spacing w:val="-8"/>
        </w:rPr>
        <w:t xml:space="preserve"> </w:t>
      </w:r>
      <w:r>
        <w:t>increase</w:t>
      </w:r>
      <w:r>
        <w:rPr>
          <w:spacing w:val="-8"/>
        </w:rPr>
        <w:t xml:space="preserve"> </w:t>
      </w:r>
      <w:r>
        <w:t>their</w:t>
      </w:r>
      <w:r>
        <w:rPr>
          <w:spacing w:val="-8"/>
        </w:rPr>
        <w:t xml:space="preserve"> </w:t>
      </w:r>
      <w:r>
        <w:t>agency towards</w:t>
      </w:r>
      <w:r>
        <w:rPr>
          <w:spacing w:val="-9"/>
        </w:rPr>
        <w:t xml:space="preserve"> </w:t>
      </w:r>
      <w:r>
        <w:t>making</w:t>
      </w:r>
      <w:r>
        <w:rPr>
          <w:spacing w:val="-9"/>
        </w:rPr>
        <w:t xml:space="preserve"> </w:t>
      </w:r>
      <w:r>
        <w:t>as</w:t>
      </w:r>
      <w:r>
        <w:rPr>
          <w:spacing w:val="-9"/>
        </w:rPr>
        <w:t xml:space="preserve"> </w:t>
      </w:r>
      <w:r>
        <w:t>well</w:t>
      </w:r>
      <w:r>
        <w:rPr>
          <w:spacing w:val="-9"/>
        </w:rPr>
        <w:t xml:space="preserve"> </w:t>
      </w:r>
      <w:r>
        <w:t>as</w:t>
      </w:r>
      <w:r>
        <w:rPr>
          <w:spacing w:val="-9"/>
        </w:rPr>
        <w:t xml:space="preserve"> </w:t>
      </w:r>
      <w:r>
        <w:t>confidence</w:t>
      </w:r>
      <w:r>
        <w:rPr>
          <w:spacing w:val="-9"/>
        </w:rPr>
        <w:t xml:space="preserve"> </w:t>
      </w:r>
      <w:r>
        <w:t>engaging</w:t>
      </w:r>
      <w:r>
        <w:rPr>
          <w:spacing w:val="-9"/>
        </w:rPr>
        <w:t xml:space="preserve"> </w:t>
      </w:r>
      <w:r>
        <w:t>in</w:t>
      </w:r>
      <w:r>
        <w:rPr>
          <w:spacing w:val="-9"/>
        </w:rPr>
        <w:t xml:space="preserve"> </w:t>
      </w:r>
      <w:r>
        <w:t>practical</w:t>
      </w:r>
      <w:r>
        <w:rPr>
          <w:spacing w:val="-9"/>
        </w:rPr>
        <w:t xml:space="preserve"> </w:t>
      </w:r>
      <w:r>
        <w:t>skills</w:t>
      </w:r>
      <w:r>
        <w:rPr>
          <w:spacing w:val="-9"/>
        </w:rPr>
        <w:t xml:space="preserve"> </w:t>
      </w:r>
      <w:r>
        <w:t>such</w:t>
      </w:r>
      <w:r>
        <w:rPr>
          <w:spacing w:val="-9"/>
        </w:rPr>
        <w:t xml:space="preserve"> </w:t>
      </w:r>
      <w:r>
        <w:t>as</w:t>
      </w:r>
      <w:r>
        <w:rPr>
          <w:spacing w:val="-9"/>
        </w:rPr>
        <w:t xml:space="preserve"> </w:t>
      </w:r>
      <w:r>
        <w:t>coding</w:t>
      </w:r>
      <w:r>
        <w:rPr>
          <w:spacing w:val="-9"/>
        </w:rPr>
        <w:t xml:space="preserve"> </w:t>
      </w:r>
      <w:r>
        <w:t>and</w:t>
      </w:r>
      <w:r>
        <w:rPr>
          <w:spacing w:val="-9"/>
        </w:rPr>
        <w:t xml:space="preserve"> </w:t>
      </w:r>
      <w:r>
        <w:t>3D</w:t>
      </w:r>
      <w:r>
        <w:rPr>
          <w:spacing w:val="-9"/>
        </w:rPr>
        <w:t xml:space="preserve"> </w:t>
      </w:r>
      <w:r>
        <w:t>modelling,</w:t>
      </w:r>
      <w:r>
        <w:rPr>
          <w:spacing w:val="-9"/>
        </w:rPr>
        <w:t xml:space="preserve"> </w:t>
      </w:r>
      <w:r>
        <w:t>and using design processes as a project management framework.</w:t>
      </w:r>
    </w:p>
    <w:p w14:paraId="353ED2D4" w14:textId="77777777" w:rsidR="00B578E7" w:rsidRDefault="00000000">
      <w:pPr>
        <w:pStyle w:val="BodyText"/>
        <w:spacing w:before="253"/>
        <w:ind w:left="360" w:right="309"/>
        <w:jc w:val="both"/>
      </w:pPr>
      <w:r>
        <w:t>When faced with solving this complex real-world problem, pre-service teachers proposed actions informed through critical thinking (Prasad &amp; O'Malley, 2022). For example, one pre-service teacher, Scott (pseudonym), targeted the concept of achieving sustainable food practices and improving overall health</w:t>
      </w:r>
      <w:r>
        <w:rPr>
          <w:spacing w:val="-14"/>
        </w:rPr>
        <w:t xml:space="preserve"> </w:t>
      </w:r>
      <w:r>
        <w:t>and</w:t>
      </w:r>
      <w:r>
        <w:rPr>
          <w:spacing w:val="-14"/>
        </w:rPr>
        <w:t xml:space="preserve"> </w:t>
      </w:r>
      <w:r>
        <w:t>well-being</w:t>
      </w:r>
      <w:r>
        <w:rPr>
          <w:spacing w:val="-13"/>
        </w:rPr>
        <w:t xml:space="preserve"> </w:t>
      </w:r>
      <w:r>
        <w:t>(linking</w:t>
      </w:r>
      <w:r>
        <w:rPr>
          <w:spacing w:val="-14"/>
        </w:rPr>
        <w:t xml:space="preserve"> </w:t>
      </w:r>
      <w:r>
        <w:t>explicitly</w:t>
      </w:r>
      <w:r>
        <w:rPr>
          <w:spacing w:val="-14"/>
        </w:rPr>
        <w:t xml:space="preserve"> </w:t>
      </w:r>
      <w:r>
        <w:t>to</w:t>
      </w:r>
      <w:r>
        <w:rPr>
          <w:spacing w:val="-13"/>
        </w:rPr>
        <w:t xml:space="preserve"> </w:t>
      </w:r>
      <w:r>
        <w:t>SDGs</w:t>
      </w:r>
      <w:r>
        <w:rPr>
          <w:spacing w:val="-13"/>
        </w:rPr>
        <w:t xml:space="preserve"> </w:t>
      </w:r>
      <w:r>
        <w:t>3</w:t>
      </w:r>
      <w:r>
        <w:rPr>
          <w:spacing w:val="-14"/>
        </w:rPr>
        <w:t xml:space="preserve"> </w:t>
      </w:r>
      <w:r>
        <w:t>and</w:t>
      </w:r>
      <w:r>
        <w:rPr>
          <w:spacing w:val="-14"/>
        </w:rPr>
        <w:t xml:space="preserve"> </w:t>
      </w:r>
      <w:r>
        <w:t>11).</w:t>
      </w:r>
      <w:r>
        <w:rPr>
          <w:spacing w:val="-12"/>
        </w:rPr>
        <w:t xml:space="preserve"> </w:t>
      </w:r>
      <w:r>
        <w:t>In</w:t>
      </w:r>
      <w:r>
        <w:rPr>
          <w:spacing w:val="-14"/>
        </w:rPr>
        <w:t xml:space="preserve"> </w:t>
      </w:r>
      <w:r>
        <w:t>the</w:t>
      </w:r>
      <w:r>
        <w:rPr>
          <w:spacing w:val="-14"/>
        </w:rPr>
        <w:t xml:space="preserve"> </w:t>
      </w:r>
      <w:r>
        <w:t>process</w:t>
      </w:r>
      <w:r>
        <w:rPr>
          <w:spacing w:val="-12"/>
        </w:rPr>
        <w:t xml:space="preserve"> </w:t>
      </w:r>
      <w:r>
        <w:t>of</w:t>
      </w:r>
      <w:r>
        <w:rPr>
          <w:spacing w:val="-13"/>
        </w:rPr>
        <w:t xml:space="preserve"> </w:t>
      </w:r>
      <w:r>
        <w:t>empathising</w:t>
      </w:r>
      <w:r>
        <w:rPr>
          <w:spacing w:val="-14"/>
        </w:rPr>
        <w:t xml:space="preserve"> </w:t>
      </w:r>
      <w:r>
        <w:t>with</w:t>
      </w:r>
      <w:r>
        <w:rPr>
          <w:spacing w:val="-14"/>
        </w:rPr>
        <w:t xml:space="preserve"> </w:t>
      </w:r>
      <w:r>
        <w:t>the</w:t>
      </w:r>
      <w:r>
        <w:rPr>
          <w:spacing w:val="-13"/>
        </w:rPr>
        <w:t xml:space="preserve"> </w:t>
      </w:r>
      <w:r>
        <w:t>needs of</w:t>
      </w:r>
      <w:r>
        <w:rPr>
          <w:spacing w:val="-11"/>
        </w:rPr>
        <w:t xml:space="preserve"> </w:t>
      </w:r>
      <w:r>
        <w:t>an</w:t>
      </w:r>
      <w:r>
        <w:rPr>
          <w:spacing w:val="-11"/>
        </w:rPr>
        <w:t xml:space="preserve"> </w:t>
      </w:r>
      <w:r>
        <w:t>elderly</w:t>
      </w:r>
      <w:r>
        <w:rPr>
          <w:spacing w:val="-11"/>
        </w:rPr>
        <w:t xml:space="preserve"> </w:t>
      </w:r>
      <w:r>
        <w:t>client,</w:t>
      </w:r>
      <w:r>
        <w:rPr>
          <w:spacing w:val="-11"/>
        </w:rPr>
        <w:t xml:space="preserve"> </w:t>
      </w:r>
      <w:r>
        <w:t>Mavis,</w:t>
      </w:r>
      <w:r>
        <w:rPr>
          <w:spacing w:val="-11"/>
        </w:rPr>
        <w:t xml:space="preserve"> </w:t>
      </w:r>
      <w:r>
        <w:t>Scott</w:t>
      </w:r>
      <w:r>
        <w:rPr>
          <w:spacing w:val="-11"/>
        </w:rPr>
        <w:t xml:space="preserve"> </w:t>
      </w:r>
      <w:r>
        <w:t>learned</w:t>
      </w:r>
      <w:r>
        <w:rPr>
          <w:spacing w:val="-11"/>
        </w:rPr>
        <w:t xml:space="preserve"> </w:t>
      </w:r>
      <w:r>
        <w:t>that</w:t>
      </w:r>
      <w:r>
        <w:rPr>
          <w:spacing w:val="-11"/>
        </w:rPr>
        <w:t xml:space="preserve"> </w:t>
      </w:r>
      <w:r>
        <w:t>she</w:t>
      </w:r>
      <w:r>
        <w:rPr>
          <w:spacing w:val="-11"/>
        </w:rPr>
        <w:t xml:space="preserve"> </w:t>
      </w:r>
      <w:r>
        <w:t>required</w:t>
      </w:r>
      <w:r>
        <w:rPr>
          <w:spacing w:val="-11"/>
        </w:rPr>
        <w:t xml:space="preserve"> </w:t>
      </w:r>
      <w:r>
        <w:t>a</w:t>
      </w:r>
      <w:r>
        <w:rPr>
          <w:spacing w:val="-11"/>
        </w:rPr>
        <w:t xml:space="preserve"> </w:t>
      </w:r>
      <w:r>
        <w:t>garden</w:t>
      </w:r>
      <w:r>
        <w:rPr>
          <w:spacing w:val="-11"/>
        </w:rPr>
        <w:t xml:space="preserve"> </w:t>
      </w:r>
      <w:r>
        <w:t>to</w:t>
      </w:r>
      <w:r>
        <w:rPr>
          <w:spacing w:val="-11"/>
        </w:rPr>
        <w:t xml:space="preserve"> </w:t>
      </w:r>
      <w:r>
        <w:t>produce</w:t>
      </w:r>
      <w:r>
        <w:rPr>
          <w:spacing w:val="-11"/>
        </w:rPr>
        <w:t xml:space="preserve"> </w:t>
      </w:r>
      <w:r>
        <w:t>her</w:t>
      </w:r>
      <w:r>
        <w:rPr>
          <w:spacing w:val="-11"/>
        </w:rPr>
        <w:t xml:space="preserve"> </w:t>
      </w:r>
      <w:r>
        <w:t>own</w:t>
      </w:r>
      <w:r>
        <w:rPr>
          <w:spacing w:val="-11"/>
        </w:rPr>
        <w:t xml:space="preserve"> </w:t>
      </w:r>
      <w:r>
        <w:t>food,</w:t>
      </w:r>
      <w:r>
        <w:rPr>
          <w:spacing w:val="-11"/>
        </w:rPr>
        <w:t xml:space="preserve"> </w:t>
      </w:r>
      <w:r>
        <w:t>however—due to her advanced age—Mavis was at risk of falling in the garden. To ensure Mavis’s safety, Scott developed a solution to inform Mavis’s carers in the event she fell while in the garden (see Figure 4). This solution included programming the micro:bit to progress through several steps when its internal accelerometer detected a large change in pitch (indicating that Mavis fell).</w:t>
      </w:r>
    </w:p>
    <w:p w14:paraId="462ADE11" w14:textId="77777777" w:rsidR="00B578E7" w:rsidRDefault="00B578E7">
      <w:pPr>
        <w:pStyle w:val="BodyText"/>
        <w:jc w:val="both"/>
        <w:sectPr w:rsidR="00B578E7">
          <w:pgSz w:w="11910" w:h="16840"/>
          <w:pgMar w:top="1360" w:right="1080" w:bottom="1000" w:left="1080" w:header="0" w:footer="803" w:gutter="0"/>
          <w:cols w:space="720"/>
        </w:sectPr>
      </w:pPr>
    </w:p>
    <w:p w14:paraId="7595FDDA" w14:textId="77777777" w:rsidR="00B578E7" w:rsidRDefault="00000000">
      <w:pPr>
        <w:pStyle w:val="Heading4"/>
        <w:spacing w:line="251" w:lineRule="exact"/>
      </w:pPr>
      <w:r>
        <w:lastRenderedPageBreak/>
        <w:t>Figure</w:t>
      </w:r>
      <w:r>
        <w:rPr>
          <w:spacing w:val="-10"/>
        </w:rPr>
        <w:t xml:space="preserve"> 4</w:t>
      </w:r>
    </w:p>
    <w:p w14:paraId="16387F92" w14:textId="77777777" w:rsidR="00B578E7" w:rsidRDefault="00000000">
      <w:pPr>
        <w:ind w:left="360" w:right="309"/>
        <w:jc w:val="both"/>
        <w:rPr>
          <w:i/>
        </w:rPr>
      </w:pPr>
      <w:r>
        <w:rPr>
          <w:i/>
        </w:rPr>
        <w:t>Scott’s Solution to the Task. Should Mavis Fall in the Garden, the micro:bit Will Progress Through a Series of Actions, Eventually Sending an Alert via an App for Assistance.</w:t>
      </w:r>
    </w:p>
    <w:p w14:paraId="1082C2C2" w14:textId="77777777" w:rsidR="00B578E7" w:rsidRDefault="00000000">
      <w:pPr>
        <w:pStyle w:val="BodyText"/>
        <w:spacing w:before="5"/>
        <w:rPr>
          <w:i/>
          <w:sz w:val="17"/>
        </w:rPr>
      </w:pPr>
      <w:r>
        <w:rPr>
          <w:i/>
          <w:noProof/>
          <w:sz w:val="17"/>
        </w:rPr>
        <w:drawing>
          <wp:anchor distT="0" distB="0" distL="0" distR="0" simplePos="0" relativeHeight="487591936" behindDoc="1" locked="0" layoutInCell="1" allowOverlap="1" wp14:anchorId="360BA704" wp14:editId="7813021E">
            <wp:simplePos x="0" y="0"/>
            <wp:positionH relativeFrom="page">
              <wp:posOffset>1070387</wp:posOffset>
            </wp:positionH>
            <wp:positionV relativeFrom="paragraph">
              <wp:posOffset>142626</wp:posOffset>
            </wp:positionV>
            <wp:extent cx="5696058" cy="2862453"/>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5696058" cy="2862453"/>
                    </a:xfrm>
                    <a:prstGeom prst="rect">
                      <a:avLst/>
                    </a:prstGeom>
                  </pic:spPr>
                </pic:pic>
              </a:graphicData>
            </a:graphic>
          </wp:anchor>
        </w:drawing>
      </w:r>
    </w:p>
    <w:p w14:paraId="0376413B" w14:textId="77777777" w:rsidR="00B578E7" w:rsidRDefault="00000000">
      <w:pPr>
        <w:pStyle w:val="Heading2"/>
        <w:spacing w:before="75"/>
      </w:pPr>
      <w:r>
        <w:rPr>
          <w:spacing w:val="-2"/>
        </w:rPr>
        <w:t>Discussion</w:t>
      </w:r>
    </w:p>
    <w:p w14:paraId="6AB1231D" w14:textId="77777777" w:rsidR="00B578E7" w:rsidRDefault="00000000">
      <w:pPr>
        <w:pStyle w:val="BodyText"/>
        <w:spacing w:before="253"/>
        <w:ind w:left="360" w:right="309"/>
        <w:jc w:val="both"/>
      </w:pPr>
      <w:r>
        <w:t>In this paper, we reported case studies from three different technology ITE programs across Australia in</w:t>
      </w:r>
      <w:r>
        <w:rPr>
          <w:spacing w:val="-13"/>
        </w:rPr>
        <w:t xml:space="preserve"> </w:t>
      </w:r>
      <w:r>
        <w:t>which</w:t>
      </w:r>
      <w:r>
        <w:rPr>
          <w:spacing w:val="-12"/>
        </w:rPr>
        <w:t xml:space="preserve"> </w:t>
      </w:r>
      <w:r>
        <w:t>pre-service</w:t>
      </w:r>
      <w:r>
        <w:rPr>
          <w:spacing w:val="-13"/>
        </w:rPr>
        <w:t xml:space="preserve"> </w:t>
      </w:r>
      <w:r>
        <w:t>primary</w:t>
      </w:r>
      <w:r>
        <w:rPr>
          <w:spacing w:val="-13"/>
        </w:rPr>
        <w:t xml:space="preserve"> </w:t>
      </w:r>
      <w:r>
        <w:t>and</w:t>
      </w:r>
      <w:r>
        <w:rPr>
          <w:spacing w:val="-13"/>
        </w:rPr>
        <w:t xml:space="preserve"> </w:t>
      </w:r>
      <w:r>
        <w:t>secondary</w:t>
      </w:r>
      <w:r>
        <w:rPr>
          <w:spacing w:val="-13"/>
        </w:rPr>
        <w:t xml:space="preserve"> </w:t>
      </w:r>
      <w:r>
        <w:t>teachers</w:t>
      </w:r>
      <w:r>
        <w:rPr>
          <w:spacing w:val="-12"/>
        </w:rPr>
        <w:t xml:space="preserve"> </w:t>
      </w:r>
      <w:r>
        <w:t>developed</w:t>
      </w:r>
      <w:r>
        <w:rPr>
          <w:spacing w:val="-12"/>
        </w:rPr>
        <w:t xml:space="preserve"> </w:t>
      </w:r>
      <w:r>
        <w:t>agency</w:t>
      </w:r>
      <w:r>
        <w:rPr>
          <w:spacing w:val="-12"/>
        </w:rPr>
        <w:t xml:space="preserve"> </w:t>
      </w:r>
      <w:r>
        <w:t>towards</w:t>
      </w:r>
      <w:r>
        <w:rPr>
          <w:spacing w:val="-12"/>
        </w:rPr>
        <w:t xml:space="preserve"> </w:t>
      </w:r>
      <w:r>
        <w:t>making.</w:t>
      </w:r>
      <w:r>
        <w:rPr>
          <w:spacing w:val="-12"/>
        </w:rPr>
        <w:t xml:space="preserve"> </w:t>
      </w:r>
      <w:r>
        <w:t>In</w:t>
      </w:r>
      <w:r>
        <w:rPr>
          <w:spacing w:val="-12"/>
        </w:rPr>
        <w:t xml:space="preserve"> </w:t>
      </w:r>
      <w:r>
        <w:t>the</w:t>
      </w:r>
      <w:r>
        <w:rPr>
          <w:spacing w:val="-12"/>
        </w:rPr>
        <w:t xml:space="preserve"> </w:t>
      </w:r>
      <w:r>
        <w:t>first</w:t>
      </w:r>
      <w:r>
        <w:rPr>
          <w:spacing w:val="-13"/>
        </w:rPr>
        <w:t xml:space="preserve"> </w:t>
      </w:r>
      <w:r>
        <w:t>case study,</w:t>
      </w:r>
      <w:r>
        <w:rPr>
          <w:spacing w:val="-14"/>
        </w:rPr>
        <w:t xml:space="preserve"> </w:t>
      </w:r>
      <w:r>
        <w:t>we</w:t>
      </w:r>
      <w:r>
        <w:rPr>
          <w:spacing w:val="-14"/>
        </w:rPr>
        <w:t xml:space="preserve"> </w:t>
      </w:r>
      <w:r>
        <w:t>described</w:t>
      </w:r>
      <w:r>
        <w:rPr>
          <w:spacing w:val="-14"/>
        </w:rPr>
        <w:t xml:space="preserve"> </w:t>
      </w:r>
      <w:r>
        <w:t>how</w:t>
      </w:r>
      <w:r>
        <w:rPr>
          <w:spacing w:val="-13"/>
        </w:rPr>
        <w:t xml:space="preserve"> </w:t>
      </w:r>
      <w:r>
        <w:t>pre-service</w:t>
      </w:r>
      <w:r>
        <w:rPr>
          <w:spacing w:val="-14"/>
        </w:rPr>
        <w:t xml:space="preserve"> </w:t>
      </w:r>
      <w:r>
        <w:t>primary</w:t>
      </w:r>
      <w:r>
        <w:rPr>
          <w:spacing w:val="-14"/>
        </w:rPr>
        <w:t xml:space="preserve"> </w:t>
      </w:r>
      <w:r>
        <w:t>teachers</w:t>
      </w:r>
      <w:r>
        <w:rPr>
          <w:spacing w:val="-14"/>
        </w:rPr>
        <w:t xml:space="preserve"> </w:t>
      </w:r>
      <w:r>
        <w:t>participated</w:t>
      </w:r>
      <w:r>
        <w:rPr>
          <w:spacing w:val="-13"/>
        </w:rPr>
        <w:t xml:space="preserve"> </w:t>
      </w:r>
      <w:r>
        <w:t>in</w:t>
      </w:r>
      <w:r>
        <w:rPr>
          <w:spacing w:val="-14"/>
        </w:rPr>
        <w:t xml:space="preserve"> </w:t>
      </w:r>
      <w:r>
        <w:t>a</w:t>
      </w:r>
      <w:r>
        <w:rPr>
          <w:spacing w:val="-14"/>
        </w:rPr>
        <w:t xml:space="preserve"> </w:t>
      </w:r>
      <w:r>
        <w:t>variety</w:t>
      </w:r>
      <w:r>
        <w:rPr>
          <w:spacing w:val="-14"/>
        </w:rPr>
        <w:t xml:space="preserve"> </w:t>
      </w:r>
      <w:r>
        <w:t>of</w:t>
      </w:r>
      <w:r>
        <w:rPr>
          <w:spacing w:val="-13"/>
        </w:rPr>
        <w:t xml:space="preserve"> </w:t>
      </w:r>
      <w:r>
        <w:t>activities</w:t>
      </w:r>
      <w:r>
        <w:rPr>
          <w:spacing w:val="-14"/>
        </w:rPr>
        <w:t xml:space="preserve"> </w:t>
      </w:r>
      <w:r>
        <w:t>in</w:t>
      </w:r>
      <w:r>
        <w:rPr>
          <w:spacing w:val="-14"/>
        </w:rPr>
        <w:t xml:space="preserve"> </w:t>
      </w:r>
      <w:r>
        <w:t>a</w:t>
      </w:r>
      <w:r>
        <w:rPr>
          <w:spacing w:val="-14"/>
        </w:rPr>
        <w:t xml:space="preserve"> </w:t>
      </w:r>
      <w:r>
        <w:t>university makerspace. We found that structured access to the makerspace, proper orientation, staff support, and explicit tool training appeared to reduce barriers and promote pre-service teachers’ participation in makerspace activities. These observations align with evidence that makerspaces catalyse innovation, tool competence, and ownership (Barrett et al., 2015; Farritor, 2017; Saorín et al., 2017).</w:t>
      </w:r>
    </w:p>
    <w:p w14:paraId="289CEF98" w14:textId="77777777" w:rsidR="00B578E7" w:rsidRDefault="00B578E7">
      <w:pPr>
        <w:pStyle w:val="BodyText"/>
        <w:spacing w:before="2"/>
      </w:pPr>
    </w:p>
    <w:p w14:paraId="27A06ED1" w14:textId="77777777" w:rsidR="00B578E7" w:rsidRDefault="00000000">
      <w:pPr>
        <w:pStyle w:val="BodyText"/>
        <w:ind w:left="360" w:right="309"/>
        <w:jc w:val="both"/>
      </w:pPr>
      <w:r>
        <w:t>In the second case study, we explained how pre-service secondary teachers solved unique open-ended challenges by blending the design process with using digital fabrication tools. We found that these activities</w:t>
      </w:r>
      <w:r>
        <w:rPr>
          <w:spacing w:val="-8"/>
        </w:rPr>
        <w:t xml:space="preserve"> </w:t>
      </w:r>
      <w:r>
        <w:rPr>
          <w:color w:val="1C1C1C"/>
        </w:rPr>
        <w:t>supported</w:t>
      </w:r>
      <w:r>
        <w:rPr>
          <w:color w:val="1C1C1C"/>
          <w:spacing w:val="-8"/>
        </w:rPr>
        <w:t xml:space="preserve"> </w:t>
      </w:r>
      <w:r>
        <w:rPr>
          <w:color w:val="1C1C1C"/>
        </w:rPr>
        <w:t>the</w:t>
      </w:r>
      <w:r>
        <w:rPr>
          <w:color w:val="1C1C1C"/>
          <w:spacing w:val="-8"/>
        </w:rPr>
        <w:t xml:space="preserve"> </w:t>
      </w:r>
      <w:r>
        <w:rPr>
          <w:color w:val="1C1C1C"/>
        </w:rPr>
        <w:t>development</w:t>
      </w:r>
      <w:r>
        <w:rPr>
          <w:color w:val="1C1C1C"/>
          <w:spacing w:val="-8"/>
        </w:rPr>
        <w:t xml:space="preserve"> </w:t>
      </w:r>
      <w:r>
        <w:rPr>
          <w:color w:val="1C1C1C"/>
        </w:rPr>
        <w:t>of</w:t>
      </w:r>
      <w:r>
        <w:rPr>
          <w:color w:val="1C1C1C"/>
          <w:spacing w:val="-8"/>
        </w:rPr>
        <w:t xml:space="preserve"> </w:t>
      </w:r>
      <w:r>
        <w:rPr>
          <w:color w:val="1C1C1C"/>
        </w:rPr>
        <w:t>systems</w:t>
      </w:r>
      <w:r>
        <w:rPr>
          <w:color w:val="1C1C1C"/>
          <w:spacing w:val="-8"/>
        </w:rPr>
        <w:t xml:space="preserve"> </w:t>
      </w:r>
      <w:r>
        <w:rPr>
          <w:color w:val="1C1C1C"/>
        </w:rPr>
        <w:t>thinking</w:t>
      </w:r>
      <w:r>
        <w:rPr>
          <w:color w:val="1C1C1C"/>
          <w:spacing w:val="-8"/>
        </w:rPr>
        <w:t xml:space="preserve"> </w:t>
      </w:r>
      <w:r>
        <w:rPr>
          <w:color w:val="1C1C1C"/>
        </w:rPr>
        <w:t>and</w:t>
      </w:r>
      <w:r>
        <w:rPr>
          <w:color w:val="1C1C1C"/>
          <w:spacing w:val="-6"/>
        </w:rPr>
        <w:t xml:space="preserve"> </w:t>
      </w:r>
      <w:r>
        <w:rPr>
          <w:color w:val="1C1C1C"/>
        </w:rPr>
        <w:t>adaptive</w:t>
      </w:r>
      <w:r>
        <w:rPr>
          <w:color w:val="1C1C1C"/>
          <w:spacing w:val="-8"/>
        </w:rPr>
        <w:t xml:space="preserve"> </w:t>
      </w:r>
      <w:r>
        <w:rPr>
          <w:color w:val="1C1C1C"/>
        </w:rPr>
        <w:t>expertise,</w:t>
      </w:r>
      <w:r>
        <w:rPr>
          <w:color w:val="1C1C1C"/>
          <w:spacing w:val="-8"/>
        </w:rPr>
        <w:t xml:space="preserve"> </w:t>
      </w:r>
      <w:r>
        <w:rPr>
          <w:color w:val="1C1C1C"/>
        </w:rPr>
        <w:t>as</w:t>
      </w:r>
      <w:r>
        <w:rPr>
          <w:color w:val="1C1C1C"/>
          <w:spacing w:val="-8"/>
        </w:rPr>
        <w:t xml:space="preserve"> </w:t>
      </w:r>
      <w:r>
        <w:rPr>
          <w:color w:val="1C1C1C"/>
        </w:rPr>
        <w:t>pre-service</w:t>
      </w:r>
      <w:r>
        <w:rPr>
          <w:color w:val="1C1C1C"/>
          <w:spacing w:val="-8"/>
        </w:rPr>
        <w:t xml:space="preserve"> </w:t>
      </w:r>
      <w:r>
        <w:rPr>
          <w:color w:val="1C1C1C"/>
        </w:rPr>
        <w:t>teachers integrated</w:t>
      </w:r>
      <w:r>
        <w:rPr>
          <w:color w:val="1C1C1C"/>
          <w:spacing w:val="-6"/>
        </w:rPr>
        <w:t xml:space="preserve"> </w:t>
      </w:r>
      <w:r>
        <w:rPr>
          <w:color w:val="1C1C1C"/>
        </w:rPr>
        <w:t>mechanical,</w:t>
      </w:r>
      <w:r>
        <w:rPr>
          <w:color w:val="1C1C1C"/>
          <w:spacing w:val="-6"/>
        </w:rPr>
        <w:t xml:space="preserve"> </w:t>
      </w:r>
      <w:r>
        <w:rPr>
          <w:color w:val="1C1C1C"/>
        </w:rPr>
        <w:t>electronic,</w:t>
      </w:r>
      <w:r>
        <w:rPr>
          <w:color w:val="1C1C1C"/>
          <w:spacing w:val="-6"/>
        </w:rPr>
        <w:t xml:space="preserve"> </w:t>
      </w:r>
      <w:r>
        <w:rPr>
          <w:color w:val="1C1C1C"/>
        </w:rPr>
        <w:t>and</w:t>
      </w:r>
      <w:r>
        <w:rPr>
          <w:color w:val="1C1C1C"/>
          <w:spacing w:val="-6"/>
        </w:rPr>
        <w:t xml:space="preserve"> </w:t>
      </w:r>
      <w:r>
        <w:rPr>
          <w:color w:val="1C1C1C"/>
        </w:rPr>
        <w:t>computational</w:t>
      </w:r>
      <w:r>
        <w:rPr>
          <w:color w:val="1C1C1C"/>
          <w:spacing w:val="-6"/>
        </w:rPr>
        <w:t xml:space="preserve"> </w:t>
      </w:r>
      <w:r>
        <w:rPr>
          <w:color w:val="1C1C1C"/>
        </w:rPr>
        <w:t>subsystems</w:t>
      </w:r>
      <w:r>
        <w:rPr>
          <w:color w:val="1C1C1C"/>
          <w:spacing w:val="-6"/>
        </w:rPr>
        <w:t xml:space="preserve"> </w:t>
      </w:r>
      <w:r>
        <w:rPr>
          <w:color w:val="1C1C1C"/>
        </w:rPr>
        <w:t>under</w:t>
      </w:r>
      <w:r>
        <w:rPr>
          <w:color w:val="1C1C1C"/>
          <w:spacing w:val="-6"/>
        </w:rPr>
        <w:t xml:space="preserve"> </w:t>
      </w:r>
      <w:r>
        <w:rPr>
          <w:color w:val="1C1C1C"/>
        </w:rPr>
        <w:t>real</w:t>
      </w:r>
      <w:r>
        <w:rPr>
          <w:color w:val="1C1C1C"/>
          <w:spacing w:val="-6"/>
        </w:rPr>
        <w:t xml:space="preserve"> </w:t>
      </w:r>
      <w:r>
        <w:rPr>
          <w:color w:val="1C1C1C"/>
        </w:rPr>
        <w:t>constraints</w:t>
      </w:r>
      <w:r>
        <w:rPr>
          <w:color w:val="1C1C1C"/>
          <w:spacing w:val="-6"/>
        </w:rPr>
        <w:t xml:space="preserve"> </w:t>
      </w:r>
      <w:r>
        <w:rPr>
          <w:color w:val="1C1C1C"/>
        </w:rPr>
        <w:t>(Anthony</w:t>
      </w:r>
      <w:r>
        <w:rPr>
          <w:color w:val="1C1C1C"/>
          <w:spacing w:val="-6"/>
        </w:rPr>
        <w:t xml:space="preserve"> </w:t>
      </w:r>
      <w:r>
        <w:rPr>
          <w:color w:val="1C1C1C"/>
        </w:rPr>
        <w:t>et</w:t>
      </w:r>
      <w:r>
        <w:rPr>
          <w:color w:val="1C1C1C"/>
          <w:spacing w:val="-6"/>
        </w:rPr>
        <w:t xml:space="preserve"> </w:t>
      </w:r>
      <w:r>
        <w:rPr>
          <w:color w:val="1C1C1C"/>
        </w:rPr>
        <w:t>al., 2015;</w:t>
      </w:r>
      <w:r>
        <w:rPr>
          <w:color w:val="1C1C1C"/>
          <w:spacing w:val="-16"/>
        </w:rPr>
        <w:t xml:space="preserve"> </w:t>
      </w:r>
      <w:r>
        <w:rPr>
          <w:color w:val="1C1C1C"/>
        </w:rPr>
        <w:t>Martin</w:t>
      </w:r>
      <w:r>
        <w:rPr>
          <w:color w:val="1C1C1C"/>
          <w:spacing w:val="-14"/>
        </w:rPr>
        <w:t xml:space="preserve"> </w:t>
      </w:r>
      <w:r>
        <w:rPr>
          <w:color w:val="1C1C1C"/>
        </w:rPr>
        <w:t>et</w:t>
      </w:r>
      <w:r>
        <w:rPr>
          <w:color w:val="1C1C1C"/>
          <w:spacing w:val="-14"/>
        </w:rPr>
        <w:t xml:space="preserve"> </w:t>
      </w:r>
      <w:r>
        <w:rPr>
          <w:color w:val="1C1C1C"/>
        </w:rPr>
        <w:t>al.,</w:t>
      </w:r>
      <w:r>
        <w:rPr>
          <w:color w:val="1C1C1C"/>
          <w:spacing w:val="-13"/>
        </w:rPr>
        <w:t xml:space="preserve"> </w:t>
      </w:r>
      <w:r>
        <w:rPr>
          <w:color w:val="1C1C1C"/>
        </w:rPr>
        <w:t>2015).</w:t>
      </w:r>
      <w:r>
        <w:rPr>
          <w:color w:val="1C1C1C"/>
          <w:spacing w:val="-14"/>
        </w:rPr>
        <w:t xml:space="preserve"> </w:t>
      </w:r>
      <w:r>
        <w:rPr>
          <w:color w:val="1C1C1C"/>
        </w:rPr>
        <w:t>In</w:t>
      </w:r>
      <w:r>
        <w:rPr>
          <w:color w:val="1C1C1C"/>
          <w:spacing w:val="-14"/>
        </w:rPr>
        <w:t xml:space="preserve"> </w:t>
      </w:r>
      <w:r>
        <w:rPr>
          <w:color w:val="1C1C1C"/>
        </w:rPr>
        <w:t>addition,</w:t>
      </w:r>
      <w:r>
        <w:rPr>
          <w:color w:val="1C1C1C"/>
          <w:spacing w:val="-14"/>
        </w:rPr>
        <w:t xml:space="preserve"> </w:t>
      </w:r>
      <w:r>
        <w:rPr>
          <w:color w:val="1C1C1C"/>
        </w:rPr>
        <w:t>we</w:t>
      </w:r>
      <w:r>
        <w:rPr>
          <w:color w:val="1C1C1C"/>
          <w:spacing w:val="-13"/>
        </w:rPr>
        <w:t xml:space="preserve"> </w:t>
      </w:r>
      <w:r>
        <w:rPr>
          <w:color w:val="1C1C1C"/>
        </w:rPr>
        <w:t>also</w:t>
      </w:r>
      <w:r>
        <w:rPr>
          <w:color w:val="1C1C1C"/>
          <w:spacing w:val="-14"/>
        </w:rPr>
        <w:t xml:space="preserve"> </w:t>
      </w:r>
      <w:r>
        <w:rPr>
          <w:color w:val="1C1C1C"/>
        </w:rPr>
        <w:t>found</w:t>
      </w:r>
      <w:r>
        <w:rPr>
          <w:color w:val="1C1C1C"/>
          <w:spacing w:val="-14"/>
        </w:rPr>
        <w:t xml:space="preserve"> </w:t>
      </w:r>
      <w:r>
        <w:rPr>
          <w:color w:val="1C1C1C"/>
        </w:rPr>
        <w:t>that</w:t>
      </w:r>
      <w:r>
        <w:rPr>
          <w:color w:val="1C1C1C"/>
          <w:spacing w:val="-14"/>
        </w:rPr>
        <w:t xml:space="preserve"> </w:t>
      </w:r>
      <w:r>
        <w:rPr>
          <w:color w:val="1C1C1C"/>
        </w:rPr>
        <w:t>these</w:t>
      </w:r>
      <w:r>
        <w:rPr>
          <w:color w:val="1C1C1C"/>
          <w:spacing w:val="-13"/>
        </w:rPr>
        <w:t xml:space="preserve"> </w:t>
      </w:r>
      <w:r>
        <w:rPr>
          <w:color w:val="1C1C1C"/>
        </w:rPr>
        <w:t>activities</w:t>
      </w:r>
      <w:r>
        <w:rPr>
          <w:color w:val="1C1C1C"/>
          <w:spacing w:val="-14"/>
        </w:rPr>
        <w:t xml:space="preserve"> </w:t>
      </w:r>
      <w:r>
        <w:rPr>
          <w:color w:val="1C1C1C"/>
        </w:rPr>
        <w:t>could</w:t>
      </w:r>
      <w:r>
        <w:rPr>
          <w:color w:val="1C1C1C"/>
          <w:spacing w:val="-14"/>
        </w:rPr>
        <w:t xml:space="preserve"> </w:t>
      </w:r>
      <w:r>
        <w:rPr>
          <w:color w:val="1C1C1C"/>
        </w:rPr>
        <w:t>shift</w:t>
      </w:r>
      <w:r>
        <w:rPr>
          <w:color w:val="1C1C1C"/>
          <w:spacing w:val="-14"/>
        </w:rPr>
        <w:t xml:space="preserve"> </w:t>
      </w:r>
      <w:r>
        <w:rPr>
          <w:color w:val="1C1C1C"/>
        </w:rPr>
        <w:t>pre-service</w:t>
      </w:r>
      <w:r>
        <w:rPr>
          <w:color w:val="1C1C1C"/>
          <w:spacing w:val="-13"/>
        </w:rPr>
        <w:t xml:space="preserve"> </w:t>
      </w:r>
      <w:r>
        <w:rPr>
          <w:color w:val="1C1C1C"/>
        </w:rPr>
        <w:t>teachers’ attention to material health and environmental risks, demonstrating a widening of professional judgement beyond technical knowledge towards responsible choices (Zhang et al., 2017).</w:t>
      </w:r>
    </w:p>
    <w:p w14:paraId="50C7FE2C" w14:textId="77777777" w:rsidR="00B578E7" w:rsidRDefault="00000000">
      <w:pPr>
        <w:pStyle w:val="BodyText"/>
        <w:spacing w:before="250"/>
        <w:ind w:left="360" w:right="307"/>
        <w:jc w:val="both"/>
      </w:pPr>
      <w:r>
        <w:t>In the third case study, we outlined how pre-service teachers engaged in solving a values-based task to prepare them for addressing values such as sustainability and global citizenship present in the curriculum.</w:t>
      </w:r>
      <w:r>
        <w:rPr>
          <w:spacing w:val="-11"/>
        </w:rPr>
        <w:t xml:space="preserve"> </w:t>
      </w:r>
      <w:r>
        <w:rPr>
          <w:color w:val="1C1C1C"/>
        </w:rPr>
        <w:t>By</w:t>
      </w:r>
      <w:r>
        <w:rPr>
          <w:color w:val="1C1C1C"/>
          <w:spacing w:val="-10"/>
        </w:rPr>
        <w:t xml:space="preserve"> </w:t>
      </w:r>
      <w:r>
        <w:rPr>
          <w:color w:val="1C1C1C"/>
        </w:rPr>
        <w:t>requiring</w:t>
      </w:r>
      <w:r>
        <w:rPr>
          <w:color w:val="1C1C1C"/>
          <w:spacing w:val="-11"/>
        </w:rPr>
        <w:t xml:space="preserve"> </w:t>
      </w:r>
      <w:r>
        <w:rPr>
          <w:color w:val="1C1C1C"/>
        </w:rPr>
        <w:t>pre-service</w:t>
      </w:r>
      <w:r>
        <w:rPr>
          <w:color w:val="1C1C1C"/>
          <w:spacing w:val="-11"/>
        </w:rPr>
        <w:t xml:space="preserve"> </w:t>
      </w:r>
      <w:r>
        <w:rPr>
          <w:color w:val="1C1C1C"/>
        </w:rPr>
        <w:t>teachers</w:t>
      </w:r>
      <w:r>
        <w:rPr>
          <w:color w:val="1C1C1C"/>
          <w:spacing w:val="-10"/>
        </w:rPr>
        <w:t xml:space="preserve"> </w:t>
      </w:r>
      <w:r>
        <w:rPr>
          <w:color w:val="1C1C1C"/>
        </w:rPr>
        <w:t>to</w:t>
      </w:r>
      <w:r>
        <w:rPr>
          <w:color w:val="1C1C1C"/>
          <w:spacing w:val="-9"/>
        </w:rPr>
        <w:t xml:space="preserve"> </w:t>
      </w:r>
      <w:r>
        <w:rPr>
          <w:color w:val="1C1C1C"/>
        </w:rPr>
        <w:t>justify</w:t>
      </w:r>
      <w:r>
        <w:rPr>
          <w:color w:val="1C1C1C"/>
          <w:spacing w:val="-11"/>
        </w:rPr>
        <w:t xml:space="preserve"> </w:t>
      </w:r>
      <w:r>
        <w:rPr>
          <w:color w:val="1C1C1C"/>
        </w:rPr>
        <w:t>their</w:t>
      </w:r>
      <w:r>
        <w:rPr>
          <w:color w:val="1C1C1C"/>
          <w:spacing w:val="-10"/>
        </w:rPr>
        <w:t xml:space="preserve"> </w:t>
      </w:r>
      <w:r>
        <w:rPr>
          <w:color w:val="1C1C1C"/>
        </w:rPr>
        <w:t>design</w:t>
      </w:r>
      <w:r>
        <w:rPr>
          <w:color w:val="1C1C1C"/>
          <w:spacing w:val="-11"/>
        </w:rPr>
        <w:t xml:space="preserve"> </w:t>
      </w:r>
      <w:r>
        <w:rPr>
          <w:color w:val="1C1C1C"/>
        </w:rPr>
        <w:t>decisions</w:t>
      </w:r>
      <w:r>
        <w:rPr>
          <w:color w:val="1C1C1C"/>
          <w:spacing w:val="-10"/>
        </w:rPr>
        <w:t xml:space="preserve"> </w:t>
      </w:r>
      <w:r>
        <w:rPr>
          <w:color w:val="1C1C1C"/>
        </w:rPr>
        <w:t>against</w:t>
      </w:r>
      <w:r>
        <w:rPr>
          <w:color w:val="1C1C1C"/>
          <w:spacing w:val="-10"/>
        </w:rPr>
        <w:t xml:space="preserve"> </w:t>
      </w:r>
      <w:r>
        <w:rPr>
          <w:color w:val="1C1C1C"/>
        </w:rPr>
        <w:t>stakeholder</w:t>
      </w:r>
      <w:r>
        <w:rPr>
          <w:color w:val="1C1C1C"/>
          <w:spacing w:val="-10"/>
        </w:rPr>
        <w:t xml:space="preserve"> </w:t>
      </w:r>
      <w:r>
        <w:rPr>
          <w:color w:val="1C1C1C"/>
        </w:rPr>
        <w:t>needs, the task positioned them to exercise agency (Biesta et al., 2015; Emans et al., 2025). This coupling of ethics and artefact, evident in the “think globally, act locally” framing, reflects maker education’s characteristic entanglement of social values, materials, and digital systems (Dhaka, 2024; Gupta &amp; Sigdel, 2024).</w:t>
      </w:r>
    </w:p>
    <w:p w14:paraId="236ECB4F" w14:textId="77777777" w:rsidR="00B578E7" w:rsidRDefault="00B578E7">
      <w:pPr>
        <w:pStyle w:val="BodyText"/>
        <w:spacing w:before="2"/>
      </w:pPr>
    </w:p>
    <w:p w14:paraId="6C7A49B2" w14:textId="77777777" w:rsidR="00B578E7" w:rsidRDefault="00000000">
      <w:pPr>
        <w:pStyle w:val="Heading2"/>
      </w:pPr>
      <w:r>
        <w:t>Limitations</w:t>
      </w:r>
      <w:r>
        <w:rPr>
          <w:spacing w:val="-8"/>
        </w:rPr>
        <w:t xml:space="preserve"> </w:t>
      </w:r>
      <w:r>
        <w:t>and</w:t>
      </w:r>
      <w:r>
        <w:rPr>
          <w:spacing w:val="-9"/>
        </w:rPr>
        <w:t xml:space="preserve"> </w:t>
      </w:r>
      <w:r>
        <w:t>Future</w:t>
      </w:r>
      <w:r>
        <w:rPr>
          <w:spacing w:val="-9"/>
        </w:rPr>
        <w:t xml:space="preserve"> </w:t>
      </w:r>
      <w:r>
        <w:rPr>
          <w:spacing w:val="-2"/>
        </w:rPr>
        <w:t>Research</w:t>
      </w:r>
    </w:p>
    <w:p w14:paraId="2A6A341E" w14:textId="77777777" w:rsidR="00B578E7" w:rsidRDefault="00000000">
      <w:pPr>
        <w:pStyle w:val="BodyText"/>
        <w:spacing w:before="254"/>
        <w:ind w:left="360" w:right="309"/>
        <w:jc w:val="both"/>
      </w:pPr>
      <w:r>
        <w:rPr>
          <w:color w:val="1C1C1C"/>
        </w:rPr>
        <w:t>The case studies in this paper draw on the perspective of the lead academic responsible for the technology ITE program at three different Australian universities. Thus, they reflect individual interpretations</w:t>
      </w:r>
      <w:r>
        <w:rPr>
          <w:color w:val="1C1C1C"/>
          <w:spacing w:val="-10"/>
        </w:rPr>
        <w:t xml:space="preserve"> </w:t>
      </w:r>
      <w:r>
        <w:rPr>
          <w:color w:val="1C1C1C"/>
        </w:rPr>
        <w:t>shaped</w:t>
      </w:r>
      <w:r>
        <w:rPr>
          <w:color w:val="1C1C1C"/>
          <w:spacing w:val="-10"/>
        </w:rPr>
        <w:t xml:space="preserve"> </w:t>
      </w:r>
      <w:r>
        <w:rPr>
          <w:color w:val="1C1C1C"/>
        </w:rPr>
        <w:t>by</w:t>
      </w:r>
      <w:r>
        <w:rPr>
          <w:color w:val="1C1C1C"/>
          <w:spacing w:val="-10"/>
        </w:rPr>
        <w:t xml:space="preserve"> </w:t>
      </w:r>
      <w:r>
        <w:rPr>
          <w:color w:val="1C1C1C"/>
        </w:rPr>
        <w:t>institutional</w:t>
      </w:r>
      <w:r>
        <w:rPr>
          <w:color w:val="1C1C1C"/>
          <w:spacing w:val="-10"/>
        </w:rPr>
        <w:t xml:space="preserve"> </w:t>
      </w:r>
      <w:r>
        <w:rPr>
          <w:color w:val="1C1C1C"/>
        </w:rPr>
        <w:t>priorities,</w:t>
      </w:r>
      <w:r>
        <w:rPr>
          <w:color w:val="1C1C1C"/>
          <w:spacing w:val="-10"/>
        </w:rPr>
        <w:t xml:space="preserve"> </w:t>
      </w:r>
      <w:r>
        <w:rPr>
          <w:color w:val="1C1C1C"/>
        </w:rPr>
        <w:t>regional</w:t>
      </w:r>
      <w:r>
        <w:rPr>
          <w:color w:val="1C1C1C"/>
          <w:spacing w:val="-10"/>
        </w:rPr>
        <w:t xml:space="preserve"> </w:t>
      </w:r>
      <w:r>
        <w:rPr>
          <w:color w:val="1C1C1C"/>
        </w:rPr>
        <w:t>needs,</w:t>
      </w:r>
      <w:r>
        <w:rPr>
          <w:color w:val="1C1C1C"/>
          <w:spacing w:val="-10"/>
        </w:rPr>
        <w:t xml:space="preserve"> </w:t>
      </w:r>
      <w:r>
        <w:rPr>
          <w:color w:val="1C1C1C"/>
        </w:rPr>
        <w:t>and</w:t>
      </w:r>
      <w:r>
        <w:rPr>
          <w:color w:val="1C1C1C"/>
          <w:spacing w:val="-10"/>
        </w:rPr>
        <w:t xml:space="preserve"> </w:t>
      </w:r>
      <w:r>
        <w:rPr>
          <w:color w:val="1C1C1C"/>
        </w:rPr>
        <w:t>professional</w:t>
      </w:r>
      <w:r>
        <w:rPr>
          <w:color w:val="1C1C1C"/>
          <w:spacing w:val="-10"/>
        </w:rPr>
        <w:t xml:space="preserve"> </w:t>
      </w:r>
      <w:r>
        <w:rPr>
          <w:color w:val="1C1C1C"/>
        </w:rPr>
        <w:t>experience.</w:t>
      </w:r>
      <w:r>
        <w:rPr>
          <w:color w:val="1C1C1C"/>
          <w:spacing w:val="-4"/>
        </w:rPr>
        <w:t xml:space="preserve"> </w:t>
      </w:r>
      <w:r>
        <w:rPr>
          <w:color w:val="1C1C1C"/>
        </w:rPr>
        <w:t>While</w:t>
      </w:r>
      <w:r>
        <w:rPr>
          <w:color w:val="1C1C1C"/>
          <w:spacing w:val="-10"/>
        </w:rPr>
        <w:t xml:space="preserve"> </w:t>
      </w:r>
      <w:r>
        <w:rPr>
          <w:color w:val="1C1C1C"/>
        </w:rPr>
        <w:t>this design</w:t>
      </w:r>
      <w:r>
        <w:rPr>
          <w:color w:val="1C1C1C"/>
          <w:spacing w:val="-12"/>
        </w:rPr>
        <w:t xml:space="preserve"> </w:t>
      </w:r>
      <w:r>
        <w:rPr>
          <w:color w:val="1C1C1C"/>
        </w:rPr>
        <w:t>provides</w:t>
      </w:r>
      <w:r>
        <w:rPr>
          <w:color w:val="1C1C1C"/>
          <w:spacing w:val="-12"/>
        </w:rPr>
        <w:t xml:space="preserve"> </w:t>
      </w:r>
      <w:r>
        <w:rPr>
          <w:color w:val="1C1C1C"/>
        </w:rPr>
        <w:t>rich</w:t>
      </w:r>
      <w:r>
        <w:rPr>
          <w:color w:val="1C1C1C"/>
          <w:spacing w:val="-12"/>
        </w:rPr>
        <w:t xml:space="preserve"> </w:t>
      </w:r>
      <w:r>
        <w:rPr>
          <w:color w:val="1C1C1C"/>
        </w:rPr>
        <w:t>contextual</w:t>
      </w:r>
      <w:r>
        <w:rPr>
          <w:color w:val="1C1C1C"/>
          <w:spacing w:val="-11"/>
        </w:rPr>
        <w:t xml:space="preserve"> </w:t>
      </w:r>
      <w:r>
        <w:rPr>
          <w:color w:val="1C1C1C"/>
        </w:rPr>
        <w:t>insights,</w:t>
      </w:r>
      <w:r>
        <w:rPr>
          <w:color w:val="1C1C1C"/>
          <w:spacing w:val="-11"/>
        </w:rPr>
        <w:t xml:space="preserve"> </w:t>
      </w:r>
      <w:r>
        <w:rPr>
          <w:color w:val="1C1C1C"/>
        </w:rPr>
        <w:t>findings</w:t>
      </w:r>
      <w:r>
        <w:rPr>
          <w:color w:val="1C1C1C"/>
          <w:spacing w:val="-11"/>
        </w:rPr>
        <w:t xml:space="preserve"> </w:t>
      </w:r>
      <w:r>
        <w:rPr>
          <w:color w:val="1C1C1C"/>
        </w:rPr>
        <w:t>are</w:t>
      </w:r>
      <w:r>
        <w:rPr>
          <w:color w:val="1C1C1C"/>
          <w:spacing w:val="-12"/>
        </w:rPr>
        <w:t xml:space="preserve"> </w:t>
      </w:r>
      <w:r>
        <w:rPr>
          <w:color w:val="1C1C1C"/>
        </w:rPr>
        <w:t>not</w:t>
      </w:r>
      <w:r>
        <w:rPr>
          <w:color w:val="1C1C1C"/>
          <w:spacing w:val="-11"/>
        </w:rPr>
        <w:t xml:space="preserve"> </w:t>
      </w:r>
      <w:r>
        <w:rPr>
          <w:color w:val="1C1C1C"/>
        </w:rPr>
        <w:t>generalisable</w:t>
      </w:r>
      <w:r>
        <w:rPr>
          <w:color w:val="1C1C1C"/>
          <w:spacing w:val="-12"/>
        </w:rPr>
        <w:t xml:space="preserve"> </w:t>
      </w:r>
      <w:r>
        <w:rPr>
          <w:color w:val="1C1C1C"/>
        </w:rPr>
        <w:t>across</w:t>
      </w:r>
      <w:r>
        <w:rPr>
          <w:color w:val="1C1C1C"/>
          <w:spacing w:val="-12"/>
        </w:rPr>
        <w:t xml:space="preserve"> </w:t>
      </w:r>
      <w:r>
        <w:rPr>
          <w:color w:val="1C1C1C"/>
        </w:rPr>
        <w:t>technology</w:t>
      </w:r>
      <w:r>
        <w:rPr>
          <w:color w:val="1C1C1C"/>
          <w:spacing w:val="-12"/>
        </w:rPr>
        <w:t xml:space="preserve"> </w:t>
      </w:r>
      <w:r>
        <w:rPr>
          <w:color w:val="1C1C1C"/>
        </w:rPr>
        <w:t>ITE</w:t>
      </w:r>
      <w:r>
        <w:rPr>
          <w:color w:val="1C1C1C"/>
          <w:spacing w:val="-12"/>
        </w:rPr>
        <w:t xml:space="preserve"> </w:t>
      </w:r>
      <w:r>
        <w:rPr>
          <w:color w:val="1C1C1C"/>
        </w:rPr>
        <w:t>programs.</w:t>
      </w:r>
    </w:p>
    <w:p w14:paraId="475E1F84" w14:textId="77777777" w:rsidR="00B578E7" w:rsidRDefault="00B578E7">
      <w:pPr>
        <w:pStyle w:val="BodyText"/>
        <w:jc w:val="both"/>
        <w:sectPr w:rsidR="00B578E7">
          <w:pgSz w:w="11910" w:h="16840"/>
          <w:pgMar w:top="1360" w:right="1080" w:bottom="1000" w:left="1080" w:header="0" w:footer="803" w:gutter="0"/>
          <w:cols w:space="720"/>
        </w:sectPr>
      </w:pPr>
    </w:p>
    <w:p w14:paraId="00EBE2C6" w14:textId="77777777" w:rsidR="00B578E7" w:rsidRDefault="00000000">
      <w:pPr>
        <w:pStyle w:val="BodyText"/>
        <w:spacing w:before="62"/>
        <w:ind w:left="360" w:right="308"/>
        <w:jc w:val="both"/>
      </w:pPr>
      <w:r>
        <w:rPr>
          <w:color w:val="1C1C1C"/>
        </w:rPr>
        <w:lastRenderedPageBreak/>
        <w:t>Future research could expand on this case study approach to include the other Australian universities that offer technology ITE programs, providing a more complete national picture of how the field is conceptualised and sustained. Given the limited number of institutions involved in technology education, a collaborative, multi-institutional study would offer valuable insights into technology ITE program curriculum design. Such research could strengthen our understanding of how universities collectively support the growth and continuity of the technology teaching profession in Australia.</w:t>
      </w:r>
    </w:p>
    <w:p w14:paraId="746774E8" w14:textId="77777777" w:rsidR="00B578E7" w:rsidRDefault="00B578E7">
      <w:pPr>
        <w:pStyle w:val="BodyText"/>
        <w:spacing w:before="1"/>
      </w:pPr>
    </w:p>
    <w:p w14:paraId="3FFCE437" w14:textId="77777777" w:rsidR="00B578E7" w:rsidRDefault="00000000">
      <w:pPr>
        <w:pStyle w:val="Heading2"/>
      </w:pPr>
      <w:r>
        <w:rPr>
          <w:spacing w:val="-2"/>
        </w:rPr>
        <w:t>Conclusion</w:t>
      </w:r>
    </w:p>
    <w:p w14:paraId="63CBE1A1" w14:textId="77777777" w:rsidR="00B578E7" w:rsidRDefault="00000000">
      <w:pPr>
        <w:pStyle w:val="BodyText"/>
        <w:spacing w:before="249"/>
        <w:ind w:left="360" w:right="305"/>
        <w:jc w:val="both"/>
      </w:pPr>
      <w:r>
        <w:t>Orchestrating innovative experiences for pre-service technology teachers is important because it supports them confidently and creatively making and—more broadly—supports them to be agents of change in their own classrooms once they become teachers. In addition, providing pre-service teachers with</w:t>
      </w:r>
      <w:r>
        <w:rPr>
          <w:spacing w:val="-9"/>
        </w:rPr>
        <w:t xml:space="preserve"> </w:t>
      </w:r>
      <w:r>
        <w:t>these</w:t>
      </w:r>
      <w:r>
        <w:rPr>
          <w:spacing w:val="-9"/>
        </w:rPr>
        <w:t xml:space="preserve"> </w:t>
      </w:r>
      <w:r>
        <w:t>types</w:t>
      </w:r>
      <w:r>
        <w:rPr>
          <w:spacing w:val="-9"/>
        </w:rPr>
        <w:t xml:space="preserve"> </w:t>
      </w:r>
      <w:r>
        <w:t>of</w:t>
      </w:r>
      <w:r>
        <w:rPr>
          <w:spacing w:val="-9"/>
        </w:rPr>
        <w:t xml:space="preserve"> </w:t>
      </w:r>
      <w:r>
        <w:t>experiences</w:t>
      </w:r>
      <w:r>
        <w:rPr>
          <w:spacing w:val="-9"/>
        </w:rPr>
        <w:t xml:space="preserve"> </w:t>
      </w:r>
      <w:r>
        <w:t>allows</w:t>
      </w:r>
      <w:r>
        <w:rPr>
          <w:spacing w:val="-9"/>
        </w:rPr>
        <w:t xml:space="preserve"> </w:t>
      </w:r>
      <w:r>
        <w:t>them</w:t>
      </w:r>
      <w:r>
        <w:rPr>
          <w:spacing w:val="-10"/>
        </w:rPr>
        <w:t xml:space="preserve"> </w:t>
      </w:r>
      <w:r>
        <w:t>to</w:t>
      </w:r>
      <w:r>
        <w:rPr>
          <w:spacing w:val="-9"/>
        </w:rPr>
        <w:t xml:space="preserve"> </w:t>
      </w:r>
      <w:r>
        <w:t>make</w:t>
      </w:r>
      <w:r>
        <w:rPr>
          <w:spacing w:val="-9"/>
        </w:rPr>
        <w:t xml:space="preserve"> </w:t>
      </w:r>
      <w:r>
        <w:t>concrete</w:t>
      </w:r>
      <w:r>
        <w:rPr>
          <w:spacing w:val="-9"/>
        </w:rPr>
        <w:t xml:space="preserve"> </w:t>
      </w:r>
      <w:r>
        <w:t>connections</w:t>
      </w:r>
      <w:r>
        <w:rPr>
          <w:spacing w:val="-9"/>
        </w:rPr>
        <w:t xml:space="preserve"> </w:t>
      </w:r>
      <w:r>
        <w:t>to</w:t>
      </w:r>
      <w:r>
        <w:rPr>
          <w:spacing w:val="-9"/>
        </w:rPr>
        <w:t xml:space="preserve"> </w:t>
      </w:r>
      <w:r>
        <w:t>knowledge,</w:t>
      </w:r>
      <w:r>
        <w:rPr>
          <w:spacing w:val="-9"/>
        </w:rPr>
        <w:t xml:space="preserve"> </w:t>
      </w:r>
      <w:r>
        <w:t>processes,</w:t>
      </w:r>
      <w:r>
        <w:rPr>
          <w:spacing w:val="-9"/>
        </w:rPr>
        <w:t xml:space="preserve"> </w:t>
      </w:r>
      <w:r>
        <w:t>and cross-curriculum priorities found in the Australian Curriculum (ACARA, 2022). In each of the case studies we presented, pre-service teachers engaged in different parts of the design process such as planning, evaluating, problem solving, and iterating products. At each step in the process, pre-service teachers</w:t>
      </w:r>
      <w:r>
        <w:rPr>
          <w:spacing w:val="-8"/>
        </w:rPr>
        <w:t xml:space="preserve"> </w:t>
      </w:r>
      <w:r>
        <w:t>were</w:t>
      </w:r>
      <w:r>
        <w:rPr>
          <w:spacing w:val="-8"/>
        </w:rPr>
        <w:t xml:space="preserve"> </w:t>
      </w:r>
      <w:r>
        <w:t>empowered</w:t>
      </w:r>
      <w:r>
        <w:rPr>
          <w:spacing w:val="-8"/>
        </w:rPr>
        <w:t xml:space="preserve"> </w:t>
      </w:r>
      <w:r>
        <w:t>to</w:t>
      </w:r>
      <w:r>
        <w:rPr>
          <w:spacing w:val="-8"/>
        </w:rPr>
        <w:t xml:space="preserve"> </w:t>
      </w:r>
      <w:r>
        <w:t>express</w:t>
      </w:r>
      <w:r>
        <w:rPr>
          <w:spacing w:val="-8"/>
        </w:rPr>
        <w:t xml:space="preserve"> </w:t>
      </w:r>
      <w:r>
        <w:t>themselves</w:t>
      </w:r>
      <w:r>
        <w:rPr>
          <w:spacing w:val="-8"/>
        </w:rPr>
        <w:t xml:space="preserve"> </w:t>
      </w:r>
      <w:r>
        <w:t>through</w:t>
      </w:r>
      <w:r>
        <w:rPr>
          <w:spacing w:val="-8"/>
        </w:rPr>
        <w:t xml:space="preserve"> </w:t>
      </w:r>
      <w:r>
        <w:t>making.</w:t>
      </w:r>
      <w:r>
        <w:rPr>
          <w:spacing w:val="-8"/>
        </w:rPr>
        <w:t xml:space="preserve"> </w:t>
      </w:r>
      <w:r>
        <w:t>Because</w:t>
      </w:r>
      <w:r>
        <w:rPr>
          <w:spacing w:val="-8"/>
        </w:rPr>
        <w:t xml:space="preserve"> </w:t>
      </w:r>
      <w:r>
        <w:t>of</w:t>
      </w:r>
      <w:r>
        <w:rPr>
          <w:spacing w:val="-8"/>
        </w:rPr>
        <w:t xml:space="preserve"> </w:t>
      </w:r>
      <w:r>
        <w:t>their</w:t>
      </w:r>
      <w:r>
        <w:rPr>
          <w:spacing w:val="-8"/>
        </w:rPr>
        <w:t xml:space="preserve"> </w:t>
      </w:r>
      <w:r>
        <w:t>experience</w:t>
      </w:r>
      <w:r>
        <w:rPr>
          <w:spacing w:val="-8"/>
        </w:rPr>
        <w:t xml:space="preserve"> </w:t>
      </w:r>
      <w:r>
        <w:t>taking</w:t>
      </w:r>
      <w:r>
        <w:rPr>
          <w:spacing w:val="-8"/>
        </w:rPr>
        <w:t xml:space="preserve"> </w:t>
      </w:r>
      <w:r>
        <w:t>on challenges and solving problems, these pre-service teachers are better prepared to support their own students making in the classes they teach in the future.</w:t>
      </w:r>
    </w:p>
    <w:p w14:paraId="1F9BBA8D" w14:textId="77777777" w:rsidR="00B578E7" w:rsidRDefault="00B578E7">
      <w:pPr>
        <w:pStyle w:val="BodyText"/>
        <w:spacing w:before="165"/>
      </w:pPr>
    </w:p>
    <w:p w14:paraId="34507DA1" w14:textId="77777777" w:rsidR="00B578E7" w:rsidRDefault="00000000">
      <w:pPr>
        <w:pStyle w:val="Heading2"/>
      </w:pPr>
      <w:r>
        <w:rPr>
          <w:spacing w:val="-2"/>
        </w:rPr>
        <w:t>References</w:t>
      </w:r>
    </w:p>
    <w:p w14:paraId="0EF04B21" w14:textId="77777777" w:rsidR="00B578E7" w:rsidRDefault="00000000">
      <w:pPr>
        <w:spacing w:before="249"/>
        <w:ind w:left="786" w:right="378" w:hanging="426"/>
      </w:pPr>
      <w:r>
        <w:rPr>
          <w:color w:val="333333"/>
        </w:rPr>
        <w:t>Allen,</w:t>
      </w:r>
      <w:r>
        <w:rPr>
          <w:color w:val="333333"/>
          <w:spacing w:val="-2"/>
        </w:rPr>
        <w:t xml:space="preserve"> </w:t>
      </w:r>
      <w:r>
        <w:rPr>
          <w:color w:val="333333"/>
        </w:rPr>
        <w:t>K.</w:t>
      </w:r>
      <w:r>
        <w:rPr>
          <w:color w:val="333333"/>
          <w:spacing w:val="-2"/>
        </w:rPr>
        <w:t xml:space="preserve"> </w:t>
      </w:r>
      <w:r>
        <w:rPr>
          <w:color w:val="333333"/>
        </w:rPr>
        <w:t>H.,</w:t>
      </w:r>
      <w:r>
        <w:rPr>
          <w:color w:val="333333"/>
          <w:spacing w:val="-2"/>
        </w:rPr>
        <w:t xml:space="preserve"> </w:t>
      </w:r>
      <w:r>
        <w:rPr>
          <w:color w:val="333333"/>
        </w:rPr>
        <w:t>Balaska,</w:t>
      </w:r>
      <w:r>
        <w:rPr>
          <w:color w:val="333333"/>
          <w:spacing w:val="-2"/>
        </w:rPr>
        <w:t xml:space="preserve"> </w:t>
      </w:r>
      <w:r>
        <w:rPr>
          <w:color w:val="333333"/>
        </w:rPr>
        <w:t>A.</w:t>
      </w:r>
      <w:r>
        <w:rPr>
          <w:color w:val="333333"/>
          <w:spacing w:val="-2"/>
        </w:rPr>
        <w:t xml:space="preserve"> </w:t>
      </w:r>
      <w:r>
        <w:rPr>
          <w:color w:val="333333"/>
        </w:rPr>
        <w:t>K.,</w:t>
      </w:r>
      <w:r>
        <w:rPr>
          <w:color w:val="333333"/>
          <w:spacing w:val="-2"/>
        </w:rPr>
        <w:t xml:space="preserve"> </w:t>
      </w:r>
      <w:r>
        <w:rPr>
          <w:color w:val="333333"/>
        </w:rPr>
        <w:t>Aronson,</w:t>
      </w:r>
      <w:r>
        <w:rPr>
          <w:color w:val="333333"/>
          <w:spacing w:val="-2"/>
        </w:rPr>
        <w:t xml:space="preserve"> </w:t>
      </w:r>
      <w:r>
        <w:rPr>
          <w:color w:val="333333"/>
        </w:rPr>
        <w:t>R.</w:t>
      </w:r>
      <w:r>
        <w:rPr>
          <w:color w:val="333333"/>
          <w:spacing w:val="-2"/>
        </w:rPr>
        <w:t xml:space="preserve"> </w:t>
      </w:r>
      <w:r>
        <w:rPr>
          <w:color w:val="333333"/>
        </w:rPr>
        <w:t>M.,</w:t>
      </w:r>
      <w:r>
        <w:rPr>
          <w:color w:val="333333"/>
          <w:spacing w:val="-2"/>
        </w:rPr>
        <w:t xml:space="preserve"> </w:t>
      </w:r>
      <w:r>
        <w:rPr>
          <w:color w:val="333333"/>
        </w:rPr>
        <w:t>Rogers,</w:t>
      </w:r>
      <w:r>
        <w:rPr>
          <w:color w:val="333333"/>
          <w:spacing w:val="-2"/>
        </w:rPr>
        <w:t xml:space="preserve"> </w:t>
      </w:r>
      <w:r>
        <w:rPr>
          <w:color w:val="333333"/>
        </w:rPr>
        <w:t>C.,</w:t>
      </w:r>
      <w:r>
        <w:rPr>
          <w:color w:val="333333"/>
          <w:spacing w:val="-2"/>
        </w:rPr>
        <w:t xml:space="preserve"> </w:t>
      </w:r>
      <w:r>
        <w:rPr>
          <w:color w:val="333333"/>
        </w:rPr>
        <w:t>&amp;</w:t>
      </w:r>
      <w:r>
        <w:rPr>
          <w:color w:val="333333"/>
          <w:spacing w:val="-3"/>
        </w:rPr>
        <w:t xml:space="preserve"> </w:t>
      </w:r>
      <w:r>
        <w:rPr>
          <w:color w:val="333333"/>
        </w:rPr>
        <w:t>Short,</w:t>
      </w:r>
      <w:r>
        <w:rPr>
          <w:color w:val="333333"/>
          <w:spacing w:val="-2"/>
        </w:rPr>
        <w:t xml:space="preserve"> </w:t>
      </w:r>
      <w:r>
        <w:rPr>
          <w:color w:val="333333"/>
        </w:rPr>
        <w:t>E.</w:t>
      </w:r>
      <w:r>
        <w:rPr>
          <w:color w:val="333333"/>
          <w:spacing w:val="-2"/>
        </w:rPr>
        <w:t xml:space="preserve"> </w:t>
      </w:r>
      <w:r>
        <w:rPr>
          <w:color w:val="333333"/>
        </w:rPr>
        <w:t>S.</w:t>
      </w:r>
      <w:r>
        <w:rPr>
          <w:color w:val="333333"/>
          <w:spacing w:val="-2"/>
        </w:rPr>
        <w:t xml:space="preserve"> </w:t>
      </w:r>
      <w:r>
        <w:rPr>
          <w:color w:val="333333"/>
        </w:rPr>
        <w:t>(2023).</w:t>
      </w:r>
      <w:r>
        <w:rPr>
          <w:color w:val="333333"/>
          <w:spacing w:val="-2"/>
        </w:rPr>
        <w:t xml:space="preserve"> </w:t>
      </w:r>
      <w:r>
        <w:rPr>
          <w:color w:val="333333"/>
        </w:rPr>
        <w:t>Barriers</w:t>
      </w:r>
      <w:r>
        <w:rPr>
          <w:color w:val="333333"/>
          <w:spacing w:val="-3"/>
        </w:rPr>
        <w:t xml:space="preserve"> </w:t>
      </w:r>
      <w:r>
        <w:rPr>
          <w:color w:val="333333"/>
        </w:rPr>
        <w:t>and</w:t>
      </w:r>
      <w:r>
        <w:rPr>
          <w:color w:val="333333"/>
          <w:spacing w:val="-9"/>
        </w:rPr>
        <w:t xml:space="preserve"> </w:t>
      </w:r>
      <w:r>
        <w:rPr>
          <w:color w:val="333333"/>
        </w:rPr>
        <w:t xml:space="preserve">benefits: The path to accessible makerspaces. </w:t>
      </w:r>
      <w:r>
        <w:rPr>
          <w:i/>
          <w:color w:val="333333"/>
        </w:rPr>
        <w:t>Proceedings of the 25th International ACM SIGACCESS Conference on Computers and Accessibility</w:t>
      </w:r>
      <w:r>
        <w:rPr>
          <w:color w:val="333333"/>
        </w:rPr>
        <w:t xml:space="preserve">, 1–14. </w:t>
      </w:r>
      <w:hyperlink r:id="rId27">
        <w:r>
          <w:rPr>
            <w:color w:val="467886"/>
          </w:rPr>
          <w:t>https://doi.org/10.1145/3597638.3608414</w:t>
        </w:r>
      </w:hyperlink>
    </w:p>
    <w:p w14:paraId="337EE8F6" w14:textId="77777777" w:rsidR="00B578E7" w:rsidRDefault="00000000">
      <w:pPr>
        <w:ind w:left="786" w:right="378" w:hanging="426"/>
      </w:pPr>
      <w:r>
        <w:rPr>
          <w:color w:val="333333"/>
        </w:rPr>
        <w:t>ACARA</w:t>
      </w:r>
      <w:r>
        <w:rPr>
          <w:color w:val="333333"/>
          <w:spacing w:val="-5"/>
        </w:rPr>
        <w:t xml:space="preserve"> </w:t>
      </w:r>
      <w:r>
        <w:rPr>
          <w:color w:val="333333"/>
        </w:rPr>
        <w:t>[Australian</w:t>
      </w:r>
      <w:r>
        <w:rPr>
          <w:color w:val="333333"/>
          <w:spacing w:val="-5"/>
        </w:rPr>
        <w:t xml:space="preserve"> </w:t>
      </w:r>
      <w:r>
        <w:rPr>
          <w:color w:val="333333"/>
        </w:rPr>
        <w:t>Curriculum,</w:t>
      </w:r>
      <w:r>
        <w:rPr>
          <w:color w:val="333333"/>
          <w:spacing w:val="-4"/>
        </w:rPr>
        <w:t xml:space="preserve"> </w:t>
      </w:r>
      <w:r>
        <w:rPr>
          <w:color w:val="333333"/>
        </w:rPr>
        <w:t>Assessment,</w:t>
      </w:r>
      <w:r>
        <w:rPr>
          <w:color w:val="333333"/>
          <w:spacing w:val="-4"/>
        </w:rPr>
        <w:t xml:space="preserve"> </w:t>
      </w:r>
      <w:r>
        <w:rPr>
          <w:color w:val="333333"/>
        </w:rPr>
        <w:t>and</w:t>
      </w:r>
      <w:r>
        <w:rPr>
          <w:color w:val="333333"/>
          <w:spacing w:val="-5"/>
        </w:rPr>
        <w:t xml:space="preserve"> </w:t>
      </w:r>
      <w:r>
        <w:rPr>
          <w:color w:val="333333"/>
        </w:rPr>
        <w:t>Reporting</w:t>
      </w:r>
      <w:r>
        <w:rPr>
          <w:color w:val="333333"/>
          <w:spacing w:val="-5"/>
        </w:rPr>
        <w:t xml:space="preserve"> </w:t>
      </w:r>
      <w:r>
        <w:rPr>
          <w:color w:val="333333"/>
        </w:rPr>
        <w:t>Authority].</w:t>
      </w:r>
      <w:r>
        <w:rPr>
          <w:color w:val="333333"/>
          <w:spacing w:val="-5"/>
        </w:rPr>
        <w:t xml:space="preserve"> </w:t>
      </w:r>
      <w:r>
        <w:rPr>
          <w:color w:val="333333"/>
        </w:rPr>
        <w:t>(2022).</w:t>
      </w:r>
      <w:r>
        <w:rPr>
          <w:color w:val="333333"/>
          <w:spacing w:val="-5"/>
        </w:rPr>
        <w:t xml:space="preserve"> </w:t>
      </w:r>
      <w:r>
        <w:rPr>
          <w:i/>
          <w:color w:val="333333"/>
        </w:rPr>
        <w:t>Australian Curriculum: Version 9.0</w:t>
      </w:r>
      <w:r>
        <w:rPr>
          <w:color w:val="333333"/>
        </w:rPr>
        <w:t xml:space="preserve">. </w:t>
      </w:r>
      <w:hyperlink r:id="rId28">
        <w:r>
          <w:rPr>
            <w:color w:val="467886"/>
          </w:rPr>
          <w:t>https://www.australiancurriculum.edu.au/</w:t>
        </w:r>
      </w:hyperlink>
    </w:p>
    <w:p w14:paraId="26BBF325" w14:textId="77777777" w:rsidR="00B578E7" w:rsidRDefault="00000000">
      <w:pPr>
        <w:pStyle w:val="BodyText"/>
        <w:spacing w:before="4" w:line="237" w:lineRule="auto"/>
        <w:ind w:left="786" w:right="378" w:hanging="426"/>
      </w:pPr>
      <w:r>
        <w:rPr>
          <w:color w:val="333333"/>
        </w:rPr>
        <w:t>Andrews, M. E., &amp; Boklage, A. (2024). Alleviating barriers facing students on the boundaries of STEM</w:t>
      </w:r>
      <w:r>
        <w:rPr>
          <w:color w:val="333333"/>
          <w:spacing w:val="-6"/>
        </w:rPr>
        <w:t xml:space="preserve"> </w:t>
      </w:r>
      <w:r>
        <w:rPr>
          <w:color w:val="333333"/>
        </w:rPr>
        <w:t>makerspaces.</w:t>
      </w:r>
      <w:r>
        <w:rPr>
          <w:color w:val="333333"/>
          <w:spacing w:val="-6"/>
        </w:rPr>
        <w:t xml:space="preserve"> </w:t>
      </w:r>
      <w:r>
        <w:rPr>
          <w:i/>
          <w:color w:val="333333"/>
        </w:rPr>
        <w:t>Education</w:t>
      </w:r>
      <w:r>
        <w:rPr>
          <w:i/>
          <w:color w:val="333333"/>
          <w:spacing w:val="-6"/>
        </w:rPr>
        <w:t xml:space="preserve"> </w:t>
      </w:r>
      <w:r>
        <w:rPr>
          <w:i/>
          <w:color w:val="333333"/>
        </w:rPr>
        <w:t>Sciences</w:t>
      </w:r>
      <w:r>
        <w:rPr>
          <w:color w:val="333333"/>
        </w:rPr>
        <w:t>,</w:t>
      </w:r>
      <w:r>
        <w:rPr>
          <w:color w:val="333333"/>
          <w:spacing w:val="-6"/>
        </w:rPr>
        <w:t xml:space="preserve"> </w:t>
      </w:r>
      <w:r>
        <w:rPr>
          <w:i/>
          <w:color w:val="333333"/>
        </w:rPr>
        <w:t>14</w:t>
      </w:r>
      <w:r>
        <w:rPr>
          <w:color w:val="333333"/>
        </w:rPr>
        <w:t>(7),</w:t>
      </w:r>
      <w:r>
        <w:rPr>
          <w:color w:val="333333"/>
          <w:spacing w:val="-6"/>
        </w:rPr>
        <w:t xml:space="preserve"> </w:t>
      </w:r>
      <w:r>
        <w:rPr>
          <w:color w:val="333333"/>
        </w:rPr>
        <w:t>772.</w:t>
      </w:r>
      <w:r>
        <w:rPr>
          <w:color w:val="333333"/>
          <w:spacing w:val="-5"/>
        </w:rPr>
        <w:t xml:space="preserve"> </w:t>
      </w:r>
      <w:hyperlink r:id="rId29">
        <w:r>
          <w:rPr>
            <w:color w:val="467886"/>
          </w:rPr>
          <w:t>https://doi.org/10.3390/educsci14070772</w:t>
        </w:r>
      </w:hyperlink>
    </w:p>
    <w:p w14:paraId="136B9AC0" w14:textId="77777777" w:rsidR="00B578E7" w:rsidRDefault="00000000">
      <w:pPr>
        <w:pStyle w:val="BodyText"/>
        <w:spacing w:before="1"/>
        <w:ind w:left="786" w:right="827" w:hanging="426"/>
      </w:pPr>
      <w:r>
        <w:rPr>
          <w:color w:val="333333"/>
        </w:rPr>
        <w:t>Anthony,</w:t>
      </w:r>
      <w:r>
        <w:rPr>
          <w:color w:val="333333"/>
          <w:spacing w:val="-3"/>
        </w:rPr>
        <w:t xml:space="preserve"> </w:t>
      </w:r>
      <w:r>
        <w:rPr>
          <w:color w:val="333333"/>
        </w:rPr>
        <w:t>G.,</w:t>
      </w:r>
      <w:r>
        <w:rPr>
          <w:color w:val="333333"/>
          <w:spacing w:val="-3"/>
        </w:rPr>
        <w:t xml:space="preserve"> </w:t>
      </w:r>
      <w:r>
        <w:rPr>
          <w:color w:val="333333"/>
        </w:rPr>
        <w:t>Hunter,</w:t>
      </w:r>
      <w:r>
        <w:rPr>
          <w:color w:val="333333"/>
          <w:spacing w:val="-3"/>
        </w:rPr>
        <w:t xml:space="preserve"> </w:t>
      </w:r>
      <w:r>
        <w:rPr>
          <w:color w:val="333333"/>
        </w:rPr>
        <w:t>J.,</w:t>
      </w:r>
      <w:r>
        <w:rPr>
          <w:color w:val="333333"/>
          <w:spacing w:val="-3"/>
        </w:rPr>
        <w:t xml:space="preserve"> </w:t>
      </w:r>
      <w:r>
        <w:rPr>
          <w:color w:val="333333"/>
        </w:rPr>
        <w:t>&amp;</w:t>
      </w:r>
      <w:r>
        <w:rPr>
          <w:color w:val="333333"/>
          <w:spacing w:val="-4"/>
        </w:rPr>
        <w:t xml:space="preserve"> </w:t>
      </w:r>
      <w:r>
        <w:rPr>
          <w:color w:val="333333"/>
        </w:rPr>
        <w:t>Hunter,</w:t>
      </w:r>
      <w:r>
        <w:rPr>
          <w:color w:val="333333"/>
          <w:spacing w:val="-3"/>
        </w:rPr>
        <w:t xml:space="preserve"> </w:t>
      </w:r>
      <w:r>
        <w:rPr>
          <w:color w:val="333333"/>
        </w:rPr>
        <w:t>R.</w:t>
      </w:r>
      <w:r>
        <w:rPr>
          <w:color w:val="333333"/>
          <w:spacing w:val="-3"/>
        </w:rPr>
        <w:t xml:space="preserve"> </w:t>
      </w:r>
      <w:r>
        <w:rPr>
          <w:color w:val="333333"/>
        </w:rPr>
        <w:t>(2015).</w:t>
      </w:r>
      <w:r>
        <w:rPr>
          <w:color w:val="333333"/>
          <w:spacing w:val="-3"/>
        </w:rPr>
        <w:t xml:space="preserve"> </w:t>
      </w:r>
      <w:r>
        <w:rPr>
          <w:color w:val="333333"/>
        </w:rPr>
        <w:t>Prospective</w:t>
      </w:r>
      <w:r>
        <w:rPr>
          <w:color w:val="333333"/>
          <w:spacing w:val="-4"/>
        </w:rPr>
        <w:t xml:space="preserve"> </w:t>
      </w:r>
      <w:r>
        <w:rPr>
          <w:color w:val="333333"/>
        </w:rPr>
        <w:t>teachers’</w:t>
      </w:r>
      <w:r>
        <w:rPr>
          <w:color w:val="333333"/>
          <w:spacing w:val="-4"/>
        </w:rPr>
        <w:t xml:space="preserve"> </w:t>
      </w:r>
      <w:r>
        <w:rPr>
          <w:color w:val="333333"/>
        </w:rPr>
        <w:t>development</w:t>
      </w:r>
      <w:r>
        <w:rPr>
          <w:color w:val="333333"/>
          <w:spacing w:val="-4"/>
        </w:rPr>
        <w:t xml:space="preserve"> </w:t>
      </w:r>
      <w:r>
        <w:rPr>
          <w:color w:val="333333"/>
        </w:rPr>
        <w:t>of</w:t>
      </w:r>
      <w:r>
        <w:rPr>
          <w:color w:val="333333"/>
          <w:spacing w:val="-4"/>
        </w:rPr>
        <w:t xml:space="preserve"> </w:t>
      </w:r>
      <w:r>
        <w:rPr>
          <w:color w:val="333333"/>
        </w:rPr>
        <w:t xml:space="preserve">adaptive expertise. </w:t>
      </w:r>
      <w:r>
        <w:rPr>
          <w:i/>
          <w:color w:val="333333"/>
        </w:rPr>
        <w:t>Teaching and Teacher Education</w:t>
      </w:r>
      <w:r>
        <w:rPr>
          <w:color w:val="333333"/>
        </w:rPr>
        <w:t xml:space="preserve">, </w:t>
      </w:r>
      <w:r>
        <w:rPr>
          <w:i/>
          <w:color w:val="333333"/>
        </w:rPr>
        <w:t>49</w:t>
      </w:r>
      <w:r>
        <w:rPr>
          <w:color w:val="333333"/>
        </w:rPr>
        <w:t xml:space="preserve">, 108–117. </w:t>
      </w:r>
      <w:hyperlink r:id="rId30">
        <w:r>
          <w:rPr>
            <w:color w:val="467886"/>
            <w:spacing w:val="-2"/>
          </w:rPr>
          <w:t>https://doi.org/10.1016/j.tate.2015.03.010</w:t>
        </w:r>
      </w:hyperlink>
    </w:p>
    <w:p w14:paraId="221C7618" w14:textId="77777777" w:rsidR="00B578E7" w:rsidRDefault="00000000">
      <w:pPr>
        <w:ind w:left="786" w:right="378" w:hanging="426"/>
      </w:pPr>
      <w:r>
        <w:rPr>
          <w:color w:val="333333"/>
        </w:rPr>
        <w:t>Australian</w:t>
      </w:r>
      <w:r>
        <w:rPr>
          <w:color w:val="333333"/>
          <w:spacing w:val="-3"/>
        </w:rPr>
        <w:t xml:space="preserve"> </w:t>
      </w:r>
      <w:r>
        <w:rPr>
          <w:color w:val="333333"/>
        </w:rPr>
        <w:t>Institute</w:t>
      </w:r>
      <w:r>
        <w:rPr>
          <w:color w:val="333333"/>
          <w:spacing w:val="-3"/>
        </w:rPr>
        <w:t xml:space="preserve"> </w:t>
      </w:r>
      <w:r>
        <w:rPr>
          <w:color w:val="333333"/>
        </w:rPr>
        <w:t>for</w:t>
      </w:r>
      <w:r>
        <w:rPr>
          <w:color w:val="333333"/>
          <w:spacing w:val="-3"/>
        </w:rPr>
        <w:t xml:space="preserve"> </w:t>
      </w:r>
      <w:r>
        <w:rPr>
          <w:color w:val="333333"/>
        </w:rPr>
        <w:t>Teaching</w:t>
      </w:r>
      <w:r>
        <w:rPr>
          <w:color w:val="333333"/>
          <w:spacing w:val="-3"/>
        </w:rPr>
        <w:t xml:space="preserve"> </w:t>
      </w:r>
      <w:r>
        <w:rPr>
          <w:color w:val="333333"/>
        </w:rPr>
        <w:t>and</w:t>
      </w:r>
      <w:r>
        <w:rPr>
          <w:color w:val="333333"/>
          <w:spacing w:val="-3"/>
        </w:rPr>
        <w:t xml:space="preserve"> </w:t>
      </w:r>
      <w:r>
        <w:rPr>
          <w:color w:val="333333"/>
        </w:rPr>
        <w:t>School</w:t>
      </w:r>
      <w:r>
        <w:rPr>
          <w:color w:val="333333"/>
          <w:spacing w:val="-3"/>
        </w:rPr>
        <w:t xml:space="preserve"> </w:t>
      </w:r>
      <w:r>
        <w:rPr>
          <w:color w:val="333333"/>
        </w:rPr>
        <w:t>Leadership</w:t>
      </w:r>
      <w:r>
        <w:rPr>
          <w:color w:val="333333"/>
          <w:spacing w:val="-5"/>
        </w:rPr>
        <w:t xml:space="preserve"> </w:t>
      </w:r>
      <w:r>
        <w:rPr>
          <w:color w:val="333333"/>
        </w:rPr>
        <w:t>[AITSL].</w:t>
      </w:r>
      <w:r>
        <w:rPr>
          <w:color w:val="333333"/>
          <w:spacing w:val="-3"/>
        </w:rPr>
        <w:t xml:space="preserve"> </w:t>
      </w:r>
      <w:r>
        <w:rPr>
          <w:color w:val="333333"/>
        </w:rPr>
        <w:t>(2011).</w:t>
      </w:r>
      <w:r>
        <w:rPr>
          <w:color w:val="333333"/>
          <w:spacing w:val="-3"/>
        </w:rPr>
        <w:t xml:space="preserve"> </w:t>
      </w:r>
      <w:r>
        <w:rPr>
          <w:i/>
          <w:color w:val="333333"/>
        </w:rPr>
        <w:t>Australian</w:t>
      </w:r>
      <w:r>
        <w:rPr>
          <w:i/>
          <w:color w:val="333333"/>
          <w:spacing w:val="-3"/>
        </w:rPr>
        <w:t xml:space="preserve"> </w:t>
      </w:r>
      <w:r>
        <w:rPr>
          <w:i/>
          <w:color w:val="333333"/>
        </w:rPr>
        <w:t xml:space="preserve">Professional Standards for Teachers. </w:t>
      </w:r>
      <w:r>
        <w:rPr>
          <w:color w:val="333333"/>
        </w:rPr>
        <w:t>Education Services Australia.</w:t>
      </w:r>
    </w:p>
    <w:p w14:paraId="38EB2EFE" w14:textId="77777777" w:rsidR="00B578E7" w:rsidRDefault="00000000">
      <w:pPr>
        <w:pStyle w:val="BodyText"/>
        <w:spacing w:before="3"/>
        <w:ind w:left="786" w:right="294" w:hanging="426"/>
      </w:pPr>
      <w:r>
        <w:rPr>
          <w:color w:val="333333"/>
        </w:rPr>
        <w:t>Barrett, T. W., Pizzico, M. C., Levy, B., Nagel, R. L., Linsey, J. S., Talley, K. G., Forest, C. R., &amp; Newstetter,</w:t>
      </w:r>
      <w:r>
        <w:rPr>
          <w:color w:val="333333"/>
          <w:spacing w:val="-2"/>
        </w:rPr>
        <w:t xml:space="preserve"> </w:t>
      </w:r>
      <w:r>
        <w:rPr>
          <w:color w:val="333333"/>
        </w:rPr>
        <w:t>W.</w:t>
      </w:r>
      <w:r>
        <w:rPr>
          <w:color w:val="333333"/>
          <w:spacing w:val="-2"/>
        </w:rPr>
        <w:t xml:space="preserve"> </w:t>
      </w:r>
      <w:r>
        <w:rPr>
          <w:color w:val="333333"/>
        </w:rPr>
        <w:t>C.</w:t>
      </w:r>
      <w:r>
        <w:rPr>
          <w:color w:val="333333"/>
          <w:spacing w:val="-3"/>
        </w:rPr>
        <w:t xml:space="preserve"> </w:t>
      </w:r>
      <w:r>
        <w:rPr>
          <w:color w:val="333333"/>
        </w:rPr>
        <w:t>(2015).</w:t>
      </w:r>
      <w:r>
        <w:rPr>
          <w:color w:val="333333"/>
          <w:spacing w:val="-3"/>
        </w:rPr>
        <w:t xml:space="preserve"> </w:t>
      </w:r>
      <w:r>
        <w:rPr>
          <w:color w:val="333333"/>
        </w:rPr>
        <w:t>A</w:t>
      </w:r>
      <w:r>
        <w:rPr>
          <w:color w:val="333333"/>
          <w:spacing w:val="-3"/>
        </w:rPr>
        <w:t xml:space="preserve"> </w:t>
      </w:r>
      <w:r>
        <w:rPr>
          <w:color w:val="333333"/>
        </w:rPr>
        <w:t>review</w:t>
      </w:r>
      <w:r>
        <w:rPr>
          <w:color w:val="333333"/>
          <w:spacing w:val="-3"/>
        </w:rPr>
        <w:t xml:space="preserve"> </w:t>
      </w:r>
      <w:r>
        <w:rPr>
          <w:color w:val="333333"/>
        </w:rPr>
        <w:t>of</w:t>
      </w:r>
      <w:r>
        <w:rPr>
          <w:color w:val="333333"/>
          <w:spacing w:val="-3"/>
        </w:rPr>
        <w:t xml:space="preserve"> </w:t>
      </w:r>
      <w:r>
        <w:rPr>
          <w:color w:val="333333"/>
        </w:rPr>
        <w:t>University</w:t>
      </w:r>
      <w:r>
        <w:rPr>
          <w:color w:val="333333"/>
          <w:spacing w:val="-3"/>
        </w:rPr>
        <w:t xml:space="preserve"> </w:t>
      </w:r>
      <w:r>
        <w:rPr>
          <w:color w:val="333333"/>
        </w:rPr>
        <w:t>makerspaces.</w:t>
      </w:r>
      <w:r>
        <w:rPr>
          <w:color w:val="333333"/>
          <w:spacing w:val="-3"/>
        </w:rPr>
        <w:t xml:space="preserve"> </w:t>
      </w:r>
      <w:r>
        <w:rPr>
          <w:i/>
          <w:color w:val="333333"/>
        </w:rPr>
        <w:t>2015</w:t>
      </w:r>
      <w:r>
        <w:rPr>
          <w:i/>
          <w:color w:val="333333"/>
          <w:spacing w:val="-3"/>
        </w:rPr>
        <w:t xml:space="preserve"> </w:t>
      </w:r>
      <w:r>
        <w:rPr>
          <w:i/>
          <w:color w:val="333333"/>
        </w:rPr>
        <w:t>ASEE</w:t>
      </w:r>
      <w:r>
        <w:rPr>
          <w:i/>
          <w:color w:val="333333"/>
          <w:spacing w:val="-3"/>
        </w:rPr>
        <w:t xml:space="preserve"> </w:t>
      </w:r>
      <w:r>
        <w:rPr>
          <w:i/>
          <w:color w:val="333333"/>
        </w:rPr>
        <w:t>Annual</w:t>
      </w:r>
      <w:r>
        <w:rPr>
          <w:i/>
          <w:color w:val="333333"/>
          <w:spacing w:val="-3"/>
        </w:rPr>
        <w:t xml:space="preserve"> </w:t>
      </w:r>
      <w:r>
        <w:rPr>
          <w:i/>
          <w:color w:val="333333"/>
        </w:rPr>
        <w:t>Conference and Exposition Proceedings</w:t>
      </w:r>
      <w:r>
        <w:rPr>
          <w:color w:val="333333"/>
        </w:rPr>
        <w:t xml:space="preserve">, 26.101.1-26.101.17. </w:t>
      </w:r>
      <w:hyperlink r:id="rId31">
        <w:r>
          <w:rPr>
            <w:color w:val="467886"/>
          </w:rPr>
          <w:t>https://doi.org/10.18260/p.23442</w:t>
        </w:r>
      </w:hyperlink>
    </w:p>
    <w:p w14:paraId="3176898F" w14:textId="77777777" w:rsidR="00B578E7" w:rsidRDefault="00000000">
      <w:pPr>
        <w:spacing w:before="1" w:line="237" w:lineRule="auto"/>
        <w:ind w:left="786" w:right="294" w:hanging="426"/>
      </w:pPr>
      <w:r>
        <w:rPr>
          <w:color w:val="333333"/>
        </w:rPr>
        <w:t xml:space="preserve">Biesta, G., Priestley, M., &amp; Robinson, S. (2015). The role of beliefs in teacher agency. </w:t>
      </w:r>
      <w:r>
        <w:rPr>
          <w:i/>
          <w:color w:val="333333"/>
        </w:rPr>
        <w:t>Teachers and Teaching:</w:t>
      </w:r>
      <w:r>
        <w:rPr>
          <w:i/>
          <w:color w:val="333333"/>
          <w:spacing w:val="-6"/>
        </w:rPr>
        <w:t xml:space="preserve"> </w:t>
      </w:r>
      <w:r>
        <w:rPr>
          <w:i/>
          <w:color w:val="333333"/>
        </w:rPr>
        <w:t>Theory</w:t>
      </w:r>
      <w:r>
        <w:rPr>
          <w:i/>
          <w:color w:val="333333"/>
          <w:spacing w:val="-6"/>
        </w:rPr>
        <w:t xml:space="preserve"> </w:t>
      </w:r>
      <w:r>
        <w:rPr>
          <w:i/>
          <w:color w:val="333333"/>
        </w:rPr>
        <w:t>and</w:t>
      </w:r>
      <w:r>
        <w:rPr>
          <w:i/>
          <w:color w:val="333333"/>
          <w:spacing w:val="-6"/>
        </w:rPr>
        <w:t xml:space="preserve"> </w:t>
      </w:r>
      <w:r>
        <w:rPr>
          <w:i/>
          <w:color w:val="333333"/>
        </w:rPr>
        <w:t>Practice,</w:t>
      </w:r>
      <w:r>
        <w:rPr>
          <w:i/>
          <w:color w:val="333333"/>
          <w:spacing w:val="-6"/>
        </w:rPr>
        <w:t xml:space="preserve"> </w:t>
      </w:r>
      <w:r>
        <w:rPr>
          <w:i/>
          <w:color w:val="333333"/>
        </w:rPr>
        <w:t>21</w:t>
      </w:r>
      <w:r>
        <w:rPr>
          <w:color w:val="333333"/>
        </w:rPr>
        <w:t>(6),</w:t>
      </w:r>
      <w:r>
        <w:rPr>
          <w:color w:val="333333"/>
          <w:spacing w:val="-6"/>
        </w:rPr>
        <w:t xml:space="preserve"> </w:t>
      </w:r>
      <w:r>
        <w:rPr>
          <w:color w:val="333333"/>
        </w:rPr>
        <w:t>624–640.</w:t>
      </w:r>
      <w:r>
        <w:rPr>
          <w:color w:val="333333"/>
          <w:spacing w:val="-6"/>
        </w:rPr>
        <w:t xml:space="preserve"> </w:t>
      </w:r>
      <w:hyperlink r:id="rId32">
        <w:r>
          <w:rPr>
            <w:color w:val="467886"/>
          </w:rPr>
          <w:t>https://doi.org/10.1080/13540602.2015.1044325</w:t>
        </w:r>
      </w:hyperlink>
    </w:p>
    <w:p w14:paraId="2B881123" w14:textId="77777777" w:rsidR="00B578E7" w:rsidRDefault="00000000">
      <w:pPr>
        <w:spacing w:before="1"/>
        <w:ind w:left="786" w:right="378" w:hanging="426"/>
      </w:pPr>
      <w:r>
        <w:rPr>
          <w:color w:val="333333"/>
        </w:rPr>
        <w:t>Darling-Hammond,</w:t>
      </w:r>
      <w:r>
        <w:rPr>
          <w:color w:val="333333"/>
          <w:spacing w:val="-2"/>
        </w:rPr>
        <w:t xml:space="preserve"> </w:t>
      </w:r>
      <w:r>
        <w:rPr>
          <w:color w:val="333333"/>
        </w:rPr>
        <w:t>L.</w:t>
      </w:r>
      <w:r>
        <w:rPr>
          <w:color w:val="333333"/>
          <w:spacing w:val="-2"/>
        </w:rPr>
        <w:t xml:space="preserve"> </w:t>
      </w:r>
      <w:r>
        <w:rPr>
          <w:color w:val="333333"/>
        </w:rPr>
        <w:t>(2021).</w:t>
      </w:r>
      <w:r>
        <w:rPr>
          <w:color w:val="333333"/>
          <w:spacing w:val="-2"/>
        </w:rPr>
        <w:t xml:space="preserve"> </w:t>
      </w:r>
      <w:r>
        <w:rPr>
          <w:color w:val="333333"/>
        </w:rPr>
        <w:t>Defining</w:t>
      </w:r>
      <w:r>
        <w:rPr>
          <w:color w:val="333333"/>
          <w:spacing w:val="-3"/>
        </w:rPr>
        <w:t xml:space="preserve"> </w:t>
      </w:r>
      <w:r>
        <w:rPr>
          <w:color w:val="333333"/>
        </w:rPr>
        <w:t>teaching</w:t>
      </w:r>
      <w:r>
        <w:rPr>
          <w:color w:val="333333"/>
          <w:spacing w:val="-3"/>
        </w:rPr>
        <w:t xml:space="preserve"> </w:t>
      </w:r>
      <w:r>
        <w:rPr>
          <w:color w:val="333333"/>
        </w:rPr>
        <w:t>quality</w:t>
      </w:r>
      <w:r>
        <w:rPr>
          <w:color w:val="333333"/>
          <w:spacing w:val="-3"/>
        </w:rPr>
        <w:t xml:space="preserve"> </w:t>
      </w:r>
      <w:r>
        <w:rPr>
          <w:color w:val="333333"/>
        </w:rPr>
        <w:t>around</w:t>
      </w:r>
      <w:r>
        <w:rPr>
          <w:color w:val="333333"/>
          <w:spacing w:val="-3"/>
        </w:rPr>
        <w:t xml:space="preserve"> </w:t>
      </w:r>
      <w:r>
        <w:rPr>
          <w:color w:val="333333"/>
        </w:rPr>
        <w:t>the</w:t>
      </w:r>
      <w:r>
        <w:rPr>
          <w:color w:val="333333"/>
          <w:spacing w:val="-3"/>
        </w:rPr>
        <w:t xml:space="preserve"> </w:t>
      </w:r>
      <w:r>
        <w:rPr>
          <w:color w:val="333333"/>
        </w:rPr>
        <w:t>world.</w:t>
      </w:r>
      <w:r>
        <w:rPr>
          <w:color w:val="333333"/>
          <w:spacing w:val="-6"/>
        </w:rPr>
        <w:t xml:space="preserve"> </w:t>
      </w:r>
      <w:r>
        <w:rPr>
          <w:i/>
          <w:color w:val="333333"/>
        </w:rPr>
        <w:t>European</w:t>
      </w:r>
      <w:r>
        <w:rPr>
          <w:i/>
          <w:color w:val="333333"/>
          <w:spacing w:val="-3"/>
        </w:rPr>
        <w:t xml:space="preserve"> </w:t>
      </w:r>
      <w:r>
        <w:rPr>
          <w:i/>
          <w:color w:val="333333"/>
        </w:rPr>
        <w:t>Journal</w:t>
      </w:r>
      <w:r>
        <w:rPr>
          <w:i/>
          <w:color w:val="333333"/>
          <w:spacing w:val="-3"/>
        </w:rPr>
        <w:t xml:space="preserve"> </w:t>
      </w:r>
      <w:r>
        <w:rPr>
          <w:i/>
          <w:color w:val="333333"/>
        </w:rPr>
        <w:t>of Teacher Education</w:t>
      </w:r>
      <w:r>
        <w:rPr>
          <w:color w:val="333333"/>
        </w:rPr>
        <w:t xml:space="preserve">, </w:t>
      </w:r>
      <w:r>
        <w:rPr>
          <w:i/>
          <w:color w:val="333333"/>
        </w:rPr>
        <w:t>44</w:t>
      </w:r>
      <w:r>
        <w:rPr>
          <w:color w:val="333333"/>
        </w:rPr>
        <w:t xml:space="preserve">(3), 295–308. </w:t>
      </w:r>
      <w:hyperlink r:id="rId33">
        <w:r>
          <w:rPr>
            <w:color w:val="467886"/>
          </w:rPr>
          <w:t>https://doi.org/10.1080/02619768.2021.1919080</w:t>
        </w:r>
      </w:hyperlink>
    </w:p>
    <w:p w14:paraId="1E062B8E" w14:textId="77777777" w:rsidR="00B578E7" w:rsidRDefault="00000000">
      <w:pPr>
        <w:spacing w:before="3"/>
        <w:ind w:left="786" w:right="378" w:hanging="426"/>
      </w:pPr>
      <w:r>
        <w:rPr>
          <w:color w:val="333333"/>
        </w:rPr>
        <w:t>Davies,</w:t>
      </w:r>
      <w:r>
        <w:rPr>
          <w:color w:val="333333"/>
          <w:spacing w:val="-2"/>
        </w:rPr>
        <w:t xml:space="preserve"> </w:t>
      </w:r>
      <w:r>
        <w:rPr>
          <w:color w:val="333333"/>
        </w:rPr>
        <w:t>S.,</w:t>
      </w:r>
      <w:r>
        <w:rPr>
          <w:color w:val="333333"/>
          <w:spacing w:val="-2"/>
        </w:rPr>
        <w:t xml:space="preserve"> </w:t>
      </w:r>
      <w:r>
        <w:rPr>
          <w:color w:val="333333"/>
        </w:rPr>
        <w:t>&amp;</w:t>
      </w:r>
      <w:r>
        <w:rPr>
          <w:color w:val="333333"/>
          <w:spacing w:val="-3"/>
        </w:rPr>
        <w:t xml:space="preserve"> </w:t>
      </w:r>
      <w:r>
        <w:rPr>
          <w:color w:val="333333"/>
        </w:rPr>
        <w:t>Seitamaa-Hakkarainen,</w:t>
      </w:r>
      <w:r>
        <w:rPr>
          <w:color w:val="333333"/>
          <w:spacing w:val="-2"/>
        </w:rPr>
        <w:t xml:space="preserve"> </w:t>
      </w:r>
      <w:r>
        <w:rPr>
          <w:color w:val="333333"/>
        </w:rPr>
        <w:t>P.</w:t>
      </w:r>
      <w:r>
        <w:rPr>
          <w:color w:val="333333"/>
          <w:spacing w:val="-2"/>
        </w:rPr>
        <w:t xml:space="preserve"> </w:t>
      </w:r>
      <w:r>
        <w:rPr>
          <w:color w:val="333333"/>
        </w:rPr>
        <w:t>(2025).</w:t>
      </w:r>
      <w:r>
        <w:rPr>
          <w:color w:val="333333"/>
          <w:spacing w:val="-2"/>
        </w:rPr>
        <w:t xml:space="preserve"> </w:t>
      </w:r>
      <w:r>
        <w:rPr>
          <w:color w:val="333333"/>
        </w:rPr>
        <w:t>Research</w:t>
      </w:r>
      <w:r>
        <w:rPr>
          <w:color w:val="333333"/>
          <w:spacing w:val="-3"/>
        </w:rPr>
        <w:t xml:space="preserve"> </w:t>
      </w:r>
      <w:r>
        <w:rPr>
          <w:color w:val="333333"/>
        </w:rPr>
        <w:t>on</w:t>
      </w:r>
      <w:r>
        <w:rPr>
          <w:color w:val="333333"/>
          <w:spacing w:val="-3"/>
        </w:rPr>
        <w:t xml:space="preserve"> </w:t>
      </w:r>
      <w:r>
        <w:rPr>
          <w:color w:val="333333"/>
        </w:rPr>
        <w:t>K-12</w:t>
      </w:r>
      <w:r>
        <w:rPr>
          <w:color w:val="333333"/>
          <w:spacing w:val="-3"/>
        </w:rPr>
        <w:t xml:space="preserve"> </w:t>
      </w:r>
      <w:r>
        <w:rPr>
          <w:color w:val="333333"/>
        </w:rPr>
        <w:t>maker</w:t>
      </w:r>
      <w:r>
        <w:rPr>
          <w:color w:val="333333"/>
          <w:spacing w:val="-3"/>
        </w:rPr>
        <w:t xml:space="preserve"> </w:t>
      </w:r>
      <w:r>
        <w:rPr>
          <w:color w:val="333333"/>
        </w:rPr>
        <w:t>education</w:t>
      </w:r>
      <w:r>
        <w:rPr>
          <w:color w:val="333333"/>
          <w:spacing w:val="-3"/>
        </w:rPr>
        <w:t xml:space="preserve"> </w:t>
      </w:r>
      <w:r>
        <w:rPr>
          <w:color w:val="333333"/>
        </w:rPr>
        <w:t>in</w:t>
      </w:r>
      <w:r>
        <w:rPr>
          <w:color w:val="333333"/>
          <w:spacing w:val="-3"/>
        </w:rPr>
        <w:t xml:space="preserve"> </w:t>
      </w:r>
      <w:r>
        <w:rPr>
          <w:color w:val="333333"/>
        </w:rPr>
        <w:t>the</w:t>
      </w:r>
      <w:r>
        <w:rPr>
          <w:color w:val="333333"/>
          <w:spacing w:val="-3"/>
        </w:rPr>
        <w:t xml:space="preserve"> </w:t>
      </w:r>
      <w:r>
        <w:rPr>
          <w:color w:val="333333"/>
        </w:rPr>
        <w:t>early</w:t>
      </w:r>
      <w:r>
        <w:rPr>
          <w:color w:val="333333"/>
          <w:spacing w:val="-3"/>
        </w:rPr>
        <w:t xml:space="preserve"> </w:t>
      </w:r>
      <w:r>
        <w:rPr>
          <w:color w:val="333333"/>
        </w:rPr>
        <w:t xml:space="preserve">2020s – A systematic literature review. </w:t>
      </w:r>
      <w:r>
        <w:rPr>
          <w:i/>
          <w:color w:val="333333"/>
        </w:rPr>
        <w:t>International Journal of Technology and Design Education</w:t>
      </w:r>
      <w:r>
        <w:rPr>
          <w:color w:val="333333"/>
        </w:rPr>
        <w:t xml:space="preserve">, </w:t>
      </w:r>
      <w:r>
        <w:rPr>
          <w:i/>
          <w:color w:val="333333"/>
        </w:rPr>
        <w:t>35</w:t>
      </w:r>
      <w:r>
        <w:rPr>
          <w:color w:val="333333"/>
        </w:rPr>
        <w:t xml:space="preserve">(2), 763–788. </w:t>
      </w:r>
      <w:hyperlink r:id="rId34">
        <w:r>
          <w:rPr>
            <w:color w:val="467886"/>
          </w:rPr>
          <w:t>https://doi.org/10.1007/s10798-024-09921-6</w:t>
        </w:r>
      </w:hyperlink>
    </w:p>
    <w:p w14:paraId="6DC1B722" w14:textId="77777777" w:rsidR="00B578E7" w:rsidRDefault="00000000">
      <w:pPr>
        <w:ind w:left="786" w:right="378" w:hanging="426"/>
      </w:pPr>
      <w:r>
        <w:rPr>
          <w:color w:val="222222"/>
        </w:rPr>
        <w:t>Dhaka,</w:t>
      </w:r>
      <w:r>
        <w:rPr>
          <w:color w:val="222222"/>
          <w:spacing w:val="-2"/>
        </w:rPr>
        <w:t xml:space="preserve"> </w:t>
      </w:r>
      <w:r>
        <w:rPr>
          <w:color w:val="222222"/>
        </w:rPr>
        <w:t>R.</w:t>
      </w:r>
      <w:r>
        <w:rPr>
          <w:color w:val="222222"/>
          <w:spacing w:val="-2"/>
        </w:rPr>
        <w:t xml:space="preserve"> </w:t>
      </w:r>
      <w:r>
        <w:rPr>
          <w:color w:val="222222"/>
        </w:rPr>
        <w:t>(2024).</w:t>
      </w:r>
      <w:r>
        <w:rPr>
          <w:color w:val="222222"/>
          <w:spacing w:val="-2"/>
        </w:rPr>
        <w:t xml:space="preserve"> </w:t>
      </w:r>
      <w:r>
        <w:rPr>
          <w:color w:val="222222"/>
        </w:rPr>
        <w:t>Role</w:t>
      </w:r>
      <w:r>
        <w:rPr>
          <w:color w:val="222222"/>
          <w:spacing w:val="-3"/>
        </w:rPr>
        <w:t xml:space="preserve"> </w:t>
      </w:r>
      <w:r>
        <w:rPr>
          <w:color w:val="222222"/>
        </w:rPr>
        <w:t>of</w:t>
      </w:r>
      <w:r>
        <w:rPr>
          <w:color w:val="222222"/>
          <w:spacing w:val="-4"/>
        </w:rPr>
        <w:t xml:space="preserve"> </w:t>
      </w:r>
      <w:r>
        <w:rPr>
          <w:color w:val="222222"/>
        </w:rPr>
        <w:t>teachers</w:t>
      </w:r>
      <w:r>
        <w:rPr>
          <w:color w:val="222222"/>
          <w:spacing w:val="-3"/>
        </w:rPr>
        <w:t xml:space="preserve"> </w:t>
      </w:r>
      <w:r>
        <w:rPr>
          <w:color w:val="222222"/>
        </w:rPr>
        <w:t>and</w:t>
      </w:r>
      <w:r>
        <w:rPr>
          <w:color w:val="222222"/>
          <w:spacing w:val="-3"/>
        </w:rPr>
        <w:t xml:space="preserve"> </w:t>
      </w:r>
      <w:r>
        <w:rPr>
          <w:color w:val="222222"/>
        </w:rPr>
        <w:t>higher</w:t>
      </w:r>
      <w:r>
        <w:rPr>
          <w:color w:val="222222"/>
          <w:spacing w:val="-2"/>
        </w:rPr>
        <w:t xml:space="preserve"> </w:t>
      </w:r>
      <w:r>
        <w:rPr>
          <w:color w:val="222222"/>
        </w:rPr>
        <w:t>education</w:t>
      </w:r>
      <w:r>
        <w:rPr>
          <w:color w:val="222222"/>
          <w:spacing w:val="-3"/>
        </w:rPr>
        <w:t xml:space="preserve"> </w:t>
      </w:r>
      <w:r>
        <w:rPr>
          <w:color w:val="222222"/>
        </w:rPr>
        <w:t>in</w:t>
      </w:r>
      <w:r>
        <w:rPr>
          <w:color w:val="222222"/>
          <w:spacing w:val="-3"/>
        </w:rPr>
        <w:t xml:space="preserve"> </w:t>
      </w:r>
      <w:r>
        <w:rPr>
          <w:color w:val="222222"/>
        </w:rPr>
        <w:t>achieving</w:t>
      </w:r>
      <w:r>
        <w:rPr>
          <w:color w:val="222222"/>
          <w:spacing w:val="-3"/>
        </w:rPr>
        <w:t xml:space="preserve"> </w:t>
      </w:r>
      <w:r>
        <w:rPr>
          <w:color w:val="222222"/>
        </w:rPr>
        <w:t>the</w:t>
      </w:r>
      <w:r>
        <w:rPr>
          <w:color w:val="222222"/>
          <w:spacing w:val="-3"/>
        </w:rPr>
        <w:t xml:space="preserve"> </w:t>
      </w:r>
      <w:r>
        <w:rPr>
          <w:color w:val="222222"/>
        </w:rPr>
        <w:t>Sustainable</w:t>
      </w:r>
      <w:r>
        <w:rPr>
          <w:color w:val="222222"/>
          <w:spacing w:val="-3"/>
        </w:rPr>
        <w:t xml:space="preserve"> </w:t>
      </w:r>
      <w:r>
        <w:rPr>
          <w:color w:val="222222"/>
        </w:rPr>
        <w:t xml:space="preserve">Development Goals. </w:t>
      </w:r>
      <w:r>
        <w:rPr>
          <w:i/>
          <w:color w:val="222222"/>
        </w:rPr>
        <w:t>International Journal for Multidisciplinary Research</w:t>
      </w:r>
      <w:r>
        <w:rPr>
          <w:color w:val="222222"/>
        </w:rPr>
        <w:t xml:space="preserve">, </w:t>
      </w:r>
      <w:r>
        <w:rPr>
          <w:i/>
          <w:color w:val="222222"/>
        </w:rPr>
        <w:t>6</w:t>
      </w:r>
      <w:r>
        <w:rPr>
          <w:color w:val="222222"/>
        </w:rPr>
        <w:t>(1), 1</w:t>
      </w:r>
      <w:r>
        <w:rPr>
          <w:color w:val="333333"/>
        </w:rPr>
        <w:t>–</w:t>
      </w:r>
      <w:r>
        <w:rPr>
          <w:color w:val="222222"/>
        </w:rPr>
        <w:t xml:space="preserve">9. </w:t>
      </w:r>
      <w:hyperlink r:id="rId35">
        <w:r>
          <w:rPr>
            <w:color w:val="067499"/>
            <w:spacing w:val="-2"/>
          </w:rPr>
          <w:t>https://doi.org/10.36948/ijfmr.2024.v06i01.11792</w:t>
        </w:r>
      </w:hyperlink>
    </w:p>
    <w:p w14:paraId="3B9B774E" w14:textId="77777777" w:rsidR="00B578E7" w:rsidRDefault="00000000">
      <w:pPr>
        <w:pStyle w:val="BodyText"/>
        <w:spacing w:before="1" w:line="237" w:lineRule="auto"/>
        <w:ind w:left="786" w:right="378" w:hanging="426"/>
      </w:pPr>
      <w:r>
        <w:t>Ellis,</w:t>
      </w:r>
      <w:r>
        <w:rPr>
          <w:spacing w:val="-3"/>
        </w:rPr>
        <w:t xml:space="preserve"> </w:t>
      </w:r>
      <w:r>
        <w:t>D.</w:t>
      </w:r>
      <w:r>
        <w:rPr>
          <w:spacing w:val="-3"/>
        </w:rPr>
        <w:t xml:space="preserve"> </w:t>
      </w:r>
      <w:r>
        <w:t>(2024).</w:t>
      </w:r>
      <w:r>
        <w:rPr>
          <w:spacing w:val="-3"/>
        </w:rPr>
        <w:t xml:space="preserve"> </w:t>
      </w:r>
      <w:r>
        <w:t>Technology</w:t>
      </w:r>
      <w:r>
        <w:rPr>
          <w:spacing w:val="-5"/>
        </w:rPr>
        <w:t xml:space="preserve"> </w:t>
      </w:r>
      <w:r>
        <w:t>education</w:t>
      </w:r>
      <w:r>
        <w:rPr>
          <w:spacing w:val="-4"/>
        </w:rPr>
        <w:t xml:space="preserve"> </w:t>
      </w:r>
      <w:r>
        <w:t>teacher</w:t>
      </w:r>
      <w:r>
        <w:rPr>
          <w:spacing w:val="-4"/>
        </w:rPr>
        <w:t xml:space="preserve"> </w:t>
      </w:r>
      <w:r>
        <w:t>professional</w:t>
      </w:r>
      <w:r>
        <w:rPr>
          <w:spacing w:val="-3"/>
        </w:rPr>
        <w:t xml:space="preserve"> </w:t>
      </w:r>
      <w:r>
        <w:t>learning:</w:t>
      </w:r>
      <w:r>
        <w:rPr>
          <w:spacing w:val="-4"/>
        </w:rPr>
        <w:t xml:space="preserve"> </w:t>
      </w:r>
      <w:r>
        <w:t>Enabling</w:t>
      </w:r>
      <w:r>
        <w:rPr>
          <w:spacing w:val="-4"/>
        </w:rPr>
        <w:t xml:space="preserve"> </w:t>
      </w:r>
      <w:r>
        <w:t>the</w:t>
      </w:r>
      <w:r>
        <w:rPr>
          <w:spacing w:val="-4"/>
        </w:rPr>
        <w:t xml:space="preserve"> </w:t>
      </w:r>
      <w:r>
        <w:t>future</w:t>
      </w:r>
      <w:r>
        <w:rPr>
          <w:spacing w:val="-4"/>
        </w:rPr>
        <w:t xml:space="preserve"> </w:t>
      </w:r>
      <w:r>
        <w:t xml:space="preserve">[Southern Cross University]. </w:t>
      </w:r>
      <w:hyperlink r:id="rId36">
        <w:r>
          <w:rPr>
            <w:color w:val="467886"/>
          </w:rPr>
          <w:t>https://doi.org/10.25918/thesis.519</w:t>
        </w:r>
      </w:hyperlink>
    </w:p>
    <w:p w14:paraId="563CD103" w14:textId="77777777" w:rsidR="00B578E7" w:rsidRDefault="00000000">
      <w:pPr>
        <w:spacing w:before="1"/>
        <w:ind w:left="786" w:right="294" w:hanging="426"/>
      </w:pPr>
      <w:r>
        <w:t>Ellis,</w:t>
      </w:r>
      <w:r>
        <w:rPr>
          <w:spacing w:val="-2"/>
        </w:rPr>
        <w:t xml:space="preserve"> </w:t>
      </w:r>
      <w:r>
        <w:t>D.,</w:t>
      </w:r>
      <w:r>
        <w:rPr>
          <w:spacing w:val="-2"/>
        </w:rPr>
        <w:t xml:space="preserve"> </w:t>
      </w:r>
      <w:r>
        <w:t>Rouse,</w:t>
      </w:r>
      <w:r>
        <w:rPr>
          <w:spacing w:val="-2"/>
        </w:rPr>
        <w:t xml:space="preserve"> </w:t>
      </w:r>
      <w:r>
        <w:t>R.,</w:t>
      </w:r>
      <w:r>
        <w:rPr>
          <w:spacing w:val="-2"/>
        </w:rPr>
        <w:t xml:space="preserve"> </w:t>
      </w:r>
      <w:r>
        <w:t>Rowston,</w:t>
      </w:r>
      <w:r>
        <w:rPr>
          <w:spacing w:val="-2"/>
        </w:rPr>
        <w:t xml:space="preserve"> </w:t>
      </w:r>
      <w:r>
        <w:t>K.,</w:t>
      </w:r>
      <w:r>
        <w:rPr>
          <w:spacing w:val="-2"/>
        </w:rPr>
        <w:t xml:space="preserve"> </w:t>
      </w:r>
      <w:r>
        <w:t>Puddicombe,</w:t>
      </w:r>
      <w:r>
        <w:rPr>
          <w:spacing w:val="-2"/>
        </w:rPr>
        <w:t xml:space="preserve"> </w:t>
      </w:r>
      <w:r>
        <w:t>C.,</w:t>
      </w:r>
      <w:r>
        <w:rPr>
          <w:spacing w:val="-2"/>
        </w:rPr>
        <w:t xml:space="preserve"> </w:t>
      </w:r>
      <w:r>
        <w:t>von</w:t>
      </w:r>
      <w:r>
        <w:rPr>
          <w:spacing w:val="-3"/>
        </w:rPr>
        <w:t xml:space="preserve"> </w:t>
      </w:r>
      <w:r>
        <w:t>Mengersen,</w:t>
      </w:r>
      <w:r>
        <w:rPr>
          <w:spacing w:val="-2"/>
        </w:rPr>
        <w:t xml:space="preserve"> </w:t>
      </w:r>
      <w:r>
        <w:t>B.,</w:t>
      </w:r>
      <w:r>
        <w:rPr>
          <w:spacing w:val="-2"/>
        </w:rPr>
        <w:t xml:space="preserve"> </w:t>
      </w:r>
      <w:r>
        <w:t>&amp;</w:t>
      </w:r>
      <w:r>
        <w:rPr>
          <w:spacing w:val="-3"/>
        </w:rPr>
        <w:t xml:space="preserve"> </w:t>
      </w:r>
      <w:r>
        <w:t>Levins,</w:t>
      </w:r>
      <w:r>
        <w:rPr>
          <w:spacing w:val="-2"/>
        </w:rPr>
        <w:t xml:space="preserve"> </w:t>
      </w:r>
      <w:r>
        <w:t>M.</w:t>
      </w:r>
      <w:r>
        <w:rPr>
          <w:spacing w:val="-2"/>
        </w:rPr>
        <w:t xml:space="preserve"> </w:t>
      </w:r>
      <w:r>
        <w:t>(2025).</w:t>
      </w:r>
      <w:r>
        <w:rPr>
          <w:spacing w:val="-2"/>
        </w:rPr>
        <w:t xml:space="preserve"> </w:t>
      </w:r>
      <w:r>
        <w:t xml:space="preserve">Students as makers using technologies. In M. Bower &amp; B. von Mengersen (Eds.), </w:t>
      </w:r>
      <w:r>
        <w:rPr>
          <w:i/>
        </w:rPr>
        <w:t xml:space="preserve">Creative technologies education: Students as digital designers </w:t>
      </w:r>
      <w:r>
        <w:t xml:space="preserve">(pp. 172–189). Routledge. </w:t>
      </w:r>
      <w:hyperlink r:id="rId37">
        <w:r>
          <w:rPr>
            <w:color w:val="467886"/>
            <w:spacing w:val="-2"/>
          </w:rPr>
          <w:t>https://doi.org/10.4324/9781003435281</w:t>
        </w:r>
      </w:hyperlink>
    </w:p>
    <w:p w14:paraId="762B4C95" w14:textId="77777777" w:rsidR="00B578E7" w:rsidRDefault="00B578E7">
      <w:pPr>
        <w:sectPr w:rsidR="00B578E7">
          <w:pgSz w:w="11910" w:h="16840"/>
          <w:pgMar w:top="1360" w:right="1080" w:bottom="1000" w:left="1080" w:header="0" w:footer="803" w:gutter="0"/>
          <w:cols w:space="720"/>
        </w:sectPr>
      </w:pPr>
    </w:p>
    <w:p w14:paraId="7625F0ED" w14:textId="77777777" w:rsidR="00B578E7" w:rsidRDefault="00000000">
      <w:pPr>
        <w:pStyle w:val="BodyText"/>
        <w:spacing w:before="62"/>
        <w:ind w:left="786" w:right="378" w:hanging="426"/>
      </w:pPr>
      <w:r>
        <w:lastRenderedPageBreak/>
        <w:t>Emans,</w:t>
      </w:r>
      <w:r>
        <w:rPr>
          <w:spacing w:val="-2"/>
        </w:rPr>
        <w:t xml:space="preserve"> </w:t>
      </w:r>
      <w:r>
        <w:t>A.,</w:t>
      </w:r>
      <w:r>
        <w:rPr>
          <w:spacing w:val="-2"/>
        </w:rPr>
        <w:t xml:space="preserve"> </w:t>
      </w:r>
      <w:r>
        <w:t>Oolbekkink-Marchand,</w:t>
      </w:r>
      <w:r>
        <w:rPr>
          <w:spacing w:val="-3"/>
        </w:rPr>
        <w:t xml:space="preserve"> </w:t>
      </w:r>
      <w:r>
        <w:t>H.,</w:t>
      </w:r>
      <w:r>
        <w:rPr>
          <w:spacing w:val="-3"/>
        </w:rPr>
        <w:t xml:space="preserve"> </w:t>
      </w:r>
      <w:r>
        <w:t>Bakker,</w:t>
      </w:r>
      <w:r>
        <w:rPr>
          <w:spacing w:val="-3"/>
        </w:rPr>
        <w:t xml:space="preserve"> </w:t>
      </w:r>
      <w:r>
        <w:t>C.,</w:t>
      </w:r>
      <w:r>
        <w:rPr>
          <w:spacing w:val="-3"/>
        </w:rPr>
        <w:t xml:space="preserve"> </w:t>
      </w:r>
      <w:r>
        <w:t>&amp;</w:t>
      </w:r>
      <w:r>
        <w:rPr>
          <w:spacing w:val="-3"/>
        </w:rPr>
        <w:t xml:space="preserve"> </w:t>
      </w:r>
      <w:r>
        <w:t>De</w:t>
      </w:r>
      <w:r>
        <w:rPr>
          <w:spacing w:val="-3"/>
        </w:rPr>
        <w:t xml:space="preserve"> </w:t>
      </w:r>
      <w:r>
        <w:t>Bruijn,</w:t>
      </w:r>
      <w:r>
        <w:rPr>
          <w:spacing w:val="-3"/>
        </w:rPr>
        <w:t xml:space="preserve"> </w:t>
      </w:r>
      <w:r>
        <w:t>E.</w:t>
      </w:r>
      <w:r>
        <w:rPr>
          <w:spacing w:val="-3"/>
        </w:rPr>
        <w:t xml:space="preserve"> </w:t>
      </w:r>
      <w:r>
        <w:t>(2025).</w:t>
      </w:r>
      <w:r>
        <w:rPr>
          <w:spacing w:val="-3"/>
        </w:rPr>
        <w:t xml:space="preserve"> </w:t>
      </w:r>
      <w:r>
        <w:t>Teacher</w:t>
      </w:r>
      <w:r>
        <w:rPr>
          <w:spacing w:val="-3"/>
        </w:rPr>
        <w:t xml:space="preserve"> </w:t>
      </w:r>
      <w:r>
        <w:t>agency</w:t>
      </w:r>
      <w:r>
        <w:rPr>
          <w:spacing w:val="-3"/>
        </w:rPr>
        <w:t xml:space="preserve"> </w:t>
      </w:r>
      <w:r>
        <w:t>in</w:t>
      </w:r>
      <w:r>
        <w:rPr>
          <w:spacing w:val="-3"/>
        </w:rPr>
        <w:t xml:space="preserve"> </w:t>
      </w:r>
      <w:r>
        <w:t xml:space="preserve">the dynamics of educational practices: a theory synthesis. </w:t>
      </w:r>
      <w:r>
        <w:rPr>
          <w:i/>
        </w:rPr>
        <w:t xml:space="preserve">Frontiers in Education, 9. </w:t>
      </w:r>
      <w:hyperlink r:id="rId38">
        <w:r>
          <w:rPr>
            <w:color w:val="467886"/>
            <w:spacing w:val="-2"/>
          </w:rPr>
          <w:t>https://doi.org/10.3389/feduc.2024.1515123</w:t>
        </w:r>
      </w:hyperlink>
    </w:p>
    <w:p w14:paraId="2898BD98" w14:textId="77777777" w:rsidR="00B578E7" w:rsidRDefault="00000000">
      <w:pPr>
        <w:pStyle w:val="BodyText"/>
        <w:ind w:left="786" w:right="827" w:hanging="426"/>
      </w:pPr>
      <w:r>
        <w:rPr>
          <w:color w:val="333333"/>
        </w:rPr>
        <w:t>Farritor,</w:t>
      </w:r>
      <w:r>
        <w:rPr>
          <w:color w:val="333333"/>
          <w:spacing w:val="-4"/>
        </w:rPr>
        <w:t xml:space="preserve"> </w:t>
      </w:r>
      <w:r>
        <w:rPr>
          <w:color w:val="333333"/>
        </w:rPr>
        <w:t>S.</w:t>
      </w:r>
      <w:r>
        <w:rPr>
          <w:color w:val="333333"/>
          <w:spacing w:val="-4"/>
        </w:rPr>
        <w:t xml:space="preserve"> </w:t>
      </w:r>
      <w:r>
        <w:rPr>
          <w:color w:val="333333"/>
        </w:rPr>
        <w:t>(2017).</w:t>
      </w:r>
      <w:r>
        <w:rPr>
          <w:color w:val="333333"/>
          <w:spacing w:val="-4"/>
        </w:rPr>
        <w:t xml:space="preserve"> </w:t>
      </w:r>
      <w:r>
        <w:rPr>
          <w:color w:val="333333"/>
        </w:rPr>
        <w:t>University-based</w:t>
      </w:r>
      <w:r>
        <w:rPr>
          <w:color w:val="333333"/>
          <w:spacing w:val="-4"/>
        </w:rPr>
        <w:t xml:space="preserve"> </w:t>
      </w:r>
      <w:r>
        <w:rPr>
          <w:color w:val="333333"/>
        </w:rPr>
        <w:t>makerspaces:</w:t>
      </w:r>
      <w:r>
        <w:rPr>
          <w:color w:val="333333"/>
          <w:spacing w:val="-4"/>
        </w:rPr>
        <w:t xml:space="preserve"> </w:t>
      </w:r>
      <w:r>
        <w:rPr>
          <w:color w:val="333333"/>
        </w:rPr>
        <w:t>A</w:t>
      </w:r>
      <w:r>
        <w:rPr>
          <w:color w:val="333333"/>
          <w:spacing w:val="-4"/>
        </w:rPr>
        <w:t xml:space="preserve"> </w:t>
      </w:r>
      <w:r>
        <w:rPr>
          <w:color w:val="333333"/>
        </w:rPr>
        <w:t>source</w:t>
      </w:r>
      <w:r>
        <w:rPr>
          <w:color w:val="333333"/>
          <w:spacing w:val="-4"/>
        </w:rPr>
        <w:t xml:space="preserve"> </w:t>
      </w:r>
      <w:r>
        <w:rPr>
          <w:color w:val="333333"/>
        </w:rPr>
        <w:t>of</w:t>
      </w:r>
      <w:r>
        <w:rPr>
          <w:color w:val="333333"/>
          <w:spacing w:val="-4"/>
        </w:rPr>
        <w:t xml:space="preserve"> </w:t>
      </w:r>
      <w:r>
        <w:rPr>
          <w:color w:val="333333"/>
        </w:rPr>
        <w:t>innovation.</w:t>
      </w:r>
      <w:r>
        <w:rPr>
          <w:color w:val="333333"/>
          <w:spacing w:val="-4"/>
        </w:rPr>
        <w:t xml:space="preserve"> </w:t>
      </w:r>
      <w:r>
        <w:rPr>
          <w:i/>
          <w:color w:val="333333"/>
        </w:rPr>
        <w:t>Technology</w:t>
      </w:r>
      <w:r>
        <w:rPr>
          <w:i/>
          <w:color w:val="333333"/>
          <w:spacing w:val="-4"/>
        </w:rPr>
        <w:t xml:space="preserve"> </w:t>
      </w:r>
      <w:r>
        <w:rPr>
          <w:i/>
          <w:color w:val="333333"/>
        </w:rPr>
        <w:t>and Innovation</w:t>
      </w:r>
      <w:r>
        <w:rPr>
          <w:color w:val="333333"/>
        </w:rPr>
        <w:t xml:space="preserve">, </w:t>
      </w:r>
      <w:r>
        <w:rPr>
          <w:i/>
          <w:color w:val="333333"/>
        </w:rPr>
        <w:t>19</w:t>
      </w:r>
      <w:r>
        <w:rPr>
          <w:color w:val="333333"/>
        </w:rPr>
        <w:t xml:space="preserve">(1), 389–395. </w:t>
      </w:r>
      <w:hyperlink r:id="rId39">
        <w:r>
          <w:rPr>
            <w:color w:val="467886"/>
          </w:rPr>
          <w:t>https://doi.org/10.21300/19.1.2017.389</w:t>
        </w:r>
      </w:hyperlink>
    </w:p>
    <w:p w14:paraId="06AE2FB0" w14:textId="77777777" w:rsidR="00B578E7" w:rsidRDefault="00000000">
      <w:pPr>
        <w:pStyle w:val="BodyText"/>
        <w:ind w:left="786" w:right="378" w:hanging="426"/>
      </w:pPr>
      <w:r>
        <w:rPr>
          <w:color w:val="333333"/>
        </w:rPr>
        <w:t>Gupta,</w:t>
      </w:r>
      <w:r>
        <w:rPr>
          <w:color w:val="333333"/>
          <w:spacing w:val="-2"/>
        </w:rPr>
        <w:t xml:space="preserve"> </w:t>
      </w:r>
      <w:r>
        <w:rPr>
          <w:color w:val="333333"/>
        </w:rPr>
        <w:t>A.</w:t>
      </w:r>
      <w:r>
        <w:rPr>
          <w:color w:val="333333"/>
          <w:spacing w:val="-2"/>
        </w:rPr>
        <w:t xml:space="preserve"> </w:t>
      </w:r>
      <w:r>
        <w:rPr>
          <w:color w:val="333333"/>
        </w:rPr>
        <w:t>K.,</w:t>
      </w:r>
      <w:r>
        <w:rPr>
          <w:color w:val="333333"/>
          <w:spacing w:val="-2"/>
        </w:rPr>
        <w:t xml:space="preserve"> </w:t>
      </w:r>
      <w:r>
        <w:rPr>
          <w:color w:val="333333"/>
        </w:rPr>
        <w:t>&amp;</w:t>
      </w:r>
      <w:r>
        <w:rPr>
          <w:color w:val="333333"/>
          <w:spacing w:val="-3"/>
        </w:rPr>
        <w:t xml:space="preserve"> </w:t>
      </w:r>
      <w:r>
        <w:rPr>
          <w:color w:val="333333"/>
        </w:rPr>
        <w:t>Sigdel,</w:t>
      </w:r>
      <w:r>
        <w:rPr>
          <w:color w:val="333333"/>
          <w:spacing w:val="-2"/>
        </w:rPr>
        <w:t xml:space="preserve"> </w:t>
      </w:r>
      <w:r>
        <w:rPr>
          <w:color w:val="333333"/>
        </w:rPr>
        <w:t>T.</w:t>
      </w:r>
      <w:r>
        <w:rPr>
          <w:color w:val="333333"/>
          <w:spacing w:val="-2"/>
        </w:rPr>
        <w:t xml:space="preserve"> </w:t>
      </w:r>
      <w:r>
        <w:rPr>
          <w:color w:val="333333"/>
        </w:rPr>
        <w:t>S.</w:t>
      </w:r>
      <w:r>
        <w:rPr>
          <w:color w:val="333333"/>
          <w:spacing w:val="-2"/>
        </w:rPr>
        <w:t xml:space="preserve"> </w:t>
      </w:r>
      <w:r>
        <w:rPr>
          <w:color w:val="333333"/>
        </w:rPr>
        <w:t>(2024).</w:t>
      </w:r>
      <w:r>
        <w:rPr>
          <w:color w:val="333333"/>
          <w:spacing w:val="-2"/>
        </w:rPr>
        <w:t xml:space="preserve"> </w:t>
      </w:r>
      <w:r>
        <w:rPr>
          <w:color w:val="333333"/>
        </w:rPr>
        <w:t>Integrating</w:t>
      </w:r>
      <w:r>
        <w:rPr>
          <w:color w:val="333333"/>
          <w:spacing w:val="-3"/>
        </w:rPr>
        <w:t xml:space="preserve"> </w:t>
      </w:r>
      <w:r>
        <w:rPr>
          <w:color w:val="333333"/>
        </w:rPr>
        <w:t>Sustainable</w:t>
      </w:r>
      <w:r>
        <w:rPr>
          <w:color w:val="333333"/>
          <w:spacing w:val="-3"/>
        </w:rPr>
        <w:t xml:space="preserve"> </w:t>
      </w:r>
      <w:r>
        <w:rPr>
          <w:color w:val="333333"/>
        </w:rPr>
        <w:t>Development</w:t>
      </w:r>
      <w:r>
        <w:rPr>
          <w:color w:val="333333"/>
          <w:spacing w:val="-3"/>
        </w:rPr>
        <w:t xml:space="preserve"> </w:t>
      </w:r>
      <w:r>
        <w:rPr>
          <w:color w:val="333333"/>
        </w:rPr>
        <w:t>Goals</w:t>
      </w:r>
      <w:r>
        <w:rPr>
          <w:color w:val="333333"/>
          <w:spacing w:val="-3"/>
        </w:rPr>
        <w:t xml:space="preserve"> </w:t>
      </w:r>
      <w:r>
        <w:rPr>
          <w:color w:val="333333"/>
        </w:rPr>
        <w:t>in</w:t>
      </w:r>
      <w:r>
        <w:rPr>
          <w:color w:val="333333"/>
          <w:spacing w:val="-3"/>
        </w:rPr>
        <w:t xml:space="preserve"> </w:t>
      </w:r>
      <w:r>
        <w:rPr>
          <w:color w:val="333333"/>
        </w:rPr>
        <w:t>local</w:t>
      </w:r>
      <w:r>
        <w:rPr>
          <w:color w:val="333333"/>
          <w:spacing w:val="-3"/>
        </w:rPr>
        <w:t xml:space="preserve"> </w:t>
      </w:r>
      <w:r>
        <w:rPr>
          <w:color w:val="333333"/>
        </w:rPr>
        <w:t xml:space="preserve">plans: Unlocking practices and challenges of local governments in Nepal. </w:t>
      </w:r>
      <w:r>
        <w:rPr>
          <w:i/>
          <w:color w:val="333333"/>
        </w:rPr>
        <w:t>Heliyon</w:t>
      </w:r>
      <w:r>
        <w:rPr>
          <w:color w:val="333333"/>
        </w:rPr>
        <w:t xml:space="preserve">, </w:t>
      </w:r>
      <w:r>
        <w:rPr>
          <w:i/>
          <w:color w:val="333333"/>
        </w:rPr>
        <w:t>10</w:t>
      </w:r>
      <w:r>
        <w:rPr>
          <w:color w:val="333333"/>
        </w:rPr>
        <w:t xml:space="preserve">(20), 14. </w:t>
      </w:r>
      <w:hyperlink r:id="rId40">
        <w:r>
          <w:rPr>
            <w:color w:val="467886"/>
            <w:spacing w:val="-2"/>
          </w:rPr>
          <w:t>https://doi.org/10.1016/j.heliyon.2024.e39615</w:t>
        </w:r>
      </w:hyperlink>
    </w:p>
    <w:p w14:paraId="636820A4" w14:textId="77777777" w:rsidR="00B578E7" w:rsidRDefault="00000000">
      <w:pPr>
        <w:pStyle w:val="BodyText"/>
        <w:ind w:left="786" w:right="454" w:hanging="426"/>
        <w:jc w:val="both"/>
      </w:pPr>
      <w:r>
        <w:rPr>
          <w:color w:val="333333"/>
        </w:rPr>
        <w:t>Giusti,</w:t>
      </w:r>
      <w:r>
        <w:rPr>
          <w:color w:val="333333"/>
          <w:spacing w:val="-2"/>
        </w:rPr>
        <w:t xml:space="preserve"> </w:t>
      </w:r>
      <w:r>
        <w:rPr>
          <w:color w:val="333333"/>
        </w:rPr>
        <w:t>T.,</w:t>
      </w:r>
      <w:r>
        <w:rPr>
          <w:color w:val="333333"/>
          <w:spacing w:val="-2"/>
        </w:rPr>
        <w:t xml:space="preserve"> </w:t>
      </w:r>
      <w:r>
        <w:rPr>
          <w:color w:val="333333"/>
        </w:rPr>
        <w:t>&amp;</w:t>
      </w:r>
      <w:r>
        <w:rPr>
          <w:color w:val="333333"/>
          <w:spacing w:val="-3"/>
        </w:rPr>
        <w:t xml:space="preserve"> </w:t>
      </w:r>
      <w:r>
        <w:rPr>
          <w:color w:val="333333"/>
        </w:rPr>
        <w:t>Bombieri,</w:t>
      </w:r>
      <w:r>
        <w:rPr>
          <w:color w:val="333333"/>
          <w:spacing w:val="-2"/>
        </w:rPr>
        <w:t xml:space="preserve"> </w:t>
      </w:r>
      <w:r>
        <w:rPr>
          <w:color w:val="333333"/>
        </w:rPr>
        <w:t>L.</w:t>
      </w:r>
      <w:r>
        <w:rPr>
          <w:color w:val="333333"/>
          <w:spacing w:val="-2"/>
        </w:rPr>
        <w:t xml:space="preserve"> </w:t>
      </w:r>
      <w:r>
        <w:rPr>
          <w:color w:val="333333"/>
        </w:rPr>
        <w:t>(2020).</w:t>
      </w:r>
      <w:r>
        <w:rPr>
          <w:color w:val="333333"/>
          <w:spacing w:val="-2"/>
        </w:rPr>
        <w:t xml:space="preserve"> </w:t>
      </w:r>
      <w:r>
        <w:rPr>
          <w:color w:val="333333"/>
        </w:rPr>
        <w:t>Learning</w:t>
      </w:r>
      <w:r>
        <w:rPr>
          <w:color w:val="333333"/>
          <w:spacing w:val="-3"/>
        </w:rPr>
        <w:t xml:space="preserve"> </w:t>
      </w:r>
      <w:r>
        <w:rPr>
          <w:color w:val="333333"/>
        </w:rPr>
        <w:t>inclusion</w:t>
      </w:r>
      <w:r>
        <w:rPr>
          <w:color w:val="333333"/>
          <w:spacing w:val="-3"/>
        </w:rPr>
        <w:t xml:space="preserve"> </w:t>
      </w:r>
      <w:r>
        <w:rPr>
          <w:color w:val="333333"/>
        </w:rPr>
        <w:t>through</w:t>
      </w:r>
      <w:r>
        <w:rPr>
          <w:color w:val="333333"/>
          <w:spacing w:val="-3"/>
        </w:rPr>
        <w:t xml:space="preserve"> </w:t>
      </w:r>
      <w:r>
        <w:rPr>
          <w:color w:val="333333"/>
        </w:rPr>
        <w:t>makerspace:</w:t>
      </w:r>
      <w:r>
        <w:rPr>
          <w:color w:val="333333"/>
          <w:spacing w:val="-6"/>
        </w:rPr>
        <w:t xml:space="preserve"> </w:t>
      </w:r>
      <w:r>
        <w:rPr>
          <w:color w:val="333333"/>
        </w:rPr>
        <w:t>A</w:t>
      </w:r>
      <w:r>
        <w:rPr>
          <w:color w:val="333333"/>
          <w:spacing w:val="-3"/>
        </w:rPr>
        <w:t xml:space="preserve"> </w:t>
      </w:r>
      <w:r>
        <w:rPr>
          <w:color w:val="333333"/>
        </w:rPr>
        <w:t>curriculum</w:t>
      </w:r>
      <w:r>
        <w:rPr>
          <w:color w:val="333333"/>
          <w:spacing w:val="-3"/>
        </w:rPr>
        <w:t xml:space="preserve"> </w:t>
      </w:r>
      <w:r>
        <w:rPr>
          <w:color w:val="333333"/>
        </w:rPr>
        <w:t>approach</w:t>
      </w:r>
      <w:r>
        <w:rPr>
          <w:color w:val="333333"/>
          <w:spacing w:val="-3"/>
        </w:rPr>
        <w:t xml:space="preserve"> </w:t>
      </w:r>
      <w:r>
        <w:rPr>
          <w:color w:val="333333"/>
        </w:rPr>
        <w:t>in Italy</w:t>
      </w:r>
      <w:r>
        <w:rPr>
          <w:color w:val="333333"/>
          <w:spacing w:val="-3"/>
        </w:rPr>
        <w:t xml:space="preserve"> </w:t>
      </w:r>
      <w:r>
        <w:rPr>
          <w:color w:val="333333"/>
        </w:rPr>
        <w:t>to</w:t>
      </w:r>
      <w:r>
        <w:rPr>
          <w:color w:val="333333"/>
          <w:spacing w:val="-3"/>
        </w:rPr>
        <w:t xml:space="preserve"> </w:t>
      </w:r>
      <w:r>
        <w:rPr>
          <w:color w:val="333333"/>
        </w:rPr>
        <w:t>share</w:t>
      </w:r>
      <w:r>
        <w:rPr>
          <w:color w:val="333333"/>
          <w:spacing w:val="-3"/>
        </w:rPr>
        <w:t xml:space="preserve"> </w:t>
      </w:r>
      <w:r>
        <w:rPr>
          <w:color w:val="333333"/>
        </w:rPr>
        <w:t>powerful</w:t>
      </w:r>
      <w:r>
        <w:rPr>
          <w:color w:val="333333"/>
          <w:spacing w:val="-3"/>
        </w:rPr>
        <w:t xml:space="preserve"> </w:t>
      </w:r>
      <w:r>
        <w:rPr>
          <w:color w:val="333333"/>
        </w:rPr>
        <w:t>ideas</w:t>
      </w:r>
      <w:r>
        <w:rPr>
          <w:color w:val="333333"/>
          <w:spacing w:val="-3"/>
        </w:rPr>
        <w:t xml:space="preserve"> </w:t>
      </w:r>
      <w:r>
        <w:rPr>
          <w:color w:val="333333"/>
        </w:rPr>
        <w:t>in</w:t>
      </w:r>
      <w:r>
        <w:rPr>
          <w:color w:val="333333"/>
          <w:spacing w:val="-3"/>
        </w:rPr>
        <w:t xml:space="preserve"> </w:t>
      </w:r>
      <w:r>
        <w:rPr>
          <w:color w:val="333333"/>
        </w:rPr>
        <w:t>a</w:t>
      </w:r>
      <w:r>
        <w:rPr>
          <w:color w:val="333333"/>
          <w:spacing w:val="-3"/>
        </w:rPr>
        <w:t xml:space="preserve"> </w:t>
      </w:r>
      <w:r>
        <w:rPr>
          <w:color w:val="333333"/>
        </w:rPr>
        <w:t>meaningful</w:t>
      </w:r>
      <w:r>
        <w:rPr>
          <w:color w:val="333333"/>
          <w:spacing w:val="-3"/>
        </w:rPr>
        <w:t xml:space="preserve"> </w:t>
      </w:r>
      <w:r>
        <w:rPr>
          <w:color w:val="333333"/>
        </w:rPr>
        <w:t xml:space="preserve">context. </w:t>
      </w:r>
      <w:r>
        <w:rPr>
          <w:i/>
          <w:color w:val="333333"/>
        </w:rPr>
        <w:t>Campus-Wide</w:t>
      </w:r>
      <w:r>
        <w:rPr>
          <w:i/>
          <w:color w:val="333333"/>
          <w:spacing w:val="-3"/>
        </w:rPr>
        <w:t xml:space="preserve"> </w:t>
      </w:r>
      <w:r>
        <w:rPr>
          <w:i/>
          <w:color w:val="333333"/>
        </w:rPr>
        <w:t>Information</w:t>
      </w:r>
      <w:r>
        <w:rPr>
          <w:i/>
          <w:color w:val="333333"/>
          <w:spacing w:val="-3"/>
        </w:rPr>
        <w:t xml:space="preserve"> </w:t>
      </w:r>
      <w:r>
        <w:rPr>
          <w:i/>
          <w:color w:val="333333"/>
        </w:rPr>
        <w:t>Systems</w:t>
      </w:r>
      <w:r>
        <w:rPr>
          <w:color w:val="333333"/>
        </w:rPr>
        <w:t>,</w:t>
      </w:r>
      <w:r>
        <w:rPr>
          <w:color w:val="333333"/>
          <w:spacing w:val="-3"/>
        </w:rPr>
        <w:t xml:space="preserve"> </w:t>
      </w:r>
      <w:r>
        <w:rPr>
          <w:i/>
          <w:color w:val="333333"/>
        </w:rPr>
        <w:t>37</w:t>
      </w:r>
      <w:r>
        <w:rPr>
          <w:color w:val="333333"/>
        </w:rPr>
        <w:t xml:space="preserve">(3), 73–86. </w:t>
      </w:r>
      <w:hyperlink r:id="rId41">
        <w:r>
          <w:rPr>
            <w:color w:val="467886"/>
          </w:rPr>
          <w:t>https://doi.org/10.1108/IJILT-10-2019-0095</w:t>
        </w:r>
      </w:hyperlink>
    </w:p>
    <w:p w14:paraId="2CB92C24" w14:textId="77777777" w:rsidR="00B578E7" w:rsidRDefault="00000000">
      <w:pPr>
        <w:pStyle w:val="BodyText"/>
        <w:ind w:left="786" w:right="449" w:hanging="426"/>
      </w:pPr>
      <w:r>
        <w:rPr>
          <w:color w:val="333333"/>
        </w:rPr>
        <w:t>Halliburton,</w:t>
      </w:r>
      <w:r>
        <w:rPr>
          <w:color w:val="333333"/>
          <w:spacing w:val="-2"/>
        </w:rPr>
        <w:t xml:space="preserve"> </w:t>
      </w:r>
      <w:r>
        <w:rPr>
          <w:color w:val="333333"/>
        </w:rPr>
        <w:t>P.,</w:t>
      </w:r>
      <w:r>
        <w:rPr>
          <w:color w:val="333333"/>
          <w:spacing w:val="-2"/>
        </w:rPr>
        <w:t xml:space="preserve"> </w:t>
      </w:r>
      <w:r>
        <w:rPr>
          <w:color w:val="333333"/>
        </w:rPr>
        <w:t>Georgiou,</w:t>
      </w:r>
      <w:r>
        <w:rPr>
          <w:color w:val="333333"/>
          <w:spacing w:val="-2"/>
        </w:rPr>
        <w:t xml:space="preserve"> </w:t>
      </w:r>
      <w:r>
        <w:rPr>
          <w:color w:val="333333"/>
        </w:rPr>
        <w:t>H.,</w:t>
      </w:r>
      <w:r>
        <w:rPr>
          <w:color w:val="333333"/>
          <w:spacing w:val="-2"/>
        </w:rPr>
        <w:t xml:space="preserve"> </w:t>
      </w:r>
      <w:r>
        <w:rPr>
          <w:color w:val="333333"/>
        </w:rPr>
        <w:t>&amp;</w:t>
      </w:r>
      <w:r>
        <w:rPr>
          <w:color w:val="333333"/>
          <w:spacing w:val="-3"/>
        </w:rPr>
        <w:t xml:space="preserve"> </w:t>
      </w:r>
      <w:r>
        <w:rPr>
          <w:color w:val="333333"/>
        </w:rPr>
        <w:t>Nielsen,</w:t>
      </w:r>
      <w:r>
        <w:rPr>
          <w:color w:val="333333"/>
          <w:spacing w:val="-2"/>
        </w:rPr>
        <w:t xml:space="preserve"> </w:t>
      </w:r>
      <w:r>
        <w:rPr>
          <w:color w:val="333333"/>
        </w:rPr>
        <w:t>W.</w:t>
      </w:r>
      <w:r>
        <w:rPr>
          <w:color w:val="333333"/>
          <w:spacing w:val="-2"/>
        </w:rPr>
        <w:t xml:space="preserve"> </w:t>
      </w:r>
      <w:r>
        <w:rPr>
          <w:color w:val="333333"/>
        </w:rPr>
        <w:t>(2024).</w:t>
      </w:r>
      <w:r>
        <w:rPr>
          <w:color w:val="333333"/>
          <w:spacing w:val="-2"/>
        </w:rPr>
        <w:t xml:space="preserve"> </w:t>
      </w:r>
      <w:r>
        <w:rPr>
          <w:color w:val="333333"/>
        </w:rPr>
        <w:t>Makerspaces:</w:t>
      </w:r>
      <w:r>
        <w:rPr>
          <w:color w:val="333333"/>
          <w:spacing w:val="-3"/>
        </w:rPr>
        <w:t xml:space="preserve"> </w:t>
      </w:r>
      <w:r>
        <w:rPr>
          <w:color w:val="333333"/>
        </w:rPr>
        <w:t>Building</w:t>
      </w:r>
      <w:r>
        <w:rPr>
          <w:color w:val="333333"/>
          <w:spacing w:val="-7"/>
        </w:rPr>
        <w:t xml:space="preserve"> </w:t>
      </w:r>
      <w:r>
        <w:rPr>
          <w:color w:val="333333"/>
        </w:rPr>
        <w:t>confidence</w:t>
      </w:r>
      <w:r>
        <w:rPr>
          <w:color w:val="333333"/>
          <w:spacing w:val="-3"/>
        </w:rPr>
        <w:t xml:space="preserve"> </w:t>
      </w:r>
      <w:r>
        <w:rPr>
          <w:color w:val="333333"/>
        </w:rPr>
        <w:t>in</w:t>
      </w:r>
      <w:r>
        <w:rPr>
          <w:color w:val="333333"/>
          <w:spacing w:val="-3"/>
        </w:rPr>
        <w:t xml:space="preserve"> </w:t>
      </w:r>
      <w:r>
        <w:rPr>
          <w:color w:val="333333"/>
        </w:rPr>
        <w:t>STEM</w:t>
      </w:r>
      <w:r>
        <w:rPr>
          <w:color w:val="333333"/>
          <w:spacing w:val="-3"/>
        </w:rPr>
        <w:t xml:space="preserve"> </w:t>
      </w:r>
      <w:r>
        <w:rPr>
          <w:color w:val="333333"/>
        </w:rPr>
        <w:t xml:space="preserve">for primary preservice teachers. </w:t>
      </w:r>
      <w:r>
        <w:rPr>
          <w:i/>
          <w:color w:val="333333"/>
        </w:rPr>
        <w:t>Research in Science Education</w:t>
      </w:r>
      <w:r>
        <w:rPr>
          <w:color w:val="333333"/>
        </w:rPr>
        <w:t xml:space="preserve">, </w:t>
      </w:r>
      <w:r>
        <w:rPr>
          <w:i/>
          <w:color w:val="333333"/>
        </w:rPr>
        <w:t>54</w:t>
      </w:r>
      <w:r>
        <w:rPr>
          <w:color w:val="333333"/>
        </w:rPr>
        <w:t xml:space="preserve">(4), 573–594. </w:t>
      </w:r>
      <w:hyperlink r:id="rId42">
        <w:r>
          <w:rPr>
            <w:color w:val="467886"/>
            <w:spacing w:val="-2"/>
          </w:rPr>
          <w:t>https://doi.org/10.1007/s11165-024-10153-w</w:t>
        </w:r>
      </w:hyperlink>
    </w:p>
    <w:p w14:paraId="56DF1E85" w14:textId="77777777" w:rsidR="00B578E7" w:rsidRDefault="00000000">
      <w:pPr>
        <w:pStyle w:val="BodyText"/>
        <w:spacing w:before="1"/>
        <w:ind w:left="786" w:right="378" w:hanging="426"/>
      </w:pPr>
      <w:r>
        <w:t>Hammerness,</w:t>
      </w:r>
      <w:r>
        <w:rPr>
          <w:spacing w:val="-3"/>
        </w:rPr>
        <w:t xml:space="preserve"> </w:t>
      </w:r>
      <w:r>
        <w:t>K.,</w:t>
      </w:r>
      <w:r>
        <w:rPr>
          <w:spacing w:val="-4"/>
        </w:rPr>
        <w:t xml:space="preserve"> </w:t>
      </w:r>
      <w:r>
        <w:t>Darling-Hammond,</w:t>
      </w:r>
      <w:r>
        <w:rPr>
          <w:spacing w:val="-3"/>
        </w:rPr>
        <w:t xml:space="preserve"> </w:t>
      </w:r>
      <w:r>
        <w:t>L.,</w:t>
      </w:r>
      <w:r>
        <w:rPr>
          <w:spacing w:val="-4"/>
        </w:rPr>
        <w:t xml:space="preserve"> </w:t>
      </w:r>
      <w:r>
        <w:t>Bransford,</w:t>
      </w:r>
      <w:r>
        <w:rPr>
          <w:spacing w:val="-3"/>
        </w:rPr>
        <w:t xml:space="preserve"> </w:t>
      </w:r>
      <w:r>
        <w:t>J.,</w:t>
      </w:r>
      <w:r>
        <w:rPr>
          <w:spacing w:val="-4"/>
        </w:rPr>
        <w:t xml:space="preserve"> </w:t>
      </w:r>
      <w:r>
        <w:t>Berliner,</w:t>
      </w:r>
      <w:r>
        <w:rPr>
          <w:spacing w:val="-3"/>
        </w:rPr>
        <w:t xml:space="preserve"> </w:t>
      </w:r>
      <w:r>
        <w:t>D.,</w:t>
      </w:r>
      <w:r>
        <w:rPr>
          <w:spacing w:val="-4"/>
        </w:rPr>
        <w:t xml:space="preserve"> </w:t>
      </w:r>
      <w:r>
        <w:t>Cochran-Smith,</w:t>
      </w:r>
      <w:r>
        <w:rPr>
          <w:spacing w:val="-4"/>
        </w:rPr>
        <w:t xml:space="preserve"> </w:t>
      </w:r>
      <w:r>
        <w:t>M.,</w:t>
      </w:r>
      <w:r>
        <w:rPr>
          <w:spacing w:val="-4"/>
        </w:rPr>
        <w:t xml:space="preserve"> </w:t>
      </w:r>
      <w:r>
        <w:t xml:space="preserve">McDonald, M., &amp; Zeichner, K. (2005). How teachers learn and develop. In L. Darling-Hammond, &amp; J. Bransford (Eds.), </w:t>
      </w:r>
      <w:r>
        <w:rPr>
          <w:i/>
        </w:rPr>
        <w:t xml:space="preserve">Preparing teachers for a changing world. </w:t>
      </w:r>
      <w:r>
        <w:t>(pp. 358</w:t>
      </w:r>
      <w:r>
        <w:rPr>
          <w:color w:val="333333"/>
        </w:rPr>
        <w:t>–</w:t>
      </w:r>
      <w:r>
        <w:t>389). Jossey-Bass.</w:t>
      </w:r>
    </w:p>
    <w:p w14:paraId="48A2AC0F" w14:textId="77777777" w:rsidR="00B578E7" w:rsidRDefault="00000000">
      <w:pPr>
        <w:pStyle w:val="BodyText"/>
        <w:ind w:left="786" w:right="378" w:hanging="426"/>
      </w:pPr>
      <w:r>
        <w:rPr>
          <w:color w:val="333333"/>
        </w:rPr>
        <w:t>Heredia, S. C., &amp; Fisher, M. (2022). Makers-in-Residence: An apprenticeship model for supporting pre-service</w:t>
      </w:r>
      <w:r>
        <w:rPr>
          <w:color w:val="333333"/>
          <w:spacing w:val="-4"/>
        </w:rPr>
        <w:t xml:space="preserve"> </w:t>
      </w:r>
      <w:r>
        <w:rPr>
          <w:color w:val="333333"/>
        </w:rPr>
        <w:t>elementary</w:t>
      </w:r>
      <w:r>
        <w:rPr>
          <w:color w:val="333333"/>
          <w:spacing w:val="-4"/>
        </w:rPr>
        <w:t xml:space="preserve"> </w:t>
      </w:r>
      <w:r>
        <w:rPr>
          <w:color w:val="333333"/>
        </w:rPr>
        <w:t>teachers</w:t>
      </w:r>
      <w:r>
        <w:rPr>
          <w:color w:val="333333"/>
          <w:spacing w:val="-4"/>
        </w:rPr>
        <w:t xml:space="preserve"> </w:t>
      </w:r>
      <w:r>
        <w:rPr>
          <w:color w:val="333333"/>
        </w:rPr>
        <w:t>to</w:t>
      </w:r>
      <w:r>
        <w:rPr>
          <w:color w:val="333333"/>
          <w:spacing w:val="-4"/>
        </w:rPr>
        <w:t xml:space="preserve"> </w:t>
      </w:r>
      <w:r>
        <w:rPr>
          <w:color w:val="333333"/>
        </w:rPr>
        <w:t>adopt</w:t>
      </w:r>
      <w:r>
        <w:rPr>
          <w:color w:val="333333"/>
          <w:spacing w:val="-4"/>
        </w:rPr>
        <w:t xml:space="preserve"> </w:t>
      </w:r>
      <w:r>
        <w:rPr>
          <w:color w:val="333333"/>
        </w:rPr>
        <w:t>making</w:t>
      </w:r>
      <w:r>
        <w:rPr>
          <w:color w:val="333333"/>
          <w:spacing w:val="-4"/>
        </w:rPr>
        <w:t xml:space="preserve"> </w:t>
      </w:r>
      <w:r>
        <w:rPr>
          <w:color w:val="333333"/>
        </w:rPr>
        <w:t>tools</w:t>
      </w:r>
      <w:r>
        <w:rPr>
          <w:color w:val="333333"/>
          <w:spacing w:val="-4"/>
        </w:rPr>
        <w:t xml:space="preserve"> </w:t>
      </w:r>
      <w:r>
        <w:rPr>
          <w:color w:val="333333"/>
        </w:rPr>
        <w:t>and</w:t>
      </w:r>
      <w:r>
        <w:rPr>
          <w:color w:val="333333"/>
          <w:spacing w:val="-4"/>
        </w:rPr>
        <w:t xml:space="preserve"> </w:t>
      </w:r>
      <w:r>
        <w:rPr>
          <w:color w:val="333333"/>
        </w:rPr>
        <w:t xml:space="preserve">technologies. </w:t>
      </w:r>
      <w:r>
        <w:rPr>
          <w:i/>
          <w:color w:val="333333"/>
        </w:rPr>
        <w:t>TechTrends</w:t>
      </w:r>
      <w:r>
        <w:rPr>
          <w:color w:val="333333"/>
        </w:rPr>
        <w:t>,</w:t>
      </w:r>
      <w:r>
        <w:rPr>
          <w:color w:val="333333"/>
          <w:spacing w:val="-4"/>
        </w:rPr>
        <w:t xml:space="preserve"> </w:t>
      </w:r>
      <w:r>
        <w:rPr>
          <w:i/>
          <w:color w:val="333333"/>
        </w:rPr>
        <w:t>66</w:t>
      </w:r>
      <w:r>
        <w:rPr>
          <w:color w:val="333333"/>
        </w:rPr>
        <w:t>(5),</w:t>
      </w:r>
      <w:r>
        <w:rPr>
          <w:color w:val="333333"/>
          <w:spacing w:val="-4"/>
        </w:rPr>
        <w:t xml:space="preserve"> </w:t>
      </w:r>
      <w:r>
        <w:rPr>
          <w:color w:val="333333"/>
        </w:rPr>
        <w:t xml:space="preserve">760–770. </w:t>
      </w:r>
      <w:hyperlink r:id="rId43">
        <w:r>
          <w:rPr>
            <w:color w:val="467886"/>
          </w:rPr>
          <w:t>https://doi.org/10.1007/s11528-022-00751-8</w:t>
        </w:r>
      </w:hyperlink>
    </w:p>
    <w:p w14:paraId="23AF89D4" w14:textId="77777777" w:rsidR="00B578E7" w:rsidRDefault="00000000">
      <w:pPr>
        <w:pStyle w:val="BodyText"/>
        <w:spacing w:before="1" w:line="237" w:lineRule="auto"/>
        <w:ind w:left="786" w:right="378" w:hanging="426"/>
      </w:pPr>
      <w:r>
        <w:rPr>
          <w:color w:val="333333"/>
        </w:rPr>
        <w:t>Koehler,</w:t>
      </w:r>
      <w:r>
        <w:rPr>
          <w:color w:val="333333"/>
          <w:spacing w:val="-2"/>
        </w:rPr>
        <w:t xml:space="preserve"> </w:t>
      </w:r>
      <w:r>
        <w:rPr>
          <w:color w:val="333333"/>
        </w:rPr>
        <w:t>M.</w:t>
      </w:r>
      <w:r>
        <w:rPr>
          <w:color w:val="333333"/>
          <w:spacing w:val="-2"/>
        </w:rPr>
        <w:t xml:space="preserve"> </w:t>
      </w:r>
      <w:r>
        <w:rPr>
          <w:color w:val="333333"/>
        </w:rPr>
        <w:t>J.,</w:t>
      </w:r>
      <w:r>
        <w:rPr>
          <w:color w:val="333333"/>
          <w:spacing w:val="-2"/>
        </w:rPr>
        <w:t xml:space="preserve"> </w:t>
      </w:r>
      <w:r>
        <w:rPr>
          <w:color w:val="333333"/>
        </w:rPr>
        <w:t>Mishra,</w:t>
      </w:r>
      <w:r>
        <w:rPr>
          <w:color w:val="333333"/>
          <w:spacing w:val="-2"/>
        </w:rPr>
        <w:t xml:space="preserve"> </w:t>
      </w:r>
      <w:r>
        <w:rPr>
          <w:color w:val="333333"/>
        </w:rPr>
        <w:t>P.,</w:t>
      </w:r>
      <w:r>
        <w:rPr>
          <w:color w:val="333333"/>
          <w:spacing w:val="-2"/>
        </w:rPr>
        <w:t xml:space="preserve"> </w:t>
      </w:r>
      <w:r>
        <w:rPr>
          <w:color w:val="333333"/>
        </w:rPr>
        <w:t>&amp;</w:t>
      </w:r>
      <w:r>
        <w:rPr>
          <w:color w:val="333333"/>
          <w:spacing w:val="-3"/>
        </w:rPr>
        <w:t xml:space="preserve"> </w:t>
      </w:r>
      <w:r>
        <w:rPr>
          <w:color w:val="333333"/>
        </w:rPr>
        <w:t>Cain,</w:t>
      </w:r>
      <w:r>
        <w:rPr>
          <w:color w:val="333333"/>
          <w:spacing w:val="-2"/>
        </w:rPr>
        <w:t xml:space="preserve"> </w:t>
      </w:r>
      <w:r>
        <w:rPr>
          <w:color w:val="333333"/>
        </w:rPr>
        <w:t>W.</w:t>
      </w:r>
      <w:r>
        <w:rPr>
          <w:color w:val="333333"/>
          <w:spacing w:val="-2"/>
        </w:rPr>
        <w:t xml:space="preserve"> </w:t>
      </w:r>
      <w:r>
        <w:rPr>
          <w:color w:val="333333"/>
        </w:rPr>
        <w:t>(2013).</w:t>
      </w:r>
      <w:r>
        <w:rPr>
          <w:color w:val="333333"/>
          <w:spacing w:val="-2"/>
        </w:rPr>
        <w:t xml:space="preserve"> </w:t>
      </w:r>
      <w:r>
        <w:rPr>
          <w:color w:val="333333"/>
        </w:rPr>
        <w:t>What</w:t>
      </w:r>
      <w:r>
        <w:rPr>
          <w:color w:val="333333"/>
          <w:spacing w:val="-3"/>
        </w:rPr>
        <w:t xml:space="preserve"> </w:t>
      </w:r>
      <w:r>
        <w:rPr>
          <w:color w:val="333333"/>
        </w:rPr>
        <w:t>is</w:t>
      </w:r>
      <w:r>
        <w:rPr>
          <w:color w:val="333333"/>
          <w:spacing w:val="-6"/>
        </w:rPr>
        <w:t xml:space="preserve"> </w:t>
      </w:r>
      <w:r>
        <w:rPr>
          <w:color w:val="333333"/>
        </w:rPr>
        <w:t>technological</w:t>
      </w:r>
      <w:r>
        <w:rPr>
          <w:color w:val="333333"/>
          <w:spacing w:val="-3"/>
        </w:rPr>
        <w:t xml:space="preserve"> </w:t>
      </w:r>
      <w:r>
        <w:rPr>
          <w:color w:val="333333"/>
        </w:rPr>
        <w:t>pedagogical</w:t>
      </w:r>
      <w:r>
        <w:rPr>
          <w:color w:val="333333"/>
          <w:spacing w:val="-3"/>
        </w:rPr>
        <w:t xml:space="preserve"> </w:t>
      </w:r>
      <w:r>
        <w:rPr>
          <w:color w:val="333333"/>
        </w:rPr>
        <w:t>content</w:t>
      </w:r>
      <w:r>
        <w:rPr>
          <w:color w:val="333333"/>
          <w:spacing w:val="-3"/>
        </w:rPr>
        <w:t xml:space="preserve"> </w:t>
      </w:r>
      <w:r>
        <w:rPr>
          <w:color w:val="333333"/>
        </w:rPr>
        <w:t xml:space="preserve">knowledge (TPACK)? </w:t>
      </w:r>
      <w:r>
        <w:rPr>
          <w:i/>
          <w:color w:val="333333"/>
        </w:rPr>
        <w:t>Journal of Education</w:t>
      </w:r>
      <w:r>
        <w:rPr>
          <w:color w:val="333333"/>
        </w:rPr>
        <w:t xml:space="preserve">, </w:t>
      </w:r>
      <w:r>
        <w:rPr>
          <w:i/>
          <w:color w:val="333333"/>
        </w:rPr>
        <w:t>193</w:t>
      </w:r>
      <w:r>
        <w:rPr>
          <w:color w:val="333333"/>
        </w:rPr>
        <w:t xml:space="preserve">(3), 13–19. </w:t>
      </w:r>
      <w:hyperlink r:id="rId44">
        <w:r>
          <w:rPr>
            <w:color w:val="467886"/>
          </w:rPr>
          <w:t>https://doi.org/10.1177/002205741319300303</w:t>
        </w:r>
      </w:hyperlink>
    </w:p>
    <w:p w14:paraId="20473D58" w14:textId="77777777" w:rsidR="00B578E7" w:rsidRDefault="00000000">
      <w:pPr>
        <w:spacing w:before="1"/>
        <w:ind w:left="786" w:right="294" w:hanging="426"/>
      </w:pPr>
      <w:r>
        <w:t>Kolb,</w:t>
      </w:r>
      <w:r>
        <w:rPr>
          <w:spacing w:val="-2"/>
        </w:rPr>
        <w:t xml:space="preserve"> </w:t>
      </w:r>
      <w:r>
        <w:t>D.</w:t>
      </w:r>
      <w:r>
        <w:rPr>
          <w:spacing w:val="-2"/>
        </w:rPr>
        <w:t xml:space="preserve"> </w:t>
      </w:r>
      <w:r>
        <w:t>A.</w:t>
      </w:r>
      <w:r>
        <w:rPr>
          <w:spacing w:val="-2"/>
        </w:rPr>
        <w:t xml:space="preserve"> </w:t>
      </w:r>
      <w:r>
        <w:t>(2015).</w:t>
      </w:r>
      <w:r>
        <w:rPr>
          <w:spacing w:val="-4"/>
        </w:rPr>
        <w:t xml:space="preserve"> </w:t>
      </w:r>
      <w:r>
        <w:rPr>
          <w:i/>
        </w:rPr>
        <w:t>Experiential</w:t>
      </w:r>
      <w:r>
        <w:rPr>
          <w:i/>
          <w:spacing w:val="-3"/>
        </w:rPr>
        <w:t xml:space="preserve"> </w:t>
      </w:r>
      <w:r>
        <w:rPr>
          <w:i/>
        </w:rPr>
        <w:t>learning:</w:t>
      </w:r>
      <w:r>
        <w:rPr>
          <w:i/>
          <w:spacing w:val="-3"/>
        </w:rPr>
        <w:t xml:space="preserve"> </w:t>
      </w:r>
      <w:r>
        <w:rPr>
          <w:i/>
        </w:rPr>
        <w:t>Experience</w:t>
      </w:r>
      <w:r>
        <w:rPr>
          <w:i/>
          <w:spacing w:val="-3"/>
        </w:rPr>
        <w:t xml:space="preserve"> </w:t>
      </w:r>
      <w:r>
        <w:rPr>
          <w:i/>
        </w:rPr>
        <w:t>as</w:t>
      </w:r>
      <w:r>
        <w:rPr>
          <w:i/>
          <w:spacing w:val="-3"/>
        </w:rPr>
        <w:t xml:space="preserve"> </w:t>
      </w:r>
      <w:r>
        <w:rPr>
          <w:i/>
        </w:rPr>
        <w:t>the</w:t>
      </w:r>
      <w:r>
        <w:rPr>
          <w:i/>
          <w:spacing w:val="-3"/>
        </w:rPr>
        <w:t xml:space="preserve"> </w:t>
      </w:r>
      <w:r>
        <w:rPr>
          <w:i/>
        </w:rPr>
        <w:t>source</w:t>
      </w:r>
      <w:r>
        <w:rPr>
          <w:i/>
          <w:spacing w:val="-3"/>
        </w:rPr>
        <w:t xml:space="preserve"> </w:t>
      </w:r>
      <w:r>
        <w:rPr>
          <w:i/>
        </w:rPr>
        <w:t>of</w:t>
      </w:r>
      <w:r>
        <w:rPr>
          <w:i/>
          <w:spacing w:val="-3"/>
        </w:rPr>
        <w:t xml:space="preserve"> </w:t>
      </w:r>
      <w:r>
        <w:rPr>
          <w:i/>
        </w:rPr>
        <w:t>learning</w:t>
      </w:r>
      <w:r>
        <w:rPr>
          <w:i/>
          <w:spacing w:val="-3"/>
        </w:rPr>
        <w:t xml:space="preserve"> </w:t>
      </w:r>
      <w:r>
        <w:rPr>
          <w:i/>
        </w:rPr>
        <w:t>and</w:t>
      </w:r>
      <w:r>
        <w:rPr>
          <w:i/>
          <w:spacing w:val="-3"/>
        </w:rPr>
        <w:t xml:space="preserve"> </w:t>
      </w:r>
      <w:r>
        <w:rPr>
          <w:i/>
        </w:rPr>
        <w:t>development</w:t>
      </w:r>
      <w:r>
        <w:rPr>
          <w:i/>
          <w:spacing w:val="-7"/>
        </w:rPr>
        <w:t xml:space="preserve"> </w:t>
      </w:r>
      <w:r>
        <w:t>(2nd ed.). Pearson Education Inc.</w:t>
      </w:r>
    </w:p>
    <w:p w14:paraId="68091CB4" w14:textId="77777777" w:rsidR="00B578E7" w:rsidRDefault="00000000">
      <w:pPr>
        <w:pStyle w:val="BodyText"/>
        <w:spacing w:before="5" w:line="237" w:lineRule="auto"/>
        <w:ind w:left="786" w:right="378" w:hanging="426"/>
      </w:pPr>
      <w:r>
        <w:rPr>
          <w:color w:val="333333"/>
        </w:rPr>
        <w:t>Kostakis,</w:t>
      </w:r>
      <w:r>
        <w:rPr>
          <w:color w:val="333333"/>
          <w:spacing w:val="-1"/>
        </w:rPr>
        <w:t xml:space="preserve"> </w:t>
      </w:r>
      <w:r>
        <w:rPr>
          <w:color w:val="333333"/>
        </w:rPr>
        <w:t>V.,</w:t>
      </w:r>
      <w:r>
        <w:rPr>
          <w:color w:val="333333"/>
          <w:spacing w:val="-1"/>
        </w:rPr>
        <w:t xml:space="preserve"> </w:t>
      </w:r>
      <w:r>
        <w:rPr>
          <w:color w:val="333333"/>
        </w:rPr>
        <w:t>Niaros,</w:t>
      </w:r>
      <w:r>
        <w:rPr>
          <w:color w:val="333333"/>
          <w:spacing w:val="-1"/>
        </w:rPr>
        <w:t xml:space="preserve"> </w:t>
      </w:r>
      <w:r>
        <w:rPr>
          <w:color w:val="333333"/>
        </w:rPr>
        <w:t>V.,</w:t>
      </w:r>
      <w:r>
        <w:rPr>
          <w:color w:val="333333"/>
          <w:spacing w:val="-1"/>
        </w:rPr>
        <w:t xml:space="preserve"> </w:t>
      </w:r>
      <w:r>
        <w:rPr>
          <w:color w:val="333333"/>
        </w:rPr>
        <w:t>&amp;</w:t>
      </w:r>
      <w:r>
        <w:rPr>
          <w:color w:val="333333"/>
          <w:spacing w:val="-2"/>
        </w:rPr>
        <w:t xml:space="preserve"> </w:t>
      </w:r>
      <w:r>
        <w:rPr>
          <w:color w:val="333333"/>
        </w:rPr>
        <w:t>Giotitsas,</w:t>
      </w:r>
      <w:r>
        <w:rPr>
          <w:color w:val="333333"/>
          <w:spacing w:val="-1"/>
        </w:rPr>
        <w:t xml:space="preserve"> </w:t>
      </w:r>
      <w:r>
        <w:rPr>
          <w:color w:val="333333"/>
        </w:rPr>
        <w:t>C.</w:t>
      </w:r>
      <w:r>
        <w:rPr>
          <w:color w:val="333333"/>
          <w:spacing w:val="-1"/>
        </w:rPr>
        <w:t xml:space="preserve"> </w:t>
      </w:r>
      <w:r>
        <w:rPr>
          <w:color w:val="333333"/>
        </w:rPr>
        <w:t>(2015).</w:t>
      </w:r>
      <w:r>
        <w:rPr>
          <w:color w:val="333333"/>
          <w:spacing w:val="-4"/>
        </w:rPr>
        <w:t xml:space="preserve"> </w:t>
      </w:r>
      <w:r>
        <w:rPr>
          <w:color w:val="333333"/>
        </w:rPr>
        <w:t>Open</w:t>
      </w:r>
      <w:r>
        <w:rPr>
          <w:color w:val="333333"/>
          <w:spacing w:val="-2"/>
        </w:rPr>
        <w:t xml:space="preserve"> </w:t>
      </w:r>
      <w:r>
        <w:rPr>
          <w:color w:val="333333"/>
        </w:rPr>
        <w:t>source</w:t>
      </w:r>
      <w:r>
        <w:rPr>
          <w:color w:val="333333"/>
          <w:spacing w:val="-2"/>
        </w:rPr>
        <w:t xml:space="preserve"> </w:t>
      </w:r>
      <w:r>
        <w:rPr>
          <w:color w:val="333333"/>
        </w:rPr>
        <w:t>3D</w:t>
      </w:r>
      <w:r>
        <w:rPr>
          <w:color w:val="333333"/>
          <w:spacing w:val="-2"/>
        </w:rPr>
        <w:t xml:space="preserve"> </w:t>
      </w:r>
      <w:r>
        <w:rPr>
          <w:color w:val="333333"/>
        </w:rPr>
        <w:t>printing</w:t>
      </w:r>
      <w:r>
        <w:rPr>
          <w:color w:val="333333"/>
          <w:spacing w:val="-2"/>
        </w:rPr>
        <w:t xml:space="preserve"> </w:t>
      </w:r>
      <w:r>
        <w:rPr>
          <w:color w:val="333333"/>
        </w:rPr>
        <w:t>as</w:t>
      </w:r>
      <w:r>
        <w:rPr>
          <w:color w:val="333333"/>
          <w:spacing w:val="-2"/>
        </w:rPr>
        <w:t xml:space="preserve"> </w:t>
      </w:r>
      <w:r>
        <w:rPr>
          <w:color w:val="333333"/>
        </w:rPr>
        <w:t>a</w:t>
      </w:r>
      <w:r>
        <w:rPr>
          <w:color w:val="333333"/>
          <w:spacing w:val="-2"/>
        </w:rPr>
        <w:t xml:space="preserve"> </w:t>
      </w:r>
      <w:r>
        <w:rPr>
          <w:color w:val="333333"/>
        </w:rPr>
        <w:t>means</w:t>
      </w:r>
      <w:r>
        <w:rPr>
          <w:color w:val="333333"/>
          <w:spacing w:val="-2"/>
        </w:rPr>
        <w:t xml:space="preserve"> </w:t>
      </w:r>
      <w:r>
        <w:rPr>
          <w:color w:val="333333"/>
        </w:rPr>
        <w:t>of</w:t>
      </w:r>
      <w:r>
        <w:rPr>
          <w:color w:val="333333"/>
          <w:spacing w:val="-2"/>
        </w:rPr>
        <w:t xml:space="preserve"> </w:t>
      </w:r>
      <w:r>
        <w:rPr>
          <w:color w:val="333333"/>
        </w:rPr>
        <w:t>learning:</w:t>
      </w:r>
      <w:r>
        <w:rPr>
          <w:color w:val="333333"/>
          <w:spacing w:val="-2"/>
        </w:rPr>
        <w:t xml:space="preserve"> </w:t>
      </w:r>
      <w:r>
        <w:rPr>
          <w:color w:val="333333"/>
        </w:rPr>
        <w:t xml:space="preserve">An educational experiment in two high schools in Greece. </w:t>
      </w:r>
      <w:r>
        <w:rPr>
          <w:i/>
          <w:color w:val="333333"/>
        </w:rPr>
        <w:t>Telematics and Informatics</w:t>
      </w:r>
      <w:r>
        <w:rPr>
          <w:color w:val="333333"/>
        </w:rPr>
        <w:t xml:space="preserve">, </w:t>
      </w:r>
      <w:r>
        <w:rPr>
          <w:i/>
          <w:color w:val="333333"/>
        </w:rPr>
        <w:t>32</w:t>
      </w:r>
      <w:r>
        <w:rPr>
          <w:color w:val="333333"/>
        </w:rPr>
        <w:t>(1), 118–</w:t>
      </w:r>
    </w:p>
    <w:p w14:paraId="409F0706" w14:textId="77777777" w:rsidR="00B578E7" w:rsidRDefault="00000000">
      <w:pPr>
        <w:pStyle w:val="BodyText"/>
        <w:spacing w:before="1"/>
        <w:ind w:left="786"/>
      </w:pPr>
      <w:r>
        <w:rPr>
          <w:color w:val="333333"/>
        </w:rPr>
        <w:t>128.</w:t>
      </w:r>
      <w:r>
        <w:rPr>
          <w:color w:val="333333"/>
          <w:spacing w:val="-4"/>
        </w:rPr>
        <w:t xml:space="preserve"> </w:t>
      </w:r>
      <w:hyperlink r:id="rId45">
        <w:r>
          <w:rPr>
            <w:color w:val="467886"/>
            <w:spacing w:val="-2"/>
          </w:rPr>
          <w:t>https://doi.org/10.1016/j.tele.2014.05.001</w:t>
        </w:r>
      </w:hyperlink>
    </w:p>
    <w:p w14:paraId="2FDD3EA8" w14:textId="77777777" w:rsidR="00B578E7" w:rsidRDefault="00000000">
      <w:pPr>
        <w:pStyle w:val="BodyText"/>
        <w:spacing w:before="1"/>
        <w:ind w:left="786" w:right="378" w:hanging="426"/>
      </w:pPr>
      <w:r>
        <w:rPr>
          <w:color w:val="333333"/>
        </w:rPr>
        <w:t>Kumpulainen, K., Kajamaa, A., Leskinen, J., Byman, J., &amp; Renlund, J. (2020). Mapping digital competence:</w:t>
      </w:r>
      <w:r>
        <w:rPr>
          <w:color w:val="333333"/>
          <w:spacing w:val="-3"/>
        </w:rPr>
        <w:t xml:space="preserve"> </w:t>
      </w:r>
      <w:r>
        <w:rPr>
          <w:color w:val="333333"/>
        </w:rPr>
        <w:t>Students’</w:t>
      </w:r>
      <w:r>
        <w:rPr>
          <w:color w:val="333333"/>
          <w:spacing w:val="-4"/>
        </w:rPr>
        <w:t xml:space="preserve"> </w:t>
      </w:r>
      <w:r>
        <w:rPr>
          <w:color w:val="333333"/>
        </w:rPr>
        <w:t>maker</w:t>
      </w:r>
      <w:r>
        <w:rPr>
          <w:color w:val="333333"/>
          <w:spacing w:val="-3"/>
        </w:rPr>
        <w:t xml:space="preserve"> </w:t>
      </w:r>
      <w:r>
        <w:rPr>
          <w:color w:val="333333"/>
        </w:rPr>
        <w:t>literacies</w:t>
      </w:r>
      <w:r>
        <w:rPr>
          <w:color w:val="333333"/>
          <w:spacing w:val="-3"/>
        </w:rPr>
        <w:t xml:space="preserve"> </w:t>
      </w:r>
      <w:r>
        <w:rPr>
          <w:color w:val="333333"/>
        </w:rPr>
        <w:t>in</w:t>
      </w:r>
      <w:r>
        <w:rPr>
          <w:color w:val="333333"/>
          <w:spacing w:val="-3"/>
        </w:rPr>
        <w:t xml:space="preserve"> </w:t>
      </w:r>
      <w:r>
        <w:rPr>
          <w:color w:val="333333"/>
        </w:rPr>
        <w:t>a</w:t>
      </w:r>
      <w:r>
        <w:rPr>
          <w:color w:val="333333"/>
          <w:spacing w:val="-2"/>
        </w:rPr>
        <w:t xml:space="preserve"> </w:t>
      </w:r>
      <w:r>
        <w:rPr>
          <w:color w:val="333333"/>
        </w:rPr>
        <w:t>school’s</w:t>
      </w:r>
      <w:r>
        <w:rPr>
          <w:color w:val="333333"/>
          <w:spacing w:val="-3"/>
        </w:rPr>
        <w:t xml:space="preserve"> </w:t>
      </w:r>
      <w:r>
        <w:rPr>
          <w:color w:val="333333"/>
        </w:rPr>
        <w:t>makerspace.</w:t>
      </w:r>
      <w:r>
        <w:rPr>
          <w:color w:val="333333"/>
          <w:spacing w:val="-3"/>
        </w:rPr>
        <w:t xml:space="preserve"> </w:t>
      </w:r>
      <w:r>
        <w:rPr>
          <w:i/>
          <w:color w:val="333333"/>
        </w:rPr>
        <w:t>Frontiers</w:t>
      </w:r>
      <w:r>
        <w:rPr>
          <w:i/>
          <w:color w:val="333333"/>
          <w:spacing w:val="-3"/>
        </w:rPr>
        <w:t xml:space="preserve"> </w:t>
      </w:r>
      <w:r>
        <w:rPr>
          <w:i/>
          <w:color w:val="333333"/>
        </w:rPr>
        <w:t>in</w:t>
      </w:r>
      <w:r>
        <w:rPr>
          <w:i/>
          <w:color w:val="333333"/>
          <w:spacing w:val="-3"/>
        </w:rPr>
        <w:t xml:space="preserve"> </w:t>
      </w:r>
      <w:r>
        <w:rPr>
          <w:i/>
          <w:color w:val="333333"/>
        </w:rPr>
        <w:t>Education</w:t>
      </w:r>
      <w:r>
        <w:rPr>
          <w:color w:val="333333"/>
        </w:rPr>
        <w:t>,</w:t>
      </w:r>
      <w:r>
        <w:rPr>
          <w:color w:val="333333"/>
          <w:spacing w:val="-3"/>
        </w:rPr>
        <w:t xml:space="preserve"> </w:t>
      </w:r>
      <w:r>
        <w:rPr>
          <w:i/>
          <w:color w:val="333333"/>
        </w:rPr>
        <w:t>5</w:t>
      </w:r>
      <w:r>
        <w:rPr>
          <w:color w:val="333333"/>
        </w:rPr>
        <w:t xml:space="preserve">. </w:t>
      </w:r>
      <w:hyperlink r:id="rId46">
        <w:r>
          <w:rPr>
            <w:color w:val="467886"/>
            <w:spacing w:val="-2"/>
          </w:rPr>
          <w:t>https://doi.org/10.3389/feduc.2020.00069</w:t>
        </w:r>
      </w:hyperlink>
    </w:p>
    <w:p w14:paraId="55B985D3" w14:textId="77777777" w:rsidR="00B578E7" w:rsidRDefault="00000000">
      <w:pPr>
        <w:ind w:left="786" w:right="308" w:hanging="426"/>
      </w:pPr>
      <w:r>
        <w:rPr>
          <w:color w:val="333333"/>
        </w:rPr>
        <w:t>Martin,</w:t>
      </w:r>
      <w:r>
        <w:rPr>
          <w:color w:val="333333"/>
          <w:spacing w:val="-3"/>
        </w:rPr>
        <w:t xml:space="preserve"> </w:t>
      </w:r>
      <w:r>
        <w:rPr>
          <w:color w:val="333333"/>
        </w:rPr>
        <w:t>T.,</w:t>
      </w:r>
      <w:r>
        <w:rPr>
          <w:color w:val="333333"/>
          <w:spacing w:val="-3"/>
        </w:rPr>
        <w:t xml:space="preserve"> </w:t>
      </w:r>
      <w:r>
        <w:rPr>
          <w:color w:val="333333"/>
        </w:rPr>
        <w:t>Ko,</w:t>
      </w:r>
      <w:r>
        <w:rPr>
          <w:color w:val="333333"/>
          <w:spacing w:val="-3"/>
        </w:rPr>
        <w:t xml:space="preserve"> </w:t>
      </w:r>
      <w:r>
        <w:rPr>
          <w:color w:val="333333"/>
        </w:rPr>
        <w:t>P.,</w:t>
      </w:r>
      <w:r>
        <w:rPr>
          <w:color w:val="333333"/>
          <w:spacing w:val="-3"/>
        </w:rPr>
        <w:t xml:space="preserve"> </w:t>
      </w:r>
      <w:r>
        <w:rPr>
          <w:color w:val="333333"/>
        </w:rPr>
        <w:t>Baker</w:t>
      </w:r>
      <w:r>
        <w:rPr>
          <w:color w:val="333333"/>
          <w:spacing w:val="-3"/>
        </w:rPr>
        <w:t xml:space="preserve"> </w:t>
      </w:r>
      <w:r>
        <w:rPr>
          <w:color w:val="333333"/>
        </w:rPr>
        <w:t>Peacock,</w:t>
      </w:r>
      <w:r>
        <w:rPr>
          <w:color w:val="333333"/>
          <w:spacing w:val="-3"/>
        </w:rPr>
        <w:t xml:space="preserve"> </w:t>
      </w:r>
      <w:r>
        <w:rPr>
          <w:color w:val="333333"/>
        </w:rPr>
        <w:t>S.,</w:t>
      </w:r>
      <w:r>
        <w:rPr>
          <w:color w:val="333333"/>
          <w:spacing w:val="-3"/>
        </w:rPr>
        <w:t xml:space="preserve"> </w:t>
      </w:r>
      <w:r>
        <w:rPr>
          <w:color w:val="333333"/>
        </w:rPr>
        <w:t>&amp;</w:t>
      </w:r>
      <w:r>
        <w:rPr>
          <w:color w:val="333333"/>
          <w:spacing w:val="-3"/>
        </w:rPr>
        <w:t xml:space="preserve"> </w:t>
      </w:r>
      <w:r>
        <w:rPr>
          <w:color w:val="333333"/>
        </w:rPr>
        <w:t>Rudolph,</w:t>
      </w:r>
      <w:r>
        <w:rPr>
          <w:color w:val="333333"/>
          <w:spacing w:val="-3"/>
        </w:rPr>
        <w:t xml:space="preserve"> </w:t>
      </w:r>
      <w:r>
        <w:rPr>
          <w:color w:val="333333"/>
        </w:rPr>
        <w:t>J.</w:t>
      </w:r>
      <w:r>
        <w:rPr>
          <w:color w:val="333333"/>
          <w:spacing w:val="-3"/>
        </w:rPr>
        <w:t xml:space="preserve"> </w:t>
      </w:r>
      <w:r>
        <w:rPr>
          <w:color w:val="333333"/>
        </w:rPr>
        <w:t>J.</w:t>
      </w:r>
      <w:r>
        <w:rPr>
          <w:color w:val="333333"/>
          <w:spacing w:val="-3"/>
        </w:rPr>
        <w:t xml:space="preserve"> </w:t>
      </w:r>
      <w:r>
        <w:rPr>
          <w:color w:val="333333"/>
        </w:rPr>
        <w:t>(2015).</w:t>
      </w:r>
      <w:r>
        <w:rPr>
          <w:color w:val="333333"/>
          <w:spacing w:val="-3"/>
        </w:rPr>
        <w:t xml:space="preserve"> </w:t>
      </w:r>
      <w:r>
        <w:rPr>
          <w:color w:val="333333"/>
        </w:rPr>
        <w:t>Changes</w:t>
      </w:r>
      <w:r>
        <w:rPr>
          <w:color w:val="333333"/>
          <w:spacing w:val="-3"/>
        </w:rPr>
        <w:t xml:space="preserve"> </w:t>
      </w:r>
      <w:r>
        <w:rPr>
          <w:color w:val="333333"/>
        </w:rPr>
        <w:t>in</w:t>
      </w:r>
      <w:r>
        <w:rPr>
          <w:color w:val="333333"/>
          <w:spacing w:val="-1"/>
        </w:rPr>
        <w:t xml:space="preserve"> </w:t>
      </w:r>
      <w:r>
        <w:rPr>
          <w:color w:val="333333"/>
        </w:rPr>
        <w:t>teachers’</w:t>
      </w:r>
      <w:r>
        <w:rPr>
          <w:color w:val="333333"/>
          <w:spacing w:val="-3"/>
        </w:rPr>
        <w:t xml:space="preserve"> </w:t>
      </w:r>
      <w:r>
        <w:rPr>
          <w:color w:val="333333"/>
        </w:rPr>
        <w:t>adaptive</w:t>
      </w:r>
      <w:r>
        <w:rPr>
          <w:color w:val="333333"/>
          <w:spacing w:val="-3"/>
        </w:rPr>
        <w:t xml:space="preserve"> </w:t>
      </w:r>
      <w:r>
        <w:rPr>
          <w:color w:val="333333"/>
        </w:rPr>
        <w:t xml:space="preserve">expertise in an engineering professional development course. </w:t>
      </w:r>
      <w:r>
        <w:rPr>
          <w:i/>
          <w:color w:val="333333"/>
        </w:rPr>
        <w:t>Journal of Pre-College Engineering Education Research (J-PEER)</w:t>
      </w:r>
      <w:r>
        <w:rPr>
          <w:color w:val="333333"/>
        </w:rPr>
        <w:t xml:space="preserve">, </w:t>
      </w:r>
      <w:r>
        <w:rPr>
          <w:i/>
          <w:color w:val="333333"/>
        </w:rPr>
        <w:t>5</w:t>
      </w:r>
      <w:r>
        <w:rPr>
          <w:color w:val="333333"/>
        </w:rPr>
        <w:t xml:space="preserve">(2), 35. </w:t>
      </w:r>
      <w:hyperlink r:id="rId47">
        <w:r>
          <w:rPr>
            <w:color w:val="467886"/>
          </w:rPr>
          <w:t>https://doi.org/10.7771/2157-9288.1050</w:t>
        </w:r>
      </w:hyperlink>
    </w:p>
    <w:p w14:paraId="494FE4D7" w14:textId="77777777" w:rsidR="00B578E7" w:rsidRDefault="00000000">
      <w:pPr>
        <w:ind w:left="786" w:right="378" w:hanging="426"/>
      </w:pPr>
      <w:r>
        <w:t>Mehto,</w:t>
      </w:r>
      <w:r>
        <w:rPr>
          <w:spacing w:val="-3"/>
        </w:rPr>
        <w:t xml:space="preserve"> </w:t>
      </w:r>
      <w:r>
        <w:t>V.,</w:t>
      </w:r>
      <w:r>
        <w:rPr>
          <w:spacing w:val="-3"/>
        </w:rPr>
        <w:t xml:space="preserve"> </w:t>
      </w:r>
      <w:r>
        <w:t>&amp;</w:t>
      </w:r>
      <w:r>
        <w:rPr>
          <w:spacing w:val="-3"/>
        </w:rPr>
        <w:t xml:space="preserve"> </w:t>
      </w:r>
      <w:r>
        <w:t>Kangas,</w:t>
      </w:r>
      <w:r>
        <w:rPr>
          <w:spacing w:val="-3"/>
        </w:rPr>
        <w:t xml:space="preserve"> </w:t>
      </w:r>
      <w:r>
        <w:t>K.</w:t>
      </w:r>
      <w:r>
        <w:rPr>
          <w:spacing w:val="-3"/>
        </w:rPr>
        <w:t xml:space="preserve"> </w:t>
      </w:r>
      <w:r>
        <w:t>(2023).</w:t>
      </w:r>
      <w:r>
        <w:rPr>
          <w:spacing w:val="-3"/>
        </w:rPr>
        <w:t xml:space="preserve"> </w:t>
      </w:r>
      <w:r>
        <w:t>Materiality</w:t>
      </w:r>
      <w:r>
        <w:rPr>
          <w:spacing w:val="-3"/>
        </w:rPr>
        <w:t xml:space="preserve"> </w:t>
      </w:r>
      <w:r>
        <w:t>in</w:t>
      </w:r>
      <w:r>
        <w:rPr>
          <w:spacing w:val="-2"/>
        </w:rPr>
        <w:t xml:space="preserve"> </w:t>
      </w:r>
      <w:r>
        <w:t>invention</w:t>
      </w:r>
      <w:r>
        <w:rPr>
          <w:spacing w:val="-3"/>
        </w:rPr>
        <w:t xml:space="preserve"> </w:t>
      </w:r>
      <w:r>
        <w:t>pedagogy.</w:t>
      </w:r>
      <w:r>
        <w:rPr>
          <w:spacing w:val="-3"/>
        </w:rPr>
        <w:t xml:space="preserve"> </w:t>
      </w:r>
      <w:r>
        <w:t>In</w:t>
      </w:r>
      <w:r>
        <w:rPr>
          <w:spacing w:val="-3"/>
        </w:rPr>
        <w:t xml:space="preserve"> </w:t>
      </w:r>
      <w:r>
        <w:t>T.</w:t>
      </w:r>
      <w:r>
        <w:rPr>
          <w:spacing w:val="-3"/>
        </w:rPr>
        <w:t xml:space="preserve"> </w:t>
      </w:r>
      <w:r>
        <w:t>Korhonen,</w:t>
      </w:r>
      <w:r>
        <w:rPr>
          <w:spacing w:val="-3"/>
        </w:rPr>
        <w:t xml:space="preserve"> </w:t>
      </w:r>
      <w:r>
        <w:t>K.</w:t>
      </w:r>
      <w:r>
        <w:rPr>
          <w:spacing w:val="-3"/>
        </w:rPr>
        <w:t xml:space="preserve"> </w:t>
      </w:r>
      <w:r>
        <w:t>Kangas,</w:t>
      </w:r>
      <w:r>
        <w:rPr>
          <w:spacing w:val="-3"/>
        </w:rPr>
        <w:t xml:space="preserve"> </w:t>
      </w:r>
      <w:r>
        <w:t>&amp;</w:t>
      </w:r>
      <w:r>
        <w:rPr>
          <w:spacing w:val="-3"/>
        </w:rPr>
        <w:t xml:space="preserve"> </w:t>
      </w:r>
      <w:r>
        <w:t xml:space="preserve">L. Salo (Eds.), </w:t>
      </w:r>
      <w:r>
        <w:rPr>
          <w:i/>
        </w:rPr>
        <w:t xml:space="preserve">Invention Pedagogy – The Finnish Approach to Maker Education </w:t>
      </w:r>
      <w:r>
        <w:t>(pp. 70</w:t>
      </w:r>
      <w:r>
        <w:rPr>
          <w:color w:val="333333"/>
        </w:rPr>
        <w:t>–</w:t>
      </w:r>
      <w:r>
        <w:t>79).</w:t>
      </w:r>
    </w:p>
    <w:p w14:paraId="190AE93E" w14:textId="77777777" w:rsidR="00B578E7" w:rsidRDefault="00000000">
      <w:pPr>
        <w:pStyle w:val="BodyText"/>
        <w:spacing w:line="251" w:lineRule="exact"/>
        <w:ind w:left="786"/>
      </w:pPr>
      <w:r>
        <w:rPr>
          <w:spacing w:val="-2"/>
        </w:rPr>
        <w:t>Routledge.</w:t>
      </w:r>
      <w:r>
        <w:rPr>
          <w:spacing w:val="45"/>
        </w:rPr>
        <w:t xml:space="preserve"> </w:t>
      </w:r>
      <w:hyperlink r:id="rId48">
        <w:r>
          <w:rPr>
            <w:color w:val="467886"/>
            <w:spacing w:val="-2"/>
          </w:rPr>
          <w:t>https://doi.org/10.4324/9781003287360-</w:t>
        </w:r>
        <w:r>
          <w:rPr>
            <w:color w:val="467886"/>
            <w:spacing w:val="-10"/>
          </w:rPr>
          <w:t>7</w:t>
        </w:r>
      </w:hyperlink>
    </w:p>
    <w:p w14:paraId="52A2C0E5" w14:textId="77777777" w:rsidR="00B578E7" w:rsidRDefault="00000000">
      <w:pPr>
        <w:spacing w:before="1"/>
        <w:ind w:left="786" w:right="378" w:hanging="426"/>
      </w:pPr>
      <w:r>
        <w:t>Melo,</w:t>
      </w:r>
      <w:r>
        <w:rPr>
          <w:spacing w:val="-3"/>
        </w:rPr>
        <w:t xml:space="preserve"> </w:t>
      </w:r>
      <w:r>
        <w:t>M.</w:t>
      </w:r>
      <w:r>
        <w:rPr>
          <w:spacing w:val="-3"/>
        </w:rPr>
        <w:t xml:space="preserve"> </w:t>
      </w:r>
      <w:r>
        <w:t>M.,</w:t>
      </w:r>
      <w:r>
        <w:rPr>
          <w:spacing w:val="-3"/>
        </w:rPr>
        <w:t xml:space="preserve"> </w:t>
      </w:r>
      <w:r>
        <w:t>&amp;</w:t>
      </w:r>
      <w:r>
        <w:rPr>
          <w:spacing w:val="-3"/>
        </w:rPr>
        <w:t xml:space="preserve"> </w:t>
      </w:r>
      <w:r>
        <w:t>Rodney,</w:t>
      </w:r>
      <w:r>
        <w:rPr>
          <w:spacing w:val="-3"/>
        </w:rPr>
        <w:t xml:space="preserve"> </w:t>
      </w:r>
      <w:r>
        <w:t>R.</w:t>
      </w:r>
      <w:r>
        <w:rPr>
          <w:spacing w:val="-3"/>
        </w:rPr>
        <w:t xml:space="preserve"> </w:t>
      </w:r>
      <w:r>
        <w:t>(2023).</w:t>
      </w:r>
      <w:r>
        <w:rPr>
          <w:spacing w:val="-3"/>
        </w:rPr>
        <w:t xml:space="preserve"> </w:t>
      </w:r>
      <w:r>
        <w:t>Space</w:t>
      </w:r>
      <w:r>
        <w:rPr>
          <w:spacing w:val="-3"/>
        </w:rPr>
        <w:t xml:space="preserve"> </w:t>
      </w:r>
      <w:r>
        <w:t>invaders:</w:t>
      </w:r>
      <w:r>
        <w:rPr>
          <w:spacing w:val="-3"/>
        </w:rPr>
        <w:t xml:space="preserve"> </w:t>
      </w:r>
      <w:r>
        <w:t>First-time</w:t>
      </w:r>
      <w:r>
        <w:rPr>
          <w:spacing w:val="-3"/>
        </w:rPr>
        <w:t xml:space="preserve"> </w:t>
      </w:r>
      <w:r>
        <w:t>users</w:t>
      </w:r>
      <w:r>
        <w:rPr>
          <w:spacing w:val="-3"/>
        </w:rPr>
        <w:t xml:space="preserve"> </w:t>
      </w:r>
      <w:r>
        <w:t>feel</w:t>
      </w:r>
      <w:r>
        <w:rPr>
          <w:spacing w:val="-3"/>
        </w:rPr>
        <w:t xml:space="preserve"> </w:t>
      </w:r>
      <w:r>
        <w:t>like</w:t>
      </w:r>
      <w:r>
        <w:rPr>
          <w:spacing w:val="-3"/>
        </w:rPr>
        <w:t xml:space="preserve"> </w:t>
      </w:r>
      <w:r>
        <w:t>intruders</w:t>
      </w:r>
      <w:r>
        <w:rPr>
          <w:spacing w:val="-3"/>
        </w:rPr>
        <w:t xml:space="preserve"> </w:t>
      </w:r>
      <w:r>
        <w:t>in</w:t>
      </w:r>
      <w:r>
        <w:rPr>
          <w:spacing w:val="-3"/>
        </w:rPr>
        <w:t xml:space="preserve"> </w:t>
      </w:r>
      <w:r>
        <w:t xml:space="preserve">the makerspace. </w:t>
      </w:r>
      <w:r>
        <w:rPr>
          <w:i/>
        </w:rPr>
        <w:t>Library &amp; Information Science Research, 46</w:t>
      </w:r>
      <w:r>
        <w:t>(4)</w:t>
      </w:r>
      <w:r>
        <w:rPr>
          <w:i/>
        </w:rPr>
        <w:t xml:space="preserve">, </w:t>
      </w:r>
      <w:r>
        <w:t xml:space="preserve">101264. </w:t>
      </w:r>
      <w:hyperlink r:id="rId49">
        <w:r>
          <w:rPr>
            <w:color w:val="467886"/>
            <w:spacing w:val="-2"/>
            <w:u w:val="single" w:color="467886"/>
          </w:rPr>
          <w:t>https://doi.org/10.1016/j.lisr.2023.101264</w:t>
        </w:r>
      </w:hyperlink>
    </w:p>
    <w:p w14:paraId="48CEF512" w14:textId="77777777" w:rsidR="00B578E7" w:rsidRDefault="00000000">
      <w:pPr>
        <w:ind w:left="786" w:right="378" w:hanging="426"/>
        <w:rPr>
          <w:i/>
        </w:rPr>
      </w:pPr>
      <w:r>
        <w:rPr>
          <w:color w:val="222222"/>
        </w:rPr>
        <w:t>Millar,</w:t>
      </w:r>
      <w:r>
        <w:rPr>
          <w:color w:val="222222"/>
          <w:spacing w:val="-3"/>
        </w:rPr>
        <w:t xml:space="preserve"> </w:t>
      </w:r>
      <w:r>
        <w:rPr>
          <w:color w:val="222222"/>
        </w:rPr>
        <w:t>R.</w:t>
      </w:r>
      <w:r>
        <w:rPr>
          <w:color w:val="222222"/>
          <w:spacing w:val="-3"/>
        </w:rPr>
        <w:t xml:space="preserve"> </w:t>
      </w:r>
      <w:r>
        <w:rPr>
          <w:color w:val="222222"/>
        </w:rPr>
        <w:t>(2004).</w:t>
      </w:r>
      <w:r>
        <w:rPr>
          <w:color w:val="222222"/>
          <w:spacing w:val="-3"/>
        </w:rPr>
        <w:t xml:space="preserve"> </w:t>
      </w:r>
      <w:r>
        <w:rPr>
          <w:color w:val="222222"/>
        </w:rPr>
        <w:t>The</w:t>
      </w:r>
      <w:r>
        <w:rPr>
          <w:color w:val="222222"/>
          <w:spacing w:val="-3"/>
        </w:rPr>
        <w:t xml:space="preserve"> </w:t>
      </w:r>
      <w:r>
        <w:rPr>
          <w:color w:val="222222"/>
        </w:rPr>
        <w:t>role</w:t>
      </w:r>
      <w:r>
        <w:rPr>
          <w:color w:val="222222"/>
          <w:spacing w:val="-3"/>
        </w:rPr>
        <w:t xml:space="preserve"> </w:t>
      </w:r>
      <w:r>
        <w:rPr>
          <w:color w:val="222222"/>
        </w:rPr>
        <w:t>of</w:t>
      </w:r>
      <w:r>
        <w:rPr>
          <w:color w:val="222222"/>
          <w:spacing w:val="-3"/>
        </w:rPr>
        <w:t xml:space="preserve"> </w:t>
      </w:r>
      <w:r>
        <w:rPr>
          <w:color w:val="222222"/>
        </w:rPr>
        <w:t>practical</w:t>
      </w:r>
      <w:r>
        <w:rPr>
          <w:color w:val="222222"/>
          <w:spacing w:val="-3"/>
        </w:rPr>
        <w:t xml:space="preserve"> </w:t>
      </w:r>
      <w:r>
        <w:rPr>
          <w:color w:val="222222"/>
        </w:rPr>
        <w:t>work</w:t>
      </w:r>
      <w:r>
        <w:rPr>
          <w:color w:val="222222"/>
          <w:spacing w:val="-3"/>
        </w:rPr>
        <w:t xml:space="preserve"> </w:t>
      </w:r>
      <w:r>
        <w:rPr>
          <w:color w:val="222222"/>
        </w:rPr>
        <w:t>in</w:t>
      </w:r>
      <w:r>
        <w:rPr>
          <w:color w:val="222222"/>
          <w:spacing w:val="-3"/>
        </w:rPr>
        <w:t xml:space="preserve"> </w:t>
      </w:r>
      <w:r>
        <w:rPr>
          <w:color w:val="222222"/>
        </w:rPr>
        <w:t>the</w:t>
      </w:r>
      <w:r>
        <w:rPr>
          <w:color w:val="222222"/>
          <w:spacing w:val="-3"/>
        </w:rPr>
        <w:t xml:space="preserve"> </w:t>
      </w:r>
      <w:r>
        <w:rPr>
          <w:color w:val="222222"/>
        </w:rPr>
        <w:t>teaching</w:t>
      </w:r>
      <w:r>
        <w:rPr>
          <w:color w:val="222222"/>
          <w:spacing w:val="-3"/>
        </w:rPr>
        <w:t xml:space="preserve"> </w:t>
      </w:r>
      <w:r>
        <w:rPr>
          <w:color w:val="222222"/>
        </w:rPr>
        <w:t>and</w:t>
      </w:r>
      <w:r>
        <w:rPr>
          <w:color w:val="222222"/>
          <w:spacing w:val="-3"/>
        </w:rPr>
        <w:t xml:space="preserve"> </w:t>
      </w:r>
      <w:r>
        <w:rPr>
          <w:color w:val="222222"/>
        </w:rPr>
        <w:t>learning</w:t>
      </w:r>
      <w:r>
        <w:rPr>
          <w:color w:val="222222"/>
          <w:spacing w:val="-3"/>
        </w:rPr>
        <w:t xml:space="preserve"> </w:t>
      </w:r>
      <w:r>
        <w:rPr>
          <w:color w:val="222222"/>
        </w:rPr>
        <w:t>of science.</w:t>
      </w:r>
      <w:r>
        <w:rPr>
          <w:color w:val="222222"/>
          <w:spacing w:val="-2"/>
        </w:rPr>
        <w:t xml:space="preserve"> </w:t>
      </w:r>
      <w:r>
        <w:rPr>
          <w:i/>
          <w:color w:val="222222"/>
        </w:rPr>
        <w:t xml:space="preserve">Commissioned paper for the Committee on High School Science Laboratories: Role and Vision </w:t>
      </w:r>
      <w:r>
        <w:rPr>
          <w:color w:val="333333"/>
        </w:rPr>
        <w:t xml:space="preserve">(pp. </w:t>
      </w:r>
      <w:r>
        <w:rPr>
          <w:color w:val="222222"/>
        </w:rPr>
        <w:t>1</w:t>
      </w:r>
      <w:r>
        <w:rPr>
          <w:color w:val="333333"/>
        </w:rPr>
        <w:t>–</w:t>
      </w:r>
      <w:r>
        <w:rPr>
          <w:color w:val="222222"/>
        </w:rPr>
        <w:t>21)</w:t>
      </w:r>
      <w:r>
        <w:rPr>
          <w:i/>
          <w:color w:val="222222"/>
        </w:rPr>
        <w:t>.</w:t>
      </w:r>
    </w:p>
    <w:p w14:paraId="469C9240" w14:textId="77777777" w:rsidR="00B578E7" w:rsidRDefault="00000000">
      <w:pPr>
        <w:pStyle w:val="BodyText"/>
        <w:spacing w:before="2" w:line="251" w:lineRule="exact"/>
        <w:ind w:left="786"/>
      </w:pPr>
      <w:r>
        <w:rPr>
          <w:color w:val="222222"/>
        </w:rPr>
        <w:t>National</w:t>
      </w:r>
      <w:r>
        <w:rPr>
          <w:color w:val="222222"/>
          <w:spacing w:val="-6"/>
        </w:rPr>
        <w:t xml:space="preserve"> </w:t>
      </w:r>
      <w:r>
        <w:rPr>
          <w:color w:val="222222"/>
        </w:rPr>
        <w:t>Academy</w:t>
      </w:r>
      <w:r>
        <w:rPr>
          <w:color w:val="222222"/>
          <w:spacing w:val="-6"/>
        </w:rPr>
        <w:t xml:space="preserve"> </w:t>
      </w:r>
      <w:r>
        <w:rPr>
          <w:color w:val="222222"/>
        </w:rPr>
        <w:t>of</w:t>
      </w:r>
      <w:r>
        <w:rPr>
          <w:color w:val="222222"/>
          <w:spacing w:val="-5"/>
        </w:rPr>
        <w:t xml:space="preserve"> </w:t>
      </w:r>
      <w:r>
        <w:rPr>
          <w:color w:val="222222"/>
          <w:spacing w:val="-2"/>
        </w:rPr>
        <w:t>Sciences.</w:t>
      </w:r>
    </w:p>
    <w:p w14:paraId="7FA36B80" w14:textId="77777777" w:rsidR="00B578E7" w:rsidRDefault="00000000">
      <w:pPr>
        <w:ind w:left="786" w:hanging="426"/>
      </w:pPr>
      <w:r>
        <w:rPr>
          <w:color w:val="333333"/>
        </w:rPr>
        <w:t>Niiranen, S. (2021). Supporting the development of students’ technological understanding in craft and technology</w:t>
      </w:r>
      <w:r>
        <w:rPr>
          <w:color w:val="333333"/>
          <w:spacing w:val="-4"/>
        </w:rPr>
        <w:t xml:space="preserve"> </w:t>
      </w:r>
      <w:r>
        <w:rPr>
          <w:color w:val="333333"/>
        </w:rPr>
        <w:t>education</w:t>
      </w:r>
      <w:r>
        <w:rPr>
          <w:color w:val="333333"/>
          <w:spacing w:val="-4"/>
        </w:rPr>
        <w:t xml:space="preserve"> </w:t>
      </w:r>
      <w:r>
        <w:rPr>
          <w:color w:val="333333"/>
        </w:rPr>
        <w:t>via</w:t>
      </w:r>
      <w:r>
        <w:rPr>
          <w:color w:val="333333"/>
          <w:spacing w:val="-4"/>
        </w:rPr>
        <w:t xml:space="preserve"> </w:t>
      </w:r>
      <w:r>
        <w:rPr>
          <w:color w:val="333333"/>
        </w:rPr>
        <w:t>the</w:t>
      </w:r>
      <w:r>
        <w:rPr>
          <w:color w:val="333333"/>
          <w:spacing w:val="-4"/>
        </w:rPr>
        <w:t xml:space="preserve"> </w:t>
      </w:r>
      <w:r>
        <w:rPr>
          <w:color w:val="333333"/>
        </w:rPr>
        <w:t>learning-by-doing</w:t>
      </w:r>
      <w:r>
        <w:rPr>
          <w:color w:val="333333"/>
          <w:spacing w:val="-4"/>
        </w:rPr>
        <w:t xml:space="preserve"> </w:t>
      </w:r>
      <w:r>
        <w:rPr>
          <w:color w:val="333333"/>
        </w:rPr>
        <w:t>approach.</w:t>
      </w:r>
      <w:r>
        <w:rPr>
          <w:color w:val="333333"/>
          <w:spacing w:val="-4"/>
        </w:rPr>
        <w:t xml:space="preserve"> </w:t>
      </w:r>
      <w:r>
        <w:rPr>
          <w:i/>
          <w:color w:val="333333"/>
        </w:rPr>
        <w:t>International</w:t>
      </w:r>
      <w:r>
        <w:rPr>
          <w:i/>
          <w:color w:val="333333"/>
          <w:spacing w:val="-4"/>
        </w:rPr>
        <w:t xml:space="preserve"> </w:t>
      </w:r>
      <w:r>
        <w:rPr>
          <w:i/>
          <w:color w:val="333333"/>
        </w:rPr>
        <w:t>Journal</w:t>
      </w:r>
      <w:r>
        <w:rPr>
          <w:i/>
          <w:color w:val="333333"/>
          <w:spacing w:val="-4"/>
        </w:rPr>
        <w:t xml:space="preserve"> </w:t>
      </w:r>
      <w:r>
        <w:rPr>
          <w:i/>
          <w:color w:val="333333"/>
        </w:rPr>
        <w:t>of</w:t>
      </w:r>
      <w:r>
        <w:rPr>
          <w:i/>
          <w:color w:val="333333"/>
          <w:spacing w:val="-4"/>
        </w:rPr>
        <w:t xml:space="preserve"> </w:t>
      </w:r>
      <w:r>
        <w:rPr>
          <w:i/>
          <w:color w:val="333333"/>
        </w:rPr>
        <w:t>Technology</w:t>
      </w:r>
      <w:r>
        <w:rPr>
          <w:i/>
          <w:color w:val="333333"/>
          <w:spacing w:val="-4"/>
        </w:rPr>
        <w:t xml:space="preserve"> </w:t>
      </w:r>
      <w:r>
        <w:rPr>
          <w:i/>
          <w:color w:val="333333"/>
        </w:rPr>
        <w:t>and Design Education</w:t>
      </w:r>
      <w:r>
        <w:rPr>
          <w:color w:val="333333"/>
        </w:rPr>
        <w:t xml:space="preserve">, </w:t>
      </w:r>
      <w:r>
        <w:rPr>
          <w:i/>
          <w:color w:val="333333"/>
        </w:rPr>
        <w:t>31</w:t>
      </w:r>
      <w:r>
        <w:rPr>
          <w:color w:val="333333"/>
        </w:rPr>
        <w:t xml:space="preserve">(1), 81–93. </w:t>
      </w:r>
      <w:hyperlink r:id="rId50">
        <w:r>
          <w:rPr>
            <w:color w:val="467886"/>
          </w:rPr>
          <w:t>https://doi.org/10.1007/s10798-019-09546-0</w:t>
        </w:r>
      </w:hyperlink>
    </w:p>
    <w:p w14:paraId="3B600DED" w14:textId="77777777" w:rsidR="00B578E7" w:rsidRDefault="00000000">
      <w:pPr>
        <w:ind w:left="786" w:right="378" w:hanging="426"/>
      </w:pPr>
      <w:r>
        <w:t>OECD.</w:t>
      </w:r>
      <w:r>
        <w:rPr>
          <w:spacing w:val="-3"/>
        </w:rPr>
        <w:t xml:space="preserve"> </w:t>
      </w:r>
      <w:r>
        <w:t>(2011).</w:t>
      </w:r>
      <w:r>
        <w:rPr>
          <w:spacing w:val="-4"/>
        </w:rPr>
        <w:t xml:space="preserve"> </w:t>
      </w:r>
      <w:r>
        <w:rPr>
          <w:i/>
        </w:rPr>
        <w:t>Teachers</w:t>
      </w:r>
      <w:r>
        <w:rPr>
          <w:i/>
          <w:spacing w:val="-3"/>
        </w:rPr>
        <w:t xml:space="preserve"> </w:t>
      </w:r>
      <w:r>
        <w:rPr>
          <w:i/>
        </w:rPr>
        <w:t>matter:</w:t>
      </w:r>
      <w:r>
        <w:rPr>
          <w:i/>
          <w:spacing w:val="-4"/>
        </w:rPr>
        <w:t xml:space="preserve"> </w:t>
      </w:r>
      <w:r>
        <w:rPr>
          <w:i/>
        </w:rPr>
        <w:t>Attracting,</w:t>
      </w:r>
      <w:r>
        <w:rPr>
          <w:i/>
          <w:spacing w:val="-4"/>
        </w:rPr>
        <w:t xml:space="preserve"> </w:t>
      </w:r>
      <w:r>
        <w:rPr>
          <w:i/>
        </w:rPr>
        <w:t>developing</w:t>
      </w:r>
      <w:r>
        <w:rPr>
          <w:i/>
          <w:spacing w:val="-4"/>
        </w:rPr>
        <w:t xml:space="preserve"> </w:t>
      </w:r>
      <w:r>
        <w:rPr>
          <w:i/>
        </w:rPr>
        <w:t>and</w:t>
      </w:r>
      <w:r>
        <w:rPr>
          <w:i/>
          <w:spacing w:val="-4"/>
        </w:rPr>
        <w:t xml:space="preserve"> </w:t>
      </w:r>
      <w:r>
        <w:rPr>
          <w:i/>
        </w:rPr>
        <w:t>retaining</w:t>
      </w:r>
      <w:r>
        <w:rPr>
          <w:i/>
          <w:spacing w:val="-4"/>
        </w:rPr>
        <w:t xml:space="preserve"> </w:t>
      </w:r>
      <w:r>
        <w:rPr>
          <w:i/>
        </w:rPr>
        <w:t>effective</w:t>
      </w:r>
      <w:r>
        <w:rPr>
          <w:i/>
          <w:spacing w:val="-4"/>
        </w:rPr>
        <w:t xml:space="preserve"> </w:t>
      </w:r>
      <w:r>
        <w:rPr>
          <w:i/>
        </w:rPr>
        <w:t>teachers.</w:t>
      </w:r>
      <w:r>
        <w:rPr>
          <w:i/>
          <w:spacing w:val="-4"/>
        </w:rPr>
        <w:t xml:space="preserve"> </w:t>
      </w:r>
      <w:r>
        <w:t xml:space="preserve">Directorate for Education, Education and Training Policy Division. </w:t>
      </w:r>
      <w:hyperlink r:id="rId51">
        <w:r>
          <w:rPr>
            <w:color w:val="467886"/>
            <w:spacing w:val="-2"/>
          </w:rPr>
          <w:t>http://www.oecd.org/education/school/48627229.pdf</w:t>
        </w:r>
      </w:hyperlink>
    </w:p>
    <w:p w14:paraId="6F0323AC" w14:textId="77777777" w:rsidR="00B578E7" w:rsidRDefault="00000000">
      <w:pPr>
        <w:pStyle w:val="BodyText"/>
        <w:ind w:left="786" w:right="827" w:hanging="426"/>
      </w:pPr>
      <w:r>
        <w:rPr>
          <w:color w:val="333333"/>
        </w:rPr>
        <w:t>Pettersen,</w:t>
      </w:r>
      <w:r>
        <w:rPr>
          <w:color w:val="333333"/>
          <w:spacing w:val="-3"/>
        </w:rPr>
        <w:t xml:space="preserve"> </w:t>
      </w:r>
      <w:r>
        <w:rPr>
          <w:color w:val="333333"/>
        </w:rPr>
        <w:t>I.</w:t>
      </w:r>
      <w:r>
        <w:rPr>
          <w:color w:val="333333"/>
          <w:spacing w:val="-3"/>
        </w:rPr>
        <w:t xml:space="preserve"> </w:t>
      </w:r>
      <w:r>
        <w:rPr>
          <w:color w:val="333333"/>
        </w:rPr>
        <w:t>B.,</w:t>
      </w:r>
      <w:r>
        <w:rPr>
          <w:color w:val="333333"/>
          <w:spacing w:val="-3"/>
        </w:rPr>
        <w:t xml:space="preserve"> </w:t>
      </w:r>
      <w:r>
        <w:rPr>
          <w:color w:val="333333"/>
        </w:rPr>
        <w:t>Kubberød,</w:t>
      </w:r>
      <w:r>
        <w:rPr>
          <w:color w:val="333333"/>
          <w:spacing w:val="-3"/>
        </w:rPr>
        <w:t xml:space="preserve"> </w:t>
      </w:r>
      <w:r>
        <w:rPr>
          <w:color w:val="333333"/>
        </w:rPr>
        <w:t>E.,</w:t>
      </w:r>
      <w:r>
        <w:rPr>
          <w:color w:val="333333"/>
          <w:spacing w:val="-3"/>
        </w:rPr>
        <w:t xml:space="preserve"> </w:t>
      </w:r>
      <w:r>
        <w:rPr>
          <w:color w:val="333333"/>
        </w:rPr>
        <w:t>Vangsal,</w:t>
      </w:r>
      <w:r>
        <w:rPr>
          <w:color w:val="333333"/>
          <w:spacing w:val="-3"/>
        </w:rPr>
        <w:t xml:space="preserve"> </w:t>
      </w:r>
      <w:r>
        <w:rPr>
          <w:color w:val="333333"/>
        </w:rPr>
        <w:t>F.,</w:t>
      </w:r>
      <w:r>
        <w:rPr>
          <w:color w:val="333333"/>
          <w:spacing w:val="-3"/>
        </w:rPr>
        <w:t xml:space="preserve"> </w:t>
      </w:r>
      <w:r>
        <w:rPr>
          <w:color w:val="333333"/>
        </w:rPr>
        <w:t>&amp;</w:t>
      </w:r>
      <w:r>
        <w:rPr>
          <w:color w:val="333333"/>
          <w:spacing w:val="-3"/>
        </w:rPr>
        <w:t xml:space="preserve"> </w:t>
      </w:r>
      <w:r>
        <w:rPr>
          <w:color w:val="333333"/>
        </w:rPr>
        <w:t>Zeiner,</w:t>
      </w:r>
      <w:r>
        <w:rPr>
          <w:color w:val="333333"/>
          <w:spacing w:val="-3"/>
        </w:rPr>
        <w:t xml:space="preserve"> </w:t>
      </w:r>
      <w:r>
        <w:rPr>
          <w:color w:val="333333"/>
        </w:rPr>
        <w:t>A.</w:t>
      </w:r>
      <w:r>
        <w:rPr>
          <w:color w:val="333333"/>
          <w:spacing w:val="-3"/>
        </w:rPr>
        <w:t xml:space="preserve"> </w:t>
      </w:r>
      <w:r>
        <w:rPr>
          <w:color w:val="333333"/>
        </w:rPr>
        <w:t>(2020).</w:t>
      </w:r>
      <w:r>
        <w:rPr>
          <w:color w:val="333333"/>
          <w:spacing w:val="-3"/>
        </w:rPr>
        <w:t xml:space="preserve"> </w:t>
      </w:r>
      <w:r>
        <w:rPr>
          <w:color w:val="333333"/>
        </w:rPr>
        <w:t>From</w:t>
      </w:r>
      <w:r>
        <w:rPr>
          <w:color w:val="333333"/>
          <w:spacing w:val="-3"/>
        </w:rPr>
        <w:t xml:space="preserve"> </w:t>
      </w:r>
      <w:r>
        <w:rPr>
          <w:color w:val="333333"/>
        </w:rPr>
        <w:t>making</w:t>
      </w:r>
      <w:r>
        <w:rPr>
          <w:color w:val="333333"/>
          <w:spacing w:val="-3"/>
        </w:rPr>
        <w:t xml:space="preserve"> </w:t>
      </w:r>
      <w:r>
        <w:rPr>
          <w:color w:val="333333"/>
        </w:rPr>
        <w:t>gadgets</w:t>
      </w:r>
      <w:r>
        <w:rPr>
          <w:color w:val="333333"/>
          <w:spacing w:val="-3"/>
        </w:rPr>
        <w:t xml:space="preserve"> </w:t>
      </w:r>
      <w:r>
        <w:rPr>
          <w:color w:val="333333"/>
        </w:rPr>
        <w:t>to</w:t>
      </w:r>
      <w:r>
        <w:rPr>
          <w:color w:val="333333"/>
          <w:spacing w:val="-3"/>
        </w:rPr>
        <w:t xml:space="preserve"> </w:t>
      </w:r>
      <w:r>
        <w:rPr>
          <w:color w:val="333333"/>
        </w:rPr>
        <w:t xml:space="preserve">making talents: Exploring a university makerspace. </w:t>
      </w:r>
      <w:r>
        <w:rPr>
          <w:i/>
          <w:color w:val="333333"/>
        </w:rPr>
        <w:t>Education &amp; Training</w:t>
      </w:r>
      <w:r>
        <w:rPr>
          <w:color w:val="333333"/>
        </w:rPr>
        <w:t xml:space="preserve">, </w:t>
      </w:r>
      <w:r>
        <w:rPr>
          <w:i/>
          <w:color w:val="333333"/>
        </w:rPr>
        <w:t>62</w:t>
      </w:r>
      <w:r>
        <w:rPr>
          <w:color w:val="333333"/>
        </w:rPr>
        <w:t xml:space="preserve">(2),145–158. </w:t>
      </w:r>
      <w:hyperlink r:id="rId52">
        <w:r>
          <w:rPr>
            <w:color w:val="467886"/>
            <w:spacing w:val="-2"/>
          </w:rPr>
          <w:t>https://doi.org/10.1108/ET-04-2019-0090</w:t>
        </w:r>
      </w:hyperlink>
    </w:p>
    <w:p w14:paraId="667C70DF" w14:textId="77777777" w:rsidR="00B578E7" w:rsidRDefault="00000000">
      <w:pPr>
        <w:pStyle w:val="BodyText"/>
        <w:spacing w:before="4" w:line="237" w:lineRule="auto"/>
        <w:ind w:left="786" w:right="378" w:hanging="426"/>
      </w:pPr>
      <w:r>
        <w:rPr>
          <w:color w:val="333333"/>
        </w:rPr>
        <w:t>Prasad,</w:t>
      </w:r>
      <w:r>
        <w:rPr>
          <w:color w:val="333333"/>
          <w:spacing w:val="-3"/>
        </w:rPr>
        <w:t xml:space="preserve"> </w:t>
      </w:r>
      <w:r>
        <w:rPr>
          <w:color w:val="333333"/>
        </w:rPr>
        <w:t>S.,</w:t>
      </w:r>
      <w:r>
        <w:rPr>
          <w:color w:val="333333"/>
          <w:spacing w:val="-3"/>
        </w:rPr>
        <w:t xml:space="preserve"> </w:t>
      </w:r>
      <w:r>
        <w:rPr>
          <w:color w:val="333333"/>
        </w:rPr>
        <w:t>&amp;</w:t>
      </w:r>
      <w:r>
        <w:rPr>
          <w:color w:val="333333"/>
          <w:spacing w:val="-3"/>
        </w:rPr>
        <w:t xml:space="preserve"> </w:t>
      </w:r>
      <w:r>
        <w:rPr>
          <w:color w:val="333333"/>
        </w:rPr>
        <w:t>O’Malley,</w:t>
      </w:r>
      <w:r>
        <w:rPr>
          <w:color w:val="333333"/>
          <w:spacing w:val="-3"/>
        </w:rPr>
        <w:t xml:space="preserve"> </w:t>
      </w:r>
      <w:r>
        <w:rPr>
          <w:color w:val="333333"/>
        </w:rPr>
        <w:t>C.</w:t>
      </w:r>
      <w:r>
        <w:rPr>
          <w:color w:val="333333"/>
          <w:spacing w:val="-3"/>
        </w:rPr>
        <w:t xml:space="preserve"> </w:t>
      </w:r>
      <w:r>
        <w:rPr>
          <w:color w:val="333333"/>
        </w:rPr>
        <w:t>B.</w:t>
      </w:r>
      <w:r>
        <w:rPr>
          <w:color w:val="333333"/>
          <w:spacing w:val="-3"/>
        </w:rPr>
        <w:t xml:space="preserve"> </w:t>
      </w:r>
      <w:r>
        <w:rPr>
          <w:color w:val="333333"/>
        </w:rPr>
        <w:t>(2022).</w:t>
      </w:r>
      <w:r>
        <w:rPr>
          <w:color w:val="333333"/>
          <w:spacing w:val="-3"/>
        </w:rPr>
        <w:t xml:space="preserve"> </w:t>
      </w:r>
      <w:r>
        <w:rPr>
          <w:color w:val="333333"/>
        </w:rPr>
        <w:t>An</w:t>
      </w:r>
      <w:r>
        <w:rPr>
          <w:color w:val="333333"/>
          <w:spacing w:val="-3"/>
        </w:rPr>
        <w:t xml:space="preserve"> </w:t>
      </w:r>
      <w:r>
        <w:rPr>
          <w:color w:val="333333"/>
        </w:rPr>
        <w:t>introductory</w:t>
      </w:r>
      <w:r>
        <w:rPr>
          <w:color w:val="333333"/>
          <w:spacing w:val="-3"/>
        </w:rPr>
        <w:t xml:space="preserve"> </w:t>
      </w:r>
      <w:r>
        <w:rPr>
          <w:color w:val="333333"/>
        </w:rPr>
        <w:t>framework</w:t>
      </w:r>
      <w:r>
        <w:rPr>
          <w:color w:val="333333"/>
          <w:spacing w:val="-3"/>
        </w:rPr>
        <w:t xml:space="preserve"> </w:t>
      </w:r>
      <w:r>
        <w:rPr>
          <w:color w:val="333333"/>
        </w:rPr>
        <w:t>of</w:t>
      </w:r>
      <w:r>
        <w:rPr>
          <w:color w:val="333333"/>
          <w:spacing w:val="-2"/>
        </w:rPr>
        <w:t xml:space="preserve"> </w:t>
      </w:r>
      <w:r>
        <w:rPr>
          <w:color w:val="333333"/>
        </w:rPr>
        <w:t>problem-based</w:t>
      </w:r>
      <w:r>
        <w:rPr>
          <w:color w:val="333333"/>
          <w:spacing w:val="-3"/>
        </w:rPr>
        <w:t xml:space="preserve"> </w:t>
      </w:r>
      <w:r>
        <w:rPr>
          <w:color w:val="333333"/>
        </w:rPr>
        <w:t>learning</w:t>
      </w:r>
      <w:r>
        <w:rPr>
          <w:color w:val="333333"/>
          <w:spacing w:val="-3"/>
        </w:rPr>
        <w:t xml:space="preserve"> </w:t>
      </w:r>
      <w:r>
        <w:rPr>
          <w:color w:val="333333"/>
        </w:rPr>
        <w:t xml:space="preserve">(PBL) and perspectives on enhancing facilitation approaches. </w:t>
      </w:r>
      <w:r>
        <w:rPr>
          <w:i/>
          <w:color w:val="333333"/>
        </w:rPr>
        <w:t>HAPS Educator</w:t>
      </w:r>
      <w:r>
        <w:rPr>
          <w:color w:val="333333"/>
        </w:rPr>
        <w:t xml:space="preserve">, </w:t>
      </w:r>
      <w:r>
        <w:rPr>
          <w:i/>
          <w:color w:val="333333"/>
        </w:rPr>
        <w:t>26</w:t>
      </w:r>
      <w:r>
        <w:rPr>
          <w:color w:val="333333"/>
        </w:rPr>
        <w:t>(3), 52.</w:t>
      </w:r>
    </w:p>
    <w:p w14:paraId="4F0310B9" w14:textId="77777777" w:rsidR="00B578E7" w:rsidRDefault="00000000">
      <w:pPr>
        <w:pStyle w:val="BodyText"/>
        <w:spacing w:before="1"/>
        <w:ind w:left="786" w:hanging="426"/>
        <w:rPr>
          <w:i/>
        </w:rPr>
      </w:pPr>
      <w:r>
        <w:rPr>
          <w:color w:val="333333"/>
        </w:rPr>
        <w:t>Puddicombe,</w:t>
      </w:r>
      <w:r>
        <w:rPr>
          <w:color w:val="333333"/>
          <w:spacing w:val="-2"/>
        </w:rPr>
        <w:t xml:space="preserve"> </w:t>
      </w:r>
      <w:r>
        <w:rPr>
          <w:color w:val="333333"/>
        </w:rPr>
        <w:t>C.,</w:t>
      </w:r>
      <w:r>
        <w:rPr>
          <w:color w:val="333333"/>
          <w:spacing w:val="-2"/>
        </w:rPr>
        <w:t xml:space="preserve"> </w:t>
      </w:r>
      <w:r>
        <w:rPr>
          <w:color w:val="333333"/>
        </w:rPr>
        <w:t>Rouse,</w:t>
      </w:r>
      <w:r>
        <w:rPr>
          <w:color w:val="333333"/>
          <w:spacing w:val="-2"/>
        </w:rPr>
        <w:t xml:space="preserve"> </w:t>
      </w:r>
      <w:r>
        <w:rPr>
          <w:color w:val="333333"/>
        </w:rPr>
        <w:t>R.,</w:t>
      </w:r>
      <w:r>
        <w:rPr>
          <w:color w:val="333333"/>
          <w:spacing w:val="-2"/>
        </w:rPr>
        <w:t xml:space="preserve"> </w:t>
      </w:r>
      <w:r>
        <w:rPr>
          <w:color w:val="333333"/>
        </w:rPr>
        <w:t>Tolomei,</w:t>
      </w:r>
      <w:r>
        <w:rPr>
          <w:color w:val="333333"/>
          <w:spacing w:val="-2"/>
        </w:rPr>
        <w:t xml:space="preserve"> </w:t>
      </w:r>
      <w:r>
        <w:rPr>
          <w:color w:val="333333"/>
        </w:rPr>
        <w:t>M.,</w:t>
      </w:r>
      <w:r>
        <w:rPr>
          <w:color w:val="333333"/>
          <w:spacing w:val="-2"/>
        </w:rPr>
        <w:t xml:space="preserve"> </w:t>
      </w:r>
      <w:r>
        <w:rPr>
          <w:color w:val="333333"/>
        </w:rPr>
        <w:t>&amp;</w:t>
      </w:r>
      <w:r>
        <w:rPr>
          <w:color w:val="333333"/>
          <w:spacing w:val="-2"/>
        </w:rPr>
        <w:t xml:space="preserve"> </w:t>
      </w:r>
      <w:r>
        <w:rPr>
          <w:color w:val="333333"/>
        </w:rPr>
        <w:t>Ellis,</w:t>
      </w:r>
      <w:r>
        <w:rPr>
          <w:color w:val="333333"/>
          <w:spacing w:val="-2"/>
        </w:rPr>
        <w:t xml:space="preserve"> </w:t>
      </w:r>
      <w:r>
        <w:rPr>
          <w:color w:val="333333"/>
        </w:rPr>
        <w:t>D.</w:t>
      </w:r>
      <w:r>
        <w:rPr>
          <w:color w:val="333333"/>
          <w:spacing w:val="-2"/>
        </w:rPr>
        <w:t xml:space="preserve"> </w:t>
      </w:r>
      <w:r>
        <w:rPr>
          <w:color w:val="333333"/>
        </w:rPr>
        <w:t>(2025).</w:t>
      </w:r>
      <w:r>
        <w:rPr>
          <w:color w:val="333333"/>
          <w:spacing w:val="-2"/>
        </w:rPr>
        <w:t xml:space="preserve"> </w:t>
      </w:r>
      <w:r>
        <w:rPr>
          <w:color w:val="333333"/>
        </w:rPr>
        <w:t>Students</w:t>
      </w:r>
      <w:r>
        <w:rPr>
          <w:color w:val="333333"/>
          <w:spacing w:val="-2"/>
        </w:rPr>
        <w:t xml:space="preserve"> </w:t>
      </w:r>
      <w:r>
        <w:rPr>
          <w:color w:val="333333"/>
        </w:rPr>
        <w:t>as</w:t>
      </w:r>
      <w:r>
        <w:rPr>
          <w:color w:val="333333"/>
          <w:spacing w:val="-2"/>
        </w:rPr>
        <w:t xml:space="preserve"> </w:t>
      </w:r>
      <w:r>
        <w:rPr>
          <w:color w:val="333333"/>
        </w:rPr>
        <w:t>designers</w:t>
      </w:r>
      <w:r>
        <w:rPr>
          <w:color w:val="333333"/>
          <w:spacing w:val="-2"/>
        </w:rPr>
        <w:t xml:space="preserve"> </w:t>
      </w:r>
      <w:r>
        <w:rPr>
          <w:color w:val="333333"/>
        </w:rPr>
        <w:t>with</w:t>
      </w:r>
      <w:r>
        <w:rPr>
          <w:color w:val="333333"/>
          <w:spacing w:val="-2"/>
        </w:rPr>
        <w:t xml:space="preserve"> </w:t>
      </w:r>
      <w:r>
        <w:rPr>
          <w:color w:val="333333"/>
        </w:rPr>
        <w:t>3D</w:t>
      </w:r>
      <w:r>
        <w:rPr>
          <w:color w:val="333333"/>
          <w:spacing w:val="-2"/>
        </w:rPr>
        <w:t xml:space="preserve"> </w:t>
      </w:r>
      <w:r>
        <w:rPr>
          <w:color w:val="333333"/>
        </w:rPr>
        <w:t>design</w:t>
      </w:r>
      <w:r>
        <w:rPr>
          <w:color w:val="333333"/>
          <w:spacing w:val="-2"/>
        </w:rPr>
        <w:t xml:space="preserve"> </w:t>
      </w:r>
      <w:r>
        <w:rPr>
          <w:color w:val="333333"/>
        </w:rPr>
        <w:t xml:space="preserve">and fabrication technologies. In M. Bower &amp; B. von Mengersen (Eds.), </w:t>
      </w:r>
      <w:r>
        <w:rPr>
          <w:i/>
          <w:color w:val="333333"/>
        </w:rPr>
        <w:t>Creative technologies</w:t>
      </w:r>
    </w:p>
    <w:p w14:paraId="43A570C2" w14:textId="77777777" w:rsidR="00B578E7" w:rsidRDefault="00B578E7">
      <w:pPr>
        <w:pStyle w:val="BodyText"/>
        <w:rPr>
          <w:i/>
        </w:rPr>
        <w:sectPr w:rsidR="00B578E7">
          <w:pgSz w:w="11910" w:h="16840"/>
          <w:pgMar w:top="1360" w:right="1080" w:bottom="1000" w:left="1080" w:header="0" w:footer="803" w:gutter="0"/>
          <w:cols w:space="720"/>
        </w:sectPr>
      </w:pPr>
    </w:p>
    <w:p w14:paraId="3CE39D5D" w14:textId="77777777" w:rsidR="00B578E7" w:rsidRDefault="00000000">
      <w:pPr>
        <w:spacing w:before="64" w:line="237" w:lineRule="auto"/>
        <w:ind w:left="786" w:right="3065"/>
        <w:jc w:val="both"/>
      </w:pPr>
      <w:r>
        <w:rPr>
          <w:i/>
          <w:color w:val="333333"/>
        </w:rPr>
        <w:lastRenderedPageBreak/>
        <w:t>education:</w:t>
      </w:r>
      <w:r>
        <w:rPr>
          <w:i/>
          <w:color w:val="333333"/>
          <w:spacing w:val="-5"/>
        </w:rPr>
        <w:t xml:space="preserve"> </w:t>
      </w:r>
      <w:r>
        <w:rPr>
          <w:i/>
          <w:color w:val="333333"/>
        </w:rPr>
        <w:t>Students</w:t>
      </w:r>
      <w:r>
        <w:rPr>
          <w:i/>
          <w:color w:val="333333"/>
          <w:spacing w:val="-5"/>
        </w:rPr>
        <w:t xml:space="preserve"> </w:t>
      </w:r>
      <w:r>
        <w:rPr>
          <w:i/>
          <w:color w:val="333333"/>
        </w:rPr>
        <w:t>as</w:t>
      </w:r>
      <w:r>
        <w:rPr>
          <w:i/>
          <w:color w:val="333333"/>
          <w:spacing w:val="-5"/>
        </w:rPr>
        <w:t xml:space="preserve"> </w:t>
      </w:r>
      <w:r>
        <w:rPr>
          <w:i/>
          <w:color w:val="333333"/>
        </w:rPr>
        <w:t>digital</w:t>
      </w:r>
      <w:r>
        <w:rPr>
          <w:i/>
          <w:color w:val="333333"/>
          <w:spacing w:val="-5"/>
        </w:rPr>
        <w:t xml:space="preserve"> </w:t>
      </w:r>
      <w:r>
        <w:rPr>
          <w:i/>
          <w:color w:val="333333"/>
        </w:rPr>
        <w:t>designers</w:t>
      </w:r>
      <w:r>
        <w:rPr>
          <w:i/>
          <w:color w:val="333333"/>
          <w:spacing w:val="-6"/>
        </w:rPr>
        <w:t xml:space="preserve"> </w:t>
      </w:r>
      <w:r>
        <w:rPr>
          <w:color w:val="333333"/>
        </w:rPr>
        <w:t>(pp.</w:t>
      </w:r>
      <w:r>
        <w:rPr>
          <w:color w:val="333333"/>
          <w:spacing w:val="-5"/>
        </w:rPr>
        <w:t xml:space="preserve"> </w:t>
      </w:r>
      <w:r>
        <w:rPr>
          <w:color w:val="333333"/>
        </w:rPr>
        <w:t>157–171).</w:t>
      </w:r>
      <w:r>
        <w:rPr>
          <w:color w:val="333333"/>
          <w:spacing w:val="-5"/>
        </w:rPr>
        <w:t xml:space="preserve"> </w:t>
      </w:r>
      <w:r>
        <w:rPr>
          <w:color w:val="333333"/>
        </w:rPr>
        <w:t xml:space="preserve">Routledge. </w:t>
      </w:r>
      <w:hyperlink r:id="rId53">
        <w:r>
          <w:rPr>
            <w:color w:val="467886"/>
            <w:spacing w:val="-2"/>
          </w:rPr>
          <w:t>https://doi.org/10.4324/9781003435281</w:t>
        </w:r>
      </w:hyperlink>
    </w:p>
    <w:p w14:paraId="0318DF4B" w14:textId="77777777" w:rsidR="00B578E7" w:rsidRDefault="00000000">
      <w:pPr>
        <w:spacing w:before="1"/>
        <w:ind w:left="786" w:right="481" w:hanging="426"/>
        <w:jc w:val="both"/>
      </w:pPr>
      <w:r>
        <w:t>Puddicombe,</w:t>
      </w:r>
      <w:r>
        <w:rPr>
          <w:spacing w:val="-9"/>
        </w:rPr>
        <w:t xml:space="preserve"> </w:t>
      </w:r>
      <w:r>
        <w:t>C.</w:t>
      </w:r>
      <w:r>
        <w:rPr>
          <w:spacing w:val="-6"/>
        </w:rPr>
        <w:t xml:space="preserve"> </w:t>
      </w:r>
      <w:r>
        <w:t>K.,</w:t>
      </w:r>
      <w:r>
        <w:rPr>
          <w:spacing w:val="-6"/>
        </w:rPr>
        <w:t xml:space="preserve"> </w:t>
      </w:r>
      <w:r>
        <w:t>&amp;</w:t>
      </w:r>
      <w:r>
        <w:rPr>
          <w:spacing w:val="-10"/>
        </w:rPr>
        <w:t xml:space="preserve"> </w:t>
      </w:r>
      <w:r>
        <w:t>Williams,</w:t>
      </w:r>
      <w:r>
        <w:rPr>
          <w:spacing w:val="-6"/>
        </w:rPr>
        <w:t xml:space="preserve"> </w:t>
      </w:r>
      <w:r>
        <w:t>P.</w:t>
      </w:r>
      <w:r>
        <w:rPr>
          <w:spacing w:val="-6"/>
        </w:rPr>
        <w:t xml:space="preserve"> </w:t>
      </w:r>
      <w:r>
        <w:t>J.</w:t>
      </w:r>
      <w:r>
        <w:rPr>
          <w:spacing w:val="-6"/>
        </w:rPr>
        <w:t xml:space="preserve"> </w:t>
      </w:r>
      <w:r>
        <w:t>(2020).</w:t>
      </w:r>
      <w:r>
        <w:rPr>
          <w:spacing w:val="-10"/>
        </w:rPr>
        <w:t xml:space="preserve"> </w:t>
      </w:r>
      <w:r>
        <w:t>Technology</w:t>
      </w:r>
      <w:r>
        <w:rPr>
          <w:spacing w:val="-6"/>
        </w:rPr>
        <w:t xml:space="preserve"> </w:t>
      </w:r>
      <w:r>
        <w:t>teacher</w:t>
      </w:r>
      <w:r>
        <w:rPr>
          <w:spacing w:val="-6"/>
        </w:rPr>
        <w:t xml:space="preserve"> </w:t>
      </w:r>
      <w:r>
        <w:t>education</w:t>
      </w:r>
      <w:r>
        <w:rPr>
          <w:spacing w:val="-6"/>
        </w:rPr>
        <w:t xml:space="preserve"> </w:t>
      </w:r>
      <w:r>
        <w:t>in</w:t>
      </w:r>
      <w:r>
        <w:rPr>
          <w:spacing w:val="-14"/>
        </w:rPr>
        <w:t xml:space="preserve"> </w:t>
      </w:r>
      <w:r>
        <w:t>Australia.</w:t>
      </w:r>
      <w:r>
        <w:rPr>
          <w:spacing w:val="-6"/>
        </w:rPr>
        <w:t xml:space="preserve"> </w:t>
      </w:r>
      <w:r>
        <w:t>In</w:t>
      </w:r>
      <w:r>
        <w:rPr>
          <w:spacing w:val="-6"/>
        </w:rPr>
        <w:t xml:space="preserve"> </w:t>
      </w:r>
      <w:r>
        <w:t>L.-S.</w:t>
      </w:r>
      <w:r>
        <w:rPr>
          <w:spacing w:val="-6"/>
        </w:rPr>
        <w:t xml:space="preserve"> </w:t>
      </w:r>
      <w:r>
        <w:t xml:space="preserve">Lee (Ed.), </w:t>
      </w:r>
      <w:r>
        <w:rPr>
          <w:i/>
        </w:rPr>
        <w:t>International technology teacher education in the</w:t>
      </w:r>
      <w:r>
        <w:rPr>
          <w:i/>
          <w:spacing w:val="-3"/>
        </w:rPr>
        <w:t xml:space="preserve"> </w:t>
      </w:r>
      <w:r>
        <w:rPr>
          <w:i/>
        </w:rPr>
        <w:t xml:space="preserve">Asia-Pacific region </w:t>
      </w:r>
      <w:r>
        <w:t>(pp. 1–45). Central Taiwan University of Science and Technology and Ministry of Education.</w:t>
      </w:r>
    </w:p>
    <w:p w14:paraId="6C3ADFF0" w14:textId="77777777" w:rsidR="00B578E7" w:rsidRDefault="00000000">
      <w:pPr>
        <w:pStyle w:val="BodyText"/>
        <w:ind w:left="786" w:right="378" w:hanging="426"/>
      </w:pPr>
      <w:r>
        <w:rPr>
          <w:color w:val="333333"/>
        </w:rPr>
        <w:t>Quintana-Ordorika,</w:t>
      </w:r>
      <w:r>
        <w:rPr>
          <w:color w:val="333333"/>
          <w:spacing w:val="-2"/>
        </w:rPr>
        <w:t xml:space="preserve"> </w:t>
      </w:r>
      <w:r>
        <w:rPr>
          <w:color w:val="333333"/>
        </w:rPr>
        <w:t>A.,</w:t>
      </w:r>
      <w:r>
        <w:rPr>
          <w:color w:val="333333"/>
          <w:spacing w:val="-2"/>
        </w:rPr>
        <w:t xml:space="preserve"> </w:t>
      </w:r>
      <w:r>
        <w:rPr>
          <w:color w:val="333333"/>
        </w:rPr>
        <w:t>Garay-Ruiz,</w:t>
      </w:r>
      <w:r>
        <w:rPr>
          <w:color w:val="333333"/>
          <w:spacing w:val="-2"/>
        </w:rPr>
        <w:t xml:space="preserve"> </w:t>
      </w:r>
      <w:r>
        <w:rPr>
          <w:color w:val="333333"/>
        </w:rPr>
        <w:t>U.,</w:t>
      </w:r>
      <w:r>
        <w:rPr>
          <w:color w:val="333333"/>
          <w:spacing w:val="-2"/>
        </w:rPr>
        <w:t xml:space="preserve"> </w:t>
      </w:r>
      <w:r>
        <w:rPr>
          <w:color w:val="333333"/>
        </w:rPr>
        <w:t>&amp;</w:t>
      </w:r>
      <w:r>
        <w:rPr>
          <w:color w:val="333333"/>
          <w:spacing w:val="-3"/>
        </w:rPr>
        <w:t xml:space="preserve"> </w:t>
      </w:r>
      <w:r>
        <w:rPr>
          <w:color w:val="333333"/>
        </w:rPr>
        <w:t>Portillo-Berasaluce,</w:t>
      </w:r>
      <w:r>
        <w:rPr>
          <w:color w:val="333333"/>
          <w:spacing w:val="-2"/>
        </w:rPr>
        <w:t xml:space="preserve"> </w:t>
      </w:r>
      <w:r>
        <w:rPr>
          <w:color w:val="333333"/>
        </w:rPr>
        <w:t>J.</w:t>
      </w:r>
      <w:r>
        <w:rPr>
          <w:color w:val="333333"/>
          <w:spacing w:val="-2"/>
        </w:rPr>
        <w:t xml:space="preserve"> </w:t>
      </w:r>
      <w:r>
        <w:rPr>
          <w:color w:val="333333"/>
        </w:rPr>
        <w:t>(2024).</w:t>
      </w:r>
      <w:r>
        <w:rPr>
          <w:color w:val="333333"/>
          <w:spacing w:val="-4"/>
        </w:rPr>
        <w:t xml:space="preserve"> </w:t>
      </w:r>
      <w:r>
        <w:rPr>
          <w:color w:val="333333"/>
        </w:rPr>
        <w:t>A</w:t>
      </w:r>
      <w:r>
        <w:rPr>
          <w:color w:val="333333"/>
          <w:spacing w:val="-3"/>
        </w:rPr>
        <w:t xml:space="preserve"> </w:t>
      </w:r>
      <w:r>
        <w:rPr>
          <w:color w:val="333333"/>
        </w:rPr>
        <w:t>systematic</w:t>
      </w:r>
      <w:r>
        <w:rPr>
          <w:color w:val="333333"/>
          <w:spacing w:val="-3"/>
        </w:rPr>
        <w:t xml:space="preserve"> </w:t>
      </w:r>
      <w:r>
        <w:rPr>
          <w:color w:val="333333"/>
        </w:rPr>
        <w:t>review</w:t>
      </w:r>
      <w:r>
        <w:rPr>
          <w:color w:val="333333"/>
          <w:spacing w:val="-3"/>
        </w:rPr>
        <w:t xml:space="preserve"> </w:t>
      </w:r>
      <w:r>
        <w:rPr>
          <w:color w:val="333333"/>
        </w:rPr>
        <w:t>of</w:t>
      </w:r>
      <w:r>
        <w:rPr>
          <w:color w:val="333333"/>
          <w:spacing w:val="-3"/>
        </w:rPr>
        <w:t xml:space="preserve"> </w:t>
      </w:r>
      <w:r>
        <w:rPr>
          <w:color w:val="333333"/>
        </w:rPr>
        <w:t xml:space="preserve">the literature on maker education and teacher training. </w:t>
      </w:r>
      <w:r>
        <w:rPr>
          <w:i/>
          <w:color w:val="333333"/>
        </w:rPr>
        <w:t>Education Sciences</w:t>
      </w:r>
      <w:r>
        <w:rPr>
          <w:color w:val="333333"/>
        </w:rPr>
        <w:t xml:space="preserve">, </w:t>
      </w:r>
      <w:r>
        <w:rPr>
          <w:i/>
          <w:color w:val="333333"/>
        </w:rPr>
        <w:t>14</w:t>
      </w:r>
      <w:r>
        <w:rPr>
          <w:color w:val="333333"/>
        </w:rPr>
        <w:t xml:space="preserve">(12), 1310. </w:t>
      </w:r>
      <w:hyperlink r:id="rId54">
        <w:r>
          <w:rPr>
            <w:color w:val="467886"/>
            <w:spacing w:val="-2"/>
          </w:rPr>
          <w:t>https://doi.org/10.3390/educsci14121310</w:t>
        </w:r>
      </w:hyperlink>
    </w:p>
    <w:p w14:paraId="29ADF406" w14:textId="77777777" w:rsidR="00B578E7" w:rsidRDefault="00000000">
      <w:pPr>
        <w:pStyle w:val="BodyText"/>
        <w:ind w:left="786" w:right="378" w:hanging="426"/>
      </w:pPr>
      <w:r>
        <w:rPr>
          <w:color w:val="333333"/>
        </w:rPr>
        <w:t>Ratto,</w:t>
      </w:r>
      <w:r>
        <w:rPr>
          <w:color w:val="333333"/>
          <w:spacing w:val="-3"/>
        </w:rPr>
        <w:t xml:space="preserve"> </w:t>
      </w:r>
      <w:r>
        <w:rPr>
          <w:color w:val="333333"/>
        </w:rPr>
        <w:t>M.,</w:t>
      </w:r>
      <w:r>
        <w:rPr>
          <w:color w:val="333333"/>
          <w:spacing w:val="-3"/>
        </w:rPr>
        <w:t xml:space="preserve"> </w:t>
      </w:r>
      <w:r>
        <w:rPr>
          <w:color w:val="333333"/>
        </w:rPr>
        <w:t>&amp;</w:t>
      </w:r>
      <w:r>
        <w:rPr>
          <w:color w:val="333333"/>
          <w:spacing w:val="-4"/>
        </w:rPr>
        <w:t xml:space="preserve"> </w:t>
      </w:r>
      <w:r>
        <w:rPr>
          <w:color w:val="333333"/>
        </w:rPr>
        <w:t>Ree,</w:t>
      </w:r>
      <w:r>
        <w:rPr>
          <w:color w:val="333333"/>
          <w:spacing w:val="-3"/>
        </w:rPr>
        <w:t xml:space="preserve"> </w:t>
      </w:r>
      <w:r>
        <w:rPr>
          <w:color w:val="333333"/>
        </w:rPr>
        <w:t>R.,</w:t>
      </w:r>
      <w:r>
        <w:rPr>
          <w:color w:val="333333"/>
          <w:spacing w:val="-3"/>
        </w:rPr>
        <w:t xml:space="preserve"> </w:t>
      </w:r>
      <w:r>
        <w:rPr>
          <w:color w:val="333333"/>
        </w:rPr>
        <w:t>(2012).</w:t>
      </w:r>
      <w:r>
        <w:rPr>
          <w:color w:val="333333"/>
          <w:spacing w:val="-3"/>
        </w:rPr>
        <w:t xml:space="preserve"> </w:t>
      </w:r>
      <w:r>
        <w:rPr>
          <w:color w:val="333333"/>
        </w:rPr>
        <w:t>Materializing</w:t>
      </w:r>
      <w:r>
        <w:rPr>
          <w:color w:val="333333"/>
          <w:spacing w:val="-4"/>
        </w:rPr>
        <w:t xml:space="preserve"> </w:t>
      </w:r>
      <w:r>
        <w:rPr>
          <w:color w:val="333333"/>
        </w:rPr>
        <w:t>information.</w:t>
      </w:r>
      <w:r>
        <w:rPr>
          <w:color w:val="333333"/>
          <w:spacing w:val="-6"/>
        </w:rPr>
        <w:t xml:space="preserve"> </w:t>
      </w:r>
      <w:r>
        <w:rPr>
          <w:i/>
          <w:color w:val="333333"/>
        </w:rPr>
        <w:t>First</w:t>
      </w:r>
      <w:r>
        <w:rPr>
          <w:i/>
          <w:color w:val="333333"/>
          <w:spacing w:val="-4"/>
        </w:rPr>
        <w:t xml:space="preserve"> </w:t>
      </w:r>
      <w:r>
        <w:rPr>
          <w:i/>
          <w:color w:val="333333"/>
        </w:rPr>
        <w:t>Monday.</w:t>
      </w:r>
      <w:r>
        <w:rPr>
          <w:i/>
          <w:color w:val="333333"/>
          <w:spacing w:val="-4"/>
        </w:rPr>
        <w:t xml:space="preserve"> </w:t>
      </w:r>
      <w:r>
        <w:rPr>
          <w:color w:val="333333"/>
        </w:rPr>
        <w:t xml:space="preserve">17(7). </w:t>
      </w:r>
      <w:hyperlink r:id="rId55">
        <w:r>
          <w:rPr>
            <w:color w:val="467886"/>
            <w:spacing w:val="-2"/>
          </w:rPr>
          <w:t>https://doi.org/10.5210/fm.v17i7.3968</w:t>
        </w:r>
      </w:hyperlink>
    </w:p>
    <w:p w14:paraId="117761ED" w14:textId="77777777" w:rsidR="00B578E7" w:rsidRDefault="00000000">
      <w:pPr>
        <w:spacing w:before="4" w:line="237" w:lineRule="auto"/>
        <w:ind w:left="786" w:right="378" w:hanging="426"/>
      </w:pPr>
      <w:r>
        <w:rPr>
          <w:color w:val="333333"/>
        </w:rPr>
        <w:t>Resnick,</w:t>
      </w:r>
      <w:r>
        <w:rPr>
          <w:color w:val="333333"/>
          <w:spacing w:val="-2"/>
        </w:rPr>
        <w:t xml:space="preserve"> </w:t>
      </w:r>
      <w:r>
        <w:rPr>
          <w:color w:val="333333"/>
        </w:rPr>
        <w:t>M.</w:t>
      </w:r>
      <w:r>
        <w:rPr>
          <w:color w:val="333333"/>
          <w:spacing w:val="-2"/>
        </w:rPr>
        <w:t xml:space="preserve"> </w:t>
      </w:r>
      <w:r>
        <w:rPr>
          <w:color w:val="333333"/>
        </w:rPr>
        <w:t>(2024).</w:t>
      </w:r>
      <w:r>
        <w:rPr>
          <w:color w:val="333333"/>
          <w:spacing w:val="-2"/>
        </w:rPr>
        <w:t xml:space="preserve"> </w:t>
      </w:r>
      <w:r>
        <w:rPr>
          <w:color w:val="333333"/>
        </w:rPr>
        <w:t>Generative</w:t>
      </w:r>
      <w:r>
        <w:rPr>
          <w:color w:val="333333"/>
          <w:spacing w:val="-3"/>
        </w:rPr>
        <w:t xml:space="preserve"> </w:t>
      </w:r>
      <w:r>
        <w:rPr>
          <w:color w:val="333333"/>
        </w:rPr>
        <w:t>AI</w:t>
      </w:r>
      <w:r>
        <w:rPr>
          <w:color w:val="333333"/>
          <w:spacing w:val="-3"/>
        </w:rPr>
        <w:t xml:space="preserve"> </w:t>
      </w:r>
      <w:r>
        <w:rPr>
          <w:color w:val="333333"/>
        </w:rPr>
        <w:t>and</w:t>
      </w:r>
      <w:r>
        <w:rPr>
          <w:color w:val="333333"/>
          <w:spacing w:val="-5"/>
        </w:rPr>
        <w:t xml:space="preserve"> </w:t>
      </w:r>
      <w:r>
        <w:rPr>
          <w:color w:val="333333"/>
        </w:rPr>
        <w:t>creative</w:t>
      </w:r>
      <w:r>
        <w:rPr>
          <w:color w:val="333333"/>
          <w:spacing w:val="-3"/>
        </w:rPr>
        <w:t xml:space="preserve"> </w:t>
      </w:r>
      <w:r>
        <w:rPr>
          <w:color w:val="333333"/>
        </w:rPr>
        <w:t>learning:</w:t>
      </w:r>
      <w:r>
        <w:rPr>
          <w:color w:val="333333"/>
          <w:spacing w:val="-3"/>
        </w:rPr>
        <w:t xml:space="preserve"> </w:t>
      </w:r>
      <w:r>
        <w:rPr>
          <w:color w:val="333333"/>
        </w:rPr>
        <w:t>Concerns,</w:t>
      </w:r>
      <w:r>
        <w:rPr>
          <w:color w:val="333333"/>
          <w:spacing w:val="-3"/>
        </w:rPr>
        <w:t xml:space="preserve"> </w:t>
      </w:r>
      <w:r>
        <w:rPr>
          <w:color w:val="333333"/>
        </w:rPr>
        <w:t>opportunities,</w:t>
      </w:r>
      <w:r>
        <w:rPr>
          <w:color w:val="333333"/>
          <w:spacing w:val="-3"/>
        </w:rPr>
        <w:t xml:space="preserve"> </w:t>
      </w:r>
      <w:r>
        <w:rPr>
          <w:color w:val="333333"/>
        </w:rPr>
        <w:t>and</w:t>
      </w:r>
      <w:r>
        <w:rPr>
          <w:color w:val="333333"/>
          <w:spacing w:val="-3"/>
        </w:rPr>
        <w:t xml:space="preserve"> </w:t>
      </w:r>
      <w:r>
        <w:rPr>
          <w:color w:val="333333"/>
        </w:rPr>
        <w:t>choices.</w:t>
      </w:r>
      <w:r>
        <w:rPr>
          <w:color w:val="333333"/>
          <w:spacing w:val="-3"/>
        </w:rPr>
        <w:t xml:space="preserve"> </w:t>
      </w:r>
      <w:r>
        <w:rPr>
          <w:i/>
          <w:color w:val="333333"/>
        </w:rPr>
        <w:t>An MIT exploration of Generative AI</w:t>
      </w:r>
      <w:r>
        <w:rPr>
          <w:color w:val="333333"/>
        </w:rPr>
        <w:t xml:space="preserve">. </w:t>
      </w:r>
      <w:hyperlink r:id="rId56">
        <w:r>
          <w:rPr>
            <w:color w:val="467886"/>
          </w:rPr>
          <w:t>https://doi.org/10.21428/e4baedd9.cf3e35e5</w:t>
        </w:r>
      </w:hyperlink>
    </w:p>
    <w:p w14:paraId="2BF4691C" w14:textId="77777777" w:rsidR="00B578E7" w:rsidRDefault="00000000">
      <w:pPr>
        <w:pStyle w:val="BodyText"/>
        <w:spacing w:before="1"/>
        <w:ind w:left="786" w:right="294" w:hanging="426"/>
      </w:pPr>
      <w:r>
        <w:rPr>
          <w:color w:val="222222"/>
        </w:rPr>
        <w:t>Rouse,</w:t>
      </w:r>
      <w:r>
        <w:rPr>
          <w:color w:val="222222"/>
          <w:spacing w:val="-2"/>
        </w:rPr>
        <w:t xml:space="preserve"> </w:t>
      </w:r>
      <w:r>
        <w:rPr>
          <w:color w:val="222222"/>
        </w:rPr>
        <w:t>R.,</w:t>
      </w:r>
      <w:r>
        <w:rPr>
          <w:color w:val="222222"/>
          <w:spacing w:val="-2"/>
        </w:rPr>
        <w:t xml:space="preserve"> </w:t>
      </w:r>
      <w:r>
        <w:rPr>
          <w:color w:val="222222"/>
        </w:rPr>
        <w:t>&amp;</w:t>
      </w:r>
      <w:r>
        <w:rPr>
          <w:color w:val="222222"/>
          <w:spacing w:val="-4"/>
        </w:rPr>
        <w:t xml:space="preserve"> </w:t>
      </w:r>
      <w:r>
        <w:rPr>
          <w:color w:val="222222"/>
        </w:rPr>
        <w:t>Gillespie</w:t>
      </w:r>
      <w:r>
        <w:rPr>
          <w:color w:val="222222"/>
          <w:spacing w:val="-3"/>
        </w:rPr>
        <w:t xml:space="preserve"> </w:t>
      </w:r>
      <w:r>
        <w:rPr>
          <w:color w:val="222222"/>
        </w:rPr>
        <w:t>Rouse,</w:t>
      </w:r>
      <w:r>
        <w:rPr>
          <w:color w:val="222222"/>
          <w:spacing w:val="-2"/>
        </w:rPr>
        <w:t xml:space="preserve"> </w:t>
      </w:r>
      <w:r>
        <w:rPr>
          <w:color w:val="222222"/>
        </w:rPr>
        <w:t>A.</w:t>
      </w:r>
      <w:r>
        <w:rPr>
          <w:color w:val="222222"/>
          <w:spacing w:val="-3"/>
        </w:rPr>
        <w:t xml:space="preserve"> </w:t>
      </w:r>
      <w:r>
        <w:rPr>
          <w:color w:val="222222"/>
        </w:rPr>
        <w:t>(2022).</w:t>
      </w:r>
      <w:r>
        <w:rPr>
          <w:color w:val="222222"/>
          <w:spacing w:val="-3"/>
        </w:rPr>
        <w:t xml:space="preserve"> </w:t>
      </w:r>
      <w:r>
        <w:rPr>
          <w:color w:val="222222"/>
        </w:rPr>
        <w:t>Taking</w:t>
      </w:r>
      <w:r>
        <w:rPr>
          <w:color w:val="222222"/>
          <w:spacing w:val="-3"/>
        </w:rPr>
        <w:t xml:space="preserve"> </w:t>
      </w:r>
      <w:r>
        <w:rPr>
          <w:color w:val="222222"/>
        </w:rPr>
        <w:t>the</w:t>
      </w:r>
      <w:r>
        <w:rPr>
          <w:color w:val="222222"/>
          <w:spacing w:val="-3"/>
        </w:rPr>
        <w:t xml:space="preserve"> </w:t>
      </w:r>
      <w:r>
        <w:rPr>
          <w:color w:val="222222"/>
        </w:rPr>
        <w:t>maker</w:t>
      </w:r>
      <w:r>
        <w:rPr>
          <w:color w:val="222222"/>
          <w:spacing w:val="-3"/>
        </w:rPr>
        <w:t xml:space="preserve"> </w:t>
      </w:r>
      <w:r>
        <w:rPr>
          <w:color w:val="222222"/>
        </w:rPr>
        <w:t>movement</w:t>
      </w:r>
      <w:r>
        <w:rPr>
          <w:color w:val="222222"/>
          <w:spacing w:val="-3"/>
        </w:rPr>
        <w:t xml:space="preserve"> </w:t>
      </w:r>
      <w:r>
        <w:rPr>
          <w:color w:val="222222"/>
        </w:rPr>
        <w:t>to</w:t>
      </w:r>
      <w:r>
        <w:rPr>
          <w:color w:val="222222"/>
          <w:spacing w:val="-3"/>
        </w:rPr>
        <w:t xml:space="preserve"> </w:t>
      </w:r>
      <w:r>
        <w:rPr>
          <w:color w:val="222222"/>
        </w:rPr>
        <w:t>school:</w:t>
      </w:r>
      <w:r>
        <w:rPr>
          <w:color w:val="222222"/>
          <w:spacing w:val="-3"/>
        </w:rPr>
        <w:t xml:space="preserve"> </w:t>
      </w:r>
      <w:r>
        <w:rPr>
          <w:color w:val="222222"/>
        </w:rPr>
        <w:t>A</w:t>
      </w:r>
      <w:r>
        <w:rPr>
          <w:color w:val="222222"/>
          <w:spacing w:val="-3"/>
        </w:rPr>
        <w:t xml:space="preserve"> </w:t>
      </w:r>
      <w:r>
        <w:rPr>
          <w:color w:val="222222"/>
        </w:rPr>
        <w:t>systematic</w:t>
      </w:r>
      <w:r>
        <w:rPr>
          <w:color w:val="222222"/>
          <w:spacing w:val="-3"/>
        </w:rPr>
        <w:t xml:space="preserve"> </w:t>
      </w:r>
      <w:r>
        <w:rPr>
          <w:color w:val="222222"/>
        </w:rPr>
        <w:t xml:space="preserve">review of preK-12 school-based makerspace research. </w:t>
      </w:r>
      <w:r>
        <w:rPr>
          <w:i/>
          <w:color w:val="222222"/>
        </w:rPr>
        <w:t>Educational Research Review</w:t>
      </w:r>
      <w:r>
        <w:rPr>
          <w:color w:val="222222"/>
        </w:rPr>
        <w:t xml:space="preserve">, </w:t>
      </w:r>
      <w:r>
        <w:rPr>
          <w:i/>
          <w:color w:val="222222"/>
        </w:rPr>
        <w:t>35</w:t>
      </w:r>
      <w:r>
        <w:rPr>
          <w:color w:val="222222"/>
        </w:rPr>
        <w:t xml:space="preserve">, 100413. </w:t>
      </w:r>
      <w:hyperlink r:id="rId57">
        <w:r>
          <w:rPr>
            <w:color w:val="467886"/>
            <w:spacing w:val="-2"/>
          </w:rPr>
          <w:t>https://doi.org/10.1016/j.edurev.2021.100413</w:t>
        </w:r>
      </w:hyperlink>
    </w:p>
    <w:p w14:paraId="5A7130DC" w14:textId="77777777" w:rsidR="00B578E7" w:rsidRDefault="00000000">
      <w:pPr>
        <w:pStyle w:val="BodyText"/>
        <w:spacing w:line="252" w:lineRule="exact"/>
        <w:ind w:left="360"/>
      </w:pPr>
      <w:r>
        <w:rPr>
          <w:color w:val="333333"/>
        </w:rPr>
        <w:t>Saorín,</w:t>
      </w:r>
      <w:r>
        <w:rPr>
          <w:color w:val="333333"/>
          <w:spacing w:val="-8"/>
        </w:rPr>
        <w:t xml:space="preserve"> </w:t>
      </w:r>
      <w:r>
        <w:rPr>
          <w:color w:val="333333"/>
        </w:rPr>
        <w:t>J.</w:t>
      </w:r>
      <w:r>
        <w:rPr>
          <w:color w:val="333333"/>
          <w:spacing w:val="-5"/>
        </w:rPr>
        <w:t xml:space="preserve"> </w:t>
      </w:r>
      <w:r>
        <w:rPr>
          <w:color w:val="333333"/>
        </w:rPr>
        <w:t>L.,</w:t>
      </w:r>
      <w:r>
        <w:rPr>
          <w:color w:val="333333"/>
          <w:spacing w:val="-6"/>
        </w:rPr>
        <w:t xml:space="preserve"> </w:t>
      </w:r>
      <w:r>
        <w:rPr>
          <w:color w:val="333333"/>
        </w:rPr>
        <w:t>Melian-Díaz,</w:t>
      </w:r>
      <w:r>
        <w:rPr>
          <w:color w:val="333333"/>
          <w:spacing w:val="-4"/>
        </w:rPr>
        <w:t xml:space="preserve"> </w:t>
      </w:r>
      <w:r>
        <w:rPr>
          <w:color w:val="333333"/>
        </w:rPr>
        <w:t>D.,</w:t>
      </w:r>
      <w:r>
        <w:rPr>
          <w:color w:val="333333"/>
          <w:spacing w:val="-4"/>
        </w:rPr>
        <w:t xml:space="preserve"> </w:t>
      </w:r>
      <w:r>
        <w:rPr>
          <w:color w:val="333333"/>
        </w:rPr>
        <w:t>Bonnet,</w:t>
      </w:r>
      <w:r>
        <w:rPr>
          <w:color w:val="333333"/>
          <w:spacing w:val="-5"/>
        </w:rPr>
        <w:t xml:space="preserve"> </w:t>
      </w:r>
      <w:r>
        <w:rPr>
          <w:color w:val="333333"/>
        </w:rPr>
        <w:t>A.,</w:t>
      </w:r>
      <w:r>
        <w:rPr>
          <w:color w:val="333333"/>
          <w:spacing w:val="-4"/>
        </w:rPr>
        <w:t xml:space="preserve"> </w:t>
      </w:r>
      <w:r>
        <w:rPr>
          <w:color w:val="333333"/>
        </w:rPr>
        <w:t>Carbonell</w:t>
      </w:r>
      <w:r>
        <w:rPr>
          <w:color w:val="333333"/>
          <w:spacing w:val="-6"/>
        </w:rPr>
        <w:t xml:space="preserve"> </w:t>
      </w:r>
      <w:r>
        <w:rPr>
          <w:color w:val="333333"/>
        </w:rPr>
        <w:t>Carrera,</w:t>
      </w:r>
      <w:r>
        <w:rPr>
          <w:color w:val="333333"/>
          <w:spacing w:val="-4"/>
        </w:rPr>
        <w:t xml:space="preserve"> </w:t>
      </w:r>
      <w:r>
        <w:rPr>
          <w:color w:val="333333"/>
        </w:rPr>
        <w:t>C.,</w:t>
      </w:r>
      <w:r>
        <w:rPr>
          <w:color w:val="333333"/>
          <w:spacing w:val="-5"/>
        </w:rPr>
        <w:t xml:space="preserve"> </w:t>
      </w:r>
      <w:r>
        <w:rPr>
          <w:color w:val="333333"/>
        </w:rPr>
        <w:t>Meier,</w:t>
      </w:r>
      <w:r>
        <w:rPr>
          <w:color w:val="333333"/>
          <w:spacing w:val="-4"/>
        </w:rPr>
        <w:t xml:space="preserve"> </w:t>
      </w:r>
      <w:r>
        <w:rPr>
          <w:color w:val="333333"/>
        </w:rPr>
        <w:t>C.,</w:t>
      </w:r>
      <w:r>
        <w:rPr>
          <w:color w:val="333333"/>
          <w:spacing w:val="-4"/>
        </w:rPr>
        <w:t xml:space="preserve"> </w:t>
      </w:r>
      <w:r>
        <w:rPr>
          <w:color w:val="333333"/>
        </w:rPr>
        <w:t>&amp;</w:t>
      </w:r>
      <w:r>
        <w:rPr>
          <w:color w:val="333333"/>
          <w:spacing w:val="-6"/>
        </w:rPr>
        <w:t xml:space="preserve"> </w:t>
      </w:r>
      <w:r>
        <w:rPr>
          <w:color w:val="333333"/>
        </w:rPr>
        <w:t>De</w:t>
      </w:r>
      <w:r>
        <w:rPr>
          <w:color w:val="333333"/>
          <w:spacing w:val="-5"/>
        </w:rPr>
        <w:t xml:space="preserve"> </w:t>
      </w:r>
      <w:r>
        <w:rPr>
          <w:color w:val="333333"/>
        </w:rPr>
        <w:t>La</w:t>
      </w:r>
      <w:r>
        <w:rPr>
          <w:color w:val="333333"/>
          <w:spacing w:val="-5"/>
        </w:rPr>
        <w:t xml:space="preserve"> </w:t>
      </w:r>
      <w:r>
        <w:rPr>
          <w:color w:val="333333"/>
        </w:rPr>
        <w:t>Torre-</w:t>
      </w:r>
      <w:r>
        <w:rPr>
          <w:color w:val="333333"/>
          <w:spacing w:val="-2"/>
        </w:rPr>
        <w:t>Cantero,</w:t>
      </w:r>
    </w:p>
    <w:p w14:paraId="436C5205" w14:textId="77777777" w:rsidR="00B578E7" w:rsidRDefault="00000000">
      <w:pPr>
        <w:pStyle w:val="BodyText"/>
        <w:spacing w:before="2"/>
        <w:ind w:left="786" w:right="378"/>
      </w:pPr>
      <w:r>
        <w:rPr>
          <w:color w:val="333333"/>
        </w:rPr>
        <w:t>J.</w:t>
      </w:r>
      <w:r>
        <w:rPr>
          <w:color w:val="333333"/>
          <w:spacing w:val="-5"/>
        </w:rPr>
        <w:t xml:space="preserve"> </w:t>
      </w:r>
      <w:r>
        <w:rPr>
          <w:color w:val="333333"/>
        </w:rPr>
        <w:t>(2017).</w:t>
      </w:r>
      <w:r>
        <w:rPr>
          <w:color w:val="333333"/>
          <w:spacing w:val="-4"/>
        </w:rPr>
        <w:t xml:space="preserve"> </w:t>
      </w:r>
      <w:r>
        <w:rPr>
          <w:color w:val="333333"/>
        </w:rPr>
        <w:t>Makerspace</w:t>
      </w:r>
      <w:r>
        <w:rPr>
          <w:color w:val="333333"/>
          <w:spacing w:val="-5"/>
        </w:rPr>
        <w:t xml:space="preserve"> </w:t>
      </w:r>
      <w:r>
        <w:rPr>
          <w:color w:val="333333"/>
        </w:rPr>
        <w:t>teaching-learning</w:t>
      </w:r>
      <w:r>
        <w:rPr>
          <w:color w:val="333333"/>
          <w:spacing w:val="-5"/>
        </w:rPr>
        <w:t xml:space="preserve"> </w:t>
      </w:r>
      <w:r>
        <w:rPr>
          <w:color w:val="333333"/>
        </w:rPr>
        <w:t>environment</w:t>
      </w:r>
      <w:r>
        <w:rPr>
          <w:color w:val="333333"/>
          <w:spacing w:val="-5"/>
        </w:rPr>
        <w:t xml:space="preserve"> </w:t>
      </w:r>
      <w:r>
        <w:rPr>
          <w:color w:val="333333"/>
        </w:rPr>
        <w:t>to</w:t>
      </w:r>
      <w:r>
        <w:rPr>
          <w:color w:val="333333"/>
          <w:spacing w:val="-5"/>
        </w:rPr>
        <w:t xml:space="preserve"> </w:t>
      </w:r>
      <w:r>
        <w:rPr>
          <w:color w:val="333333"/>
        </w:rPr>
        <w:t>enhance</w:t>
      </w:r>
      <w:r>
        <w:rPr>
          <w:color w:val="333333"/>
          <w:spacing w:val="-5"/>
        </w:rPr>
        <w:t xml:space="preserve"> </w:t>
      </w:r>
      <w:r>
        <w:rPr>
          <w:color w:val="333333"/>
        </w:rPr>
        <w:t>creative</w:t>
      </w:r>
      <w:r>
        <w:rPr>
          <w:color w:val="333333"/>
          <w:spacing w:val="-5"/>
        </w:rPr>
        <w:t xml:space="preserve"> </w:t>
      </w:r>
      <w:r>
        <w:rPr>
          <w:color w:val="333333"/>
        </w:rPr>
        <w:t>competence</w:t>
      </w:r>
      <w:r>
        <w:rPr>
          <w:color w:val="333333"/>
          <w:spacing w:val="-5"/>
        </w:rPr>
        <w:t xml:space="preserve"> </w:t>
      </w:r>
      <w:r>
        <w:rPr>
          <w:color w:val="333333"/>
        </w:rPr>
        <w:t xml:space="preserve">in engineering students. </w:t>
      </w:r>
      <w:r>
        <w:rPr>
          <w:i/>
          <w:color w:val="333333"/>
        </w:rPr>
        <w:t>Thinking Skills and Creativity</w:t>
      </w:r>
      <w:r>
        <w:rPr>
          <w:color w:val="333333"/>
        </w:rPr>
        <w:t xml:space="preserve">, </w:t>
      </w:r>
      <w:r>
        <w:rPr>
          <w:i/>
          <w:color w:val="333333"/>
        </w:rPr>
        <w:t>23</w:t>
      </w:r>
      <w:r>
        <w:rPr>
          <w:color w:val="333333"/>
        </w:rPr>
        <w:t xml:space="preserve">, 188–198. </w:t>
      </w:r>
      <w:hyperlink r:id="rId58">
        <w:r>
          <w:rPr>
            <w:color w:val="467886"/>
            <w:spacing w:val="-2"/>
          </w:rPr>
          <w:t>https://doi.org/10.1016/j.tsc.2017.01.004</w:t>
        </w:r>
      </w:hyperlink>
    </w:p>
    <w:p w14:paraId="2D936B73" w14:textId="77777777" w:rsidR="00B578E7" w:rsidRDefault="00000000">
      <w:pPr>
        <w:pStyle w:val="BodyText"/>
        <w:ind w:left="786" w:right="378" w:hanging="426"/>
      </w:pPr>
      <w:r>
        <w:rPr>
          <w:color w:val="333333"/>
        </w:rPr>
        <w:t>Scharon,</w:t>
      </w:r>
      <w:r>
        <w:rPr>
          <w:color w:val="333333"/>
          <w:spacing w:val="-2"/>
        </w:rPr>
        <w:t xml:space="preserve"> </w:t>
      </w:r>
      <w:r>
        <w:rPr>
          <w:color w:val="333333"/>
        </w:rPr>
        <w:t>C.</w:t>
      </w:r>
      <w:r>
        <w:rPr>
          <w:color w:val="333333"/>
          <w:spacing w:val="-2"/>
        </w:rPr>
        <w:t xml:space="preserve"> </w:t>
      </w:r>
      <w:r>
        <w:rPr>
          <w:color w:val="333333"/>
        </w:rPr>
        <w:t>J.,</w:t>
      </w:r>
      <w:r>
        <w:rPr>
          <w:color w:val="333333"/>
          <w:spacing w:val="-2"/>
        </w:rPr>
        <w:t xml:space="preserve"> </w:t>
      </w:r>
      <w:r>
        <w:rPr>
          <w:color w:val="333333"/>
        </w:rPr>
        <w:t>Phillips,</w:t>
      </w:r>
      <w:r>
        <w:rPr>
          <w:color w:val="333333"/>
          <w:spacing w:val="-2"/>
        </w:rPr>
        <w:t xml:space="preserve"> </w:t>
      </w:r>
      <w:r>
        <w:rPr>
          <w:color w:val="333333"/>
        </w:rPr>
        <w:t>A.,</w:t>
      </w:r>
      <w:r>
        <w:rPr>
          <w:color w:val="333333"/>
          <w:spacing w:val="-2"/>
        </w:rPr>
        <w:t xml:space="preserve"> </w:t>
      </w:r>
      <w:r>
        <w:rPr>
          <w:color w:val="333333"/>
        </w:rPr>
        <w:t>&amp;</w:t>
      </w:r>
      <w:r>
        <w:rPr>
          <w:color w:val="333333"/>
          <w:spacing w:val="-2"/>
        </w:rPr>
        <w:t xml:space="preserve"> </w:t>
      </w:r>
      <w:r>
        <w:rPr>
          <w:color w:val="333333"/>
        </w:rPr>
        <w:t>Jones-Davis,</w:t>
      </w:r>
      <w:r>
        <w:rPr>
          <w:color w:val="333333"/>
          <w:spacing w:val="-1"/>
        </w:rPr>
        <w:t xml:space="preserve"> </w:t>
      </w:r>
      <w:r>
        <w:rPr>
          <w:color w:val="333333"/>
        </w:rPr>
        <w:t>D.</w:t>
      </w:r>
      <w:r>
        <w:rPr>
          <w:color w:val="333333"/>
          <w:spacing w:val="-1"/>
        </w:rPr>
        <w:t xml:space="preserve"> </w:t>
      </w:r>
      <w:r>
        <w:rPr>
          <w:color w:val="333333"/>
        </w:rPr>
        <w:t>(2024).</w:t>
      </w:r>
      <w:r>
        <w:rPr>
          <w:color w:val="333333"/>
          <w:spacing w:val="-1"/>
        </w:rPr>
        <w:t xml:space="preserve"> </w:t>
      </w:r>
      <w:r>
        <w:rPr>
          <w:color w:val="333333"/>
        </w:rPr>
        <w:t>The</w:t>
      </w:r>
      <w:r>
        <w:rPr>
          <w:color w:val="333333"/>
          <w:spacing w:val="-2"/>
        </w:rPr>
        <w:t xml:space="preserve"> </w:t>
      </w:r>
      <w:r>
        <w:rPr>
          <w:color w:val="333333"/>
        </w:rPr>
        <w:t>mind</w:t>
      </w:r>
      <w:r>
        <w:rPr>
          <w:color w:val="333333"/>
          <w:spacing w:val="-2"/>
        </w:rPr>
        <w:t xml:space="preserve"> </w:t>
      </w:r>
      <w:r>
        <w:rPr>
          <w:color w:val="333333"/>
        </w:rPr>
        <w:t>of</w:t>
      </w:r>
      <w:r>
        <w:rPr>
          <w:color w:val="333333"/>
          <w:spacing w:val="-2"/>
        </w:rPr>
        <w:t xml:space="preserve"> </w:t>
      </w:r>
      <w:r>
        <w:rPr>
          <w:color w:val="333333"/>
        </w:rPr>
        <w:t>a</w:t>
      </w:r>
      <w:r>
        <w:rPr>
          <w:color w:val="333333"/>
          <w:spacing w:val="-2"/>
        </w:rPr>
        <w:t xml:space="preserve"> </w:t>
      </w:r>
      <w:r>
        <w:rPr>
          <w:color w:val="333333"/>
        </w:rPr>
        <w:t>maker:</w:t>
      </w:r>
      <w:r>
        <w:rPr>
          <w:color w:val="333333"/>
          <w:spacing w:val="-2"/>
        </w:rPr>
        <w:t xml:space="preserve"> </w:t>
      </w:r>
      <w:r>
        <w:rPr>
          <w:color w:val="333333"/>
        </w:rPr>
        <w:t>a</w:t>
      </w:r>
      <w:r>
        <w:rPr>
          <w:color w:val="333333"/>
          <w:spacing w:val="-2"/>
        </w:rPr>
        <w:t xml:space="preserve"> </w:t>
      </w:r>
      <w:r>
        <w:rPr>
          <w:color w:val="333333"/>
        </w:rPr>
        <w:t>learning</w:t>
      </w:r>
      <w:r>
        <w:rPr>
          <w:color w:val="333333"/>
          <w:spacing w:val="-2"/>
        </w:rPr>
        <w:t xml:space="preserve"> </w:t>
      </w:r>
      <w:r>
        <w:rPr>
          <w:color w:val="333333"/>
        </w:rPr>
        <w:t>framework</w:t>
      </w:r>
      <w:r>
        <w:rPr>
          <w:color w:val="333333"/>
          <w:spacing w:val="-2"/>
        </w:rPr>
        <w:t xml:space="preserve"> </w:t>
      </w:r>
      <w:r>
        <w:rPr>
          <w:color w:val="333333"/>
        </w:rPr>
        <w:t xml:space="preserve">for a continuum of K-12 invention education. </w:t>
      </w:r>
      <w:r>
        <w:rPr>
          <w:i/>
          <w:color w:val="333333"/>
        </w:rPr>
        <w:t>Frontiers in Education</w:t>
      </w:r>
      <w:r>
        <w:rPr>
          <w:color w:val="333333"/>
        </w:rPr>
        <w:t xml:space="preserve">, </w:t>
      </w:r>
      <w:r>
        <w:rPr>
          <w:i/>
          <w:color w:val="333333"/>
        </w:rPr>
        <w:t>9</w:t>
      </w:r>
      <w:r>
        <w:rPr>
          <w:color w:val="333333"/>
        </w:rPr>
        <w:t xml:space="preserve">,10. </w:t>
      </w:r>
      <w:hyperlink r:id="rId59">
        <w:r>
          <w:rPr>
            <w:color w:val="467886"/>
            <w:spacing w:val="-2"/>
          </w:rPr>
          <w:t>https://doi.org/10.3389/feduc.2024.1352274</w:t>
        </w:r>
      </w:hyperlink>
    </w:p>
    <w:p w14:paraId="0B8DE842" w14:textId="77777777" w:rsidR="00B578E7" w:rsidRDefault="00000000">
      <w:pPr>
        <w:spacing w:line="252" w:lineRule="exact"/>
        <w:ind w:left="360"/>
      </w:pPr>
      <w:r>
        <w:t>Stake,</w:t>
      </w:r>
      <w:r>
        <w:rPr>
          <w:spacing w:val="-7"/>
        </w:rPr>
        <w:t xml:space="preserve"> </w:t>
      </w:r>
      <w:r>
        <w:t>R.</w:t>
      </w:r>
      <w:r>
        <w:rPr>
          <w:spacing w:val="-4"/>
        </w:rPr>
        <w:t xml:space="preserve"> </w:t>
      </w:r>
      <w:r>
        <w:t>E.</w:t>
      </w:r>
      <w:r>
        <w:rPr>
          <w:spacing w:val="-4"/>
        </w:rPr>
        <w:t xml:space="preserve"> </w:t>
      </w:r>
      <w:r>
        <w:t>(1995).</w:t>
      </w:r>
      <w:r>
        <w:rPr>
          <w:spacing w:val="-4"/>
        </w:rPr>
        <w:t xml:space="preserve"> </w:t>
      </w:r>
      <w:r>
        <w:rPr>
          <w:i/>
        </w:rPr>
        <w:t>The</w:t>
      </w:r>
      <w:r>
        <w:rPr>
          <w:i/>
          <w:spacing w:val="-4"/>
        </w:rPr>
        <w:t xml:space="preserve"> </w:t>
      </w:r>
      <w:r>
        <w:rPr>
          <w:i/>
        </w:rPr>
        <w:t>art</w:t>
      </w:r>
      <w:r>
        <w:rPr>
          <w:i/>
          <w:spacing w:val="-4"/>
        </w:rPr>
        <w:t xml:space="preserve"> </w:t>
      </w:r>
      <w:r>
        <w:rPr>
          <w:i/>
        </w:rPr>
        <w:t>of</w:t>
      </w:r>
      <w:r>
        <w:rPr>
          <w:i/>
          <w:spacing w:val="-5"/>
        </w:rPr>
        <w:t xml:space="preserve"> </w:t>
      </w:r>
      <w:r>
        <w:rPr>
          <w:i/>
        </w:rPr>
        <w:t>case</w:t>
      </w:r>
      <w:r>
        <w:rPr>
          <w:i/>
          <w:spacing w:val="-4"/>
        </w:rPr>
        <w:t xml:space="preserve"> </w:t>
      </w:r>
      <w:r>
        <w:rPr>
          <w:i/>
        </w:rPr>
        <w:t>study</w:t>
      </w:r>
      <w:r>
        <w:rPr>
          <w:i/>
          <w:spacing w:val="-4"/>
        </w:rPr>
        <w:t xml:space="preserve"> </w:t>
      </w:r>
      <w:r>
        <w:rPr>
          <w:i/>
        </w:rPr>
        <w:t>research.</w:t>
      </w:r>
      <w:r>
        <w:rPr>
          <w:i/>
          <w:spacing w:val="-4"/>
        </w:rPr>
        <w:t xml:space="preserve"> </w:t>
      </w:r>
      <w:r>
        <w:rPr>
          <w:spacing w:val="-2"/>
        </w:rPr>
        <w:t>SAGE.</w:t>
      </w:r>
    </w:p>
    <w:p w14:paraId="5E13D868" w14:textId="77777777" w:rsidR="00B578E7" w:rsidRDefault="00000000">
      <w:pPr>
        <w:spacing w:before="1"/>
        <w:ind w:left="786" w:right="739" w:hanging="426"/>
        <w:jc w:val="both"/>
      </w:pPr>
      <w:r>
        <w:rPr>
          <w:color w:val="333333"/>
        </w:rPr>
        <w:t>Tan, J., Kinshuk, &amp;</w:t>
      </w:r>
      <w:r>
        <w:rPr>
          <w:color w:val="333333"/>
          <w:spacing w:val="-1"/>
        </w:rPr>
        <w:t xml:space="preserve"> </w:t>
      </w:r>
      <w:r>
        <w:rPr>
          <w:color w:val="333333"/>
        </w:rPr>
        <w:t>Wu, L. (2024). The</w:t>
      </w:r>
      <w:r>
        <w:rPr>
          <w:color w:val="333333"/>
          <w:spacing w:val="-1"/>
        </w:rPr>
        <w:t xml:space="preserve"> </w:t>
      </w:r>
      <w:r>
        <w:rPr>
          <w:color w:val="333333"/>
        </w:rPr>
        <w:t>effectiveness</w:t>
      </w:r>
      <w:r>
        <w:rPr>
          <w:color w:val="333333"/>
          <w:spacing w:val="-1"/>
        </w:rPr>
        <w:t xml:space="preserve"> </w:t>
      </w:r>
      <w:r>
        <w:rPr>
          <w:color w:val="333333"/>
        </w:rPr>
        <w:t>of</w:t>
      </w:r>
      <w:r>
        <w:rPr>
          <w:color w:val="333333"/>
          <w:spacing w:val="-1"/>
        </w:rPr>
        <w:t xml:space="preserve"> </w:t>
      </w:r>
      <w:r>
        <w:rPr>
          <w:color w:val="333333"/>
        </w:rPr>
        <w:t>design</w:t>
      </w:r>
      <w:r>
        <w:rPr>
          <w:color w:val="333333"/>
          <w:spacing w:val="-1"/>
        </w:rPr>
        <w:t xml:space="preserve"> </w:t>
      </w:r>
      <w:r>
        <w:rPr>
          <w:color w:val="333333"/>
        </w:rPr>
        <w:t>thinking</w:t>
      </w:r>
      <w:r>
        <w:rPr>
          <w:color w:val="333333"/>
          <w:spacing w:val="-1"/>
        </w:rPr>
        <w:t xml:space="preserve"> </w:t>
      </w:r>
      <w:r>
        <w:rPr>
          <w:color w:val="333333"/>
        </w:rPr>
        <w:t>on</w:t>
      </w:r>
      <w:r>
        <w:rPr>
          <w:color w:val="333333"/>
          <w:spacing w:val="-1"/>
        </w:rPr>
        <w:t xml:space="preserve"> </w:t>
      </w:r>
      <w:r>
        <w:rPr>
          <w:color w:val="333333"/>
        </w:rPr>
        <w:t>K-12</w:t>
      </w:r>
      <w:r>
        <w:rPr>
          <w:color w:val="333333"/>
          <w:spacing w:val="-1"/>
        </w:rPr>
        <w:t xml:space="preserve"> </w:t>
      </w:r>
      <w:r>
        <w:rPr>
          <w:color w:val="333333"/>
        </w:rPr>
        <w:t>school</w:t>
      </w:r>
      <w:r>
        <w:rPr>
          <w:color w:val="333333"/>
          <w:spacing w:val="-1"/>
        </w:rPr>
        <w:t xml:space="preserve"> </w:t>
      </w:r>
      <w:r>
        <w:rPr>
          <w:color w:val="333333"/>
        </w:rPr>
        <w:t>students’ creativity</w:t>
      </w:r>
      <w:r>
        <w:rPr>
          <w:color w:val="333333"/>
          <w:spacing w:val="-3"/>
        </w:rPr>
        <w:t xml:space="preserve"> </w:t>
      </w:r>
      <w:r>
        <w:rPr>
          <w:color w:val="333333"/>
        </w:rPr>
        <w:t>in</w:t>
      </w:r>
      <w:r>
        <w:rPr>
          <w:color w:val="333333"/>
          <w:spacing w:val="-3"/>
        </w:rPr>
        <w:t xml:space="preserve"> </w:t>
      </w:r>
      <w:r>
        <w:rPr>
          <w:color w:val="333333"/>
        </w:rPr>
        <w:t>a</w:t>
      </w:r>
      <w:r>
        <w:rPr>
          <w:color w:val="333333"/>
          <w:spacing w:val="-3"/>
        </w:rPr>
        <w:t xml:space="preserve"> </w:t>
      </w:r>
      <w:r>
        <w:rPr>
          <w:color w:val="333333"/>
        </w:rPr>
        <w:t>maker</w:t>
      </w:r>
      <w:r>
        <w:rPr>
          <w:color w:val="333333"/>
          <w:spacing w:val="-3"/>
        </w:rPr>
        <w:t xml:space="preserve"> </w:t>
      </w:r>
      <w:r>
        <w:rPr>
          <w:color w:val="333333"/>
        </w:rPr>
        <w:t>curriculum.</w:t>
      </w:r>
      <w:r>
        <w:rPr>
          <w:color w:val="333333"/>
          <w:spacing w:val="-4"/>
        </w:rPr>
        <w:t xml:space="preserve"> </w:t>
      </w:r>
      <w:r>
        <w:rPr>
          <w:i/>
          <w:color w:val="333333"/>
        </w:rPr>
        <w:t>Educational</w:t>
      </w:r>
      <w:r>
        <w:rPr>
          <w:i/>
          <w:color w:val="333333"/>
          <w:spacing w:val="-3"/>
        </w:rPr>
        <w:t xml:space="preserve"> </w:t>
      </w:r>
      <w:r>
        <w:rPr>
          <w:i/>
          <w:color w:val="333333"/>
        </w:rPr>
        <w:t>Technology</w:t>
      </w:r>
      <w:r>
        <w:rPr>
          <w:i/>
          <w:color w:val="333333"/>
          <w:spacing w:val="-3"/>
        </w:rPr>
        <w:t xml:space="preserve"> </w:t>
      </w:r>
      <w:r>
        <w:rPr>
          <w:i/>
          <w:color w:val="333333"/>
        </w:rPr>
        <w:t>Research</w:t>
      </w:r>
      <w:r>
        <w:rPr>
          <w:i/>
          <w:color w:val="333333"/>
          <w:spacing w:val="-3"/>
        </w:rPr>
        <w:t xml:space="preserve"> </w:t>
      </w:r>
      <w:r>
        <w:rPr>
          <w:i/>
          <w:color w:val="333333"/>
        </w:rPr>
        <w:t>and</w:t>
      </w:r>
      <w:r>
        <w:rPr>
          <w:i/>
          <w:color w:val="333333"/>
          <w:spacing w:val="-5"/>
        </w:rPr>
        <w:t xml:space="preserve"> </w:t>
      </w:r>
      <w:r>
        <w:rPr>
          <w:i/>
          <w:color w:val="333333"/>
        </w:rPr>
        <w:t>Development</w:t>
      </w:r>
      <w:r>
        <w:rPr>
          <w:color w:val="333333"/>
        </w:rPr>
        <w:t>,</w:t>
      </w:r>
      <w:r>
        <w:rPr>
          <w:color w:val="333333"/>
          <w:spacing w:val="-3"/>
        </w:rPr>
        <w:t xml:space="preserve"> </w:t>
      </w:r>
      <w:r>
        <w:rPr>
          <w:i/>
          <w:color w:val="333333"/>
        </w:rPr>
        <w:t>72</w:t>
      </w:r>
      <w:r>
        <w:rPr>
          <w:color w:val="333333"/>
        </w:rPr>
        <w:t xml:space="preserve">(2), 1091–1110. </w:t>
      </w:r>
      <w:hyperlink r:id="rId60">
        <w:r>
          <w:rPr>
            <w:color w:val="467886"/>
          </w:rPr>
          <w:t>https://doi.org/10.1007/s11423-023-10332-y</w:t>
        </w:r>
      </w:hyperlink>
    </w:p>
    <w:p w14:paraId="3A6202F8" w14:textId="77777777" w:rsidR="00B578E7" w:rsidRDefault="00000000">
      <w:pPr>
        <w:pStyle w:val="BodyText"/>
        <w:ind w:left="786" w:right="328" w:hanging="426"/>
      </w:pPr>
      <w:r>
        <w:rPr>
          <w:color w:val="333333"/>
        </w:rPr>
        <w:t>Tomko,</w:t>
      </w:r>
      <w:r>
        <w:rPr>
          <w:color w:val="333333"/>
          <w:spacing w:val="-2"/>
        </w:rPr>
        <w:t xml:space="preserve"> </w:t>
      </w:r>
      <w:r>
        <w:rPr>
          <w:color w:val="333333"/>
        </w:rPr>
        <w:t>M.</w:t>
      </w:r>
      <w:r>
        <w:rPr>
          <w:color w:val="333333"/>
          <w:spacing w:val="-2"/>
        </w:rPr>
        <w:t xml:space="preserve"> </w:t>
      </w:r>
      <w:r>
        <w:rPr>
          <w:color w:val="333333"/>
        </w:rPr>
        <w:t>E.,</w:t>
      </w:r>
      <w:r>
        <w:rPr>
          <w:color w:val="333333"/>
          <w:spacing w:val="-2"/>
        </w:rPr>
        <w:t xml:space="preserve"> </w:t>
      </w:r>
      <w:r>
        <w:rPr>
          <w:color w:val="333333"/>
        </w:rPr>
        <w:t>Nagel,</w:t>
      </w:r>
      <w:r>
        <w:rPr>
          <w:color w:val="333333"/>
          <w:spacing w:val="-2"/>
        </w:rPr>
        <w:t xml:space="preserve"> </w:t>
      </w:r>
      <w:r>
        <w:rPr>
          <w:color w:val="333333"/>
        </w:rPr>
        <w:t>R.</w:t>
      </w:r>
      <w:r>
        <w:rPr>
          <w:color w:val="333333"/>
          <w:spacing w:val="-2"/>
        </w:rPr>
        <w:t xml:space="preserve"> </w:t>
      </w:r>
      <w:r>
        <w:rPr>
          <w:color w:val="333333"/>
        </w:rPr>
        <w:t>L.,</w:t>
      </w:r>
      <w:r>
        <w:rPr>
          <w:color w:val="333333"/>
          <w:spacing w:val="-2"/>
        </w:rPr>
        <w:t xml:space="preserve"> </w:t>
      </w:r>
      <w:r>
        <w:rPr>
          <w:color w:val="333333"/>
        </w:rPr>
        <w:t>Newstetter,</w:t>
      </w:r>
      <w:r>
        <w:rPr>
          <w:color w:val="333333"/>
          <w:spacing w:val="-2"/>
        </w:rPr>
        <w:t xml:space="preserve"> </w:t>
      </w:r>
      <w:r>
        <w:rPr>
          <w:color w:val="333333"/>
        </w:rPr>
        <w:t>W.,</w:t>
      </w:r>
      <w:r>
        <w:rPr>
          <w:color w:val="333333"/>
          <w:spacing w:val="-2"/>
        </w:rPr>
        <w:t xml:space="preserve"> </w:t>
      </w:r>
      <w:r>
        <w:rPr>
          <w:color w:val="333333"/>
        </w:rPr>
        <w:t>Smith,</w:t>
      </w:r>
      <w:r>
        <w:rPr>
          <w:color w:val="333333"/>
          <w:spacing w:val="-2"/>
        </w:rPr>
        <w:t xml:space="preserve"> </w:t>
      </w:r>
      <w:r>
        <w:rPr>
          <w:color w:val="333333"/>
        </w:rPr>
        <w:t>S.</w:t>
      </w:r>
      <w:r>
        <w:rPr>
          <w:color w:val="333333"/>
          <w:spacing w:val="-2"/>
        </w:rPr>
        <w:t xml:space="preserve"> </w:t>
      </w:r>
      <w:r>
        <w:rPr>
          <w:color w:val="333333"/>
        </w:rPr>
        <w:t>F.,</w:t>
      </w:r>
      <w:r>
        <w:rPr>
          <w:color w:val="333333"/>
          <w:spacing w:val="-2"/>
        </w:rPr>
        <w:t xml:space="preserve"> </w:t>
      </w:r>
      <w:r>
        <w:rPr>
          <w:color w:val="333333"/>
        </w:rPr>
        <w:t>Talley,</w:t>
      </w:r>
      <w:r>
        <w:rPr>
          <w:color w:val="333333"/>
          <w:spacing w:val="-2"/>
        </w:rPr>
        <w:t xml:space="preserve"> </w:t>
      </w:r>
      <w:r>
        <w:rPr>
          <w:color w:val="333333"/>
        </w:rPr>
        <w:t>K.</w:t>
      </w:r>
      <w:r>
        <w:rPr>
          <w:color w:val="333333"/>
          <w:spacing w:val="-2"/>
        </w:rPr>
        <w:t xml:space="preserve"> </w:t>
      </w:r>
      <w:r>
        <w:rPr>
          <w:color w:val="333333"/>
        </w:rPr>
        <w:t>G.,</w:t>
      </w:r>
      <w:r>
        <w:rPr>
          <w:color w:val="333333"/>
          <w:spacing w:val="-2"/>
        </w:rPr>
        <w:t xml:space="preserve"> </w:t>
      </w:r>
      <w:r>
        <w:rPr>
          <w:color w:val="333333"/>
        </w:rPr>
        <w:t>&amp;</w:t>
      </w:r>
      <w:r>
        <w:rPr>
          <w:color w:val="333333"/>
          <w:spacing w:val="-3"/>
        </w:rPr>
        <w:t xml:space="preserve"> </w:t>
      </w:r>
      <w:r>
        <w:rPr>
          <w:color w:val="333333"/>
        </w:rPr>
        <w:t>Linsey,</w:t>
      </w:r>
      <w:r>
        <w:rPr>
          <w:color w:val="333333"/>
          <w:spacing w:val="-2"/>
        </w:rPr>
        <w:t xml:space="preserve"> </w:t>
      </w:r>
      <w:r>
        <w:rPr>
          <w:color w:val="333333"/>
        </w:rPr>
        <w:t>J.</w:t>
      </w:r>
      <w:r>
        <w:rPr>
          <w:color w:val="333333"/>
          <w:spacing w:val="-2"/>
        </w:rPr>
        <w:t xml:space="preserve"> </w:t>
      </w:r>
      <w:r>
        <w:rPr>
          <w:color w:val="333333"/>
        </w:rPr>
        <w:t>(2021).</w:t>
      </w:r>
      <w:r>
        <w:rPr>
          <w:color w:val="333333"/>
          <w:spacing w:val="-2"/>
        </w:rPr>
        <w:t xml:space="preserve"> </w:t>
      </w:r>
      <w:r>
        <w:rPr>
          <w:color w:val="333333"/>
        </w:rPr>
        <w:t>Making</w:t>
      </w:r>
      <w:r>
        <w:rPr>
          <w:color w:val="333333"/>
          <w:spacing w:val="-3"/>
        </w:rPr>
        <w:t xml:space="preserve"> </w:t>
      </w:r>
      <w:r>
        <w:rPr>
          <w:color w:val="333333"/>
        </w:rPr>
        <w:t xml:space="preserve">a makerspace: Identified practices in the formation of a university makerspace. </w:t>
      </w:r>
      <w:r>
        <w:rPr>
          <w:i/>
          <w:color w:val="333333"/>
        </w:rPr>
        <w:t>Engineering</w:t>
      </w:r>
      <w:r>
        <w:rPr>
          <w:i/>
          <w:color w:val="333333"/>
          <w:spacing w:val="40"/>
        </w:rPr>
        <w:t xml:space="preserve"> </w:t>
      </w:r>
      <w:r>
        <w:rPr>
          <w:i/>
          <w:color w:val="333333"/>
        </w:rPr>
        <w:t>Studies</w:t>
      </w:r>
      <w:r>
        <w:rPr>
          <w:color w:val="333333"/>
        </w:rPr>
        <w:t xml:space="preserve">, </w:t>
      </w:r>
      <w:r>
        <w:rPr>
          <w:i/>
          <w:color w:val="333333"/>
        </w:rPr>
        <w:t>13</w:t>
      </w:r>
      <w:r>
        <w:rPr>
          <w:color w:val="333333"/>
        </w:rPr>
        <w:t xml:space="preserve">(1), 8–29. </w:t>
      </w:r>
      <w:hyperlink r:id="rId61">
        <w:r>
          <w:rPr>
            <w:color w:val="467886"/>
          </w:rPr>
          <w:t>https://doi.org/10.1080/19378629.2021.1916941</w:t>
        </w:r>
      </w:hyperlink>
    </w:p>
    <w:p w14:paraId="5D18C13A" w14:textId="77777777" w:rsidR="00B578E7" w:rsidRDefault="00000000">
      <w:pPr>
        <w:ind w:left="786" w:right="378" w:hanging="426"/>
      </w:pPr>
      <w:r>
        <w:t>United</w:t>
      </w:r>
      <w:r>
        <w:rPr>
          <w:spacing w:val="-3"/>
        </w:rPr>
        <w:t xml:space="preserve"> </w:t>
      </w:r>
      <w:r>
        <w:t>Nations.</w:t>
      </w:r>
      <w:r>
        <w:rPr>
          <w:spacing w:val="-2"/>
        </w:rPr>
        <w:t xml:space="preserve"> </w:t>
      </w:r>
      <w:r>
        <w:t>(2015).</w:t>
      </w:r>
      <w:r>
        <w:rPr>
          <w:spacing w:val="-4"/>
        </w:rPr>
        <w:t xml:space="preserve"> </w:t>
      </w:r>
      <w:r>
        <w:rPr>
          <w:i/>
        </w:rPr>
        <w:t>Transforming</w:t>
      </w:r>
      <w:r>
        <w:rPr>
          <w:i/>
          <w:spacing w:val="-3"/>
        </w:rPr>
        <w:t xml:space="preserve"> </w:t>
      </w:r>
      <w:r>
        <w:rPr>
          <w:i/>
        </w:rPr>
        <w:t>our</w:t>
      </w:r>
      <w:r>
        <w:rPr>
          <w:i/>
          <w:spacing w:val="-3"/>
        </w:rPr>
        <w:t xml:space="preserve"> </w:t>
      </w:r>
      <w:r>
        <w:rPr>
          <w:i/>
        </w:rPr>
        <w:t>world:</w:t>
      </w:r>
      <w:r>
        <w:rPr>
          <w:i/>
          <w:spacing w:val="-3"/>
        </w:rPr>
        <w:t xml:space="preserve"> </w:t>
      </w:r>
      <w:r>
        <w:rPr>
          <w:i/>
        </w:rPr>
        <w:t>The</w:t>
      </w:r>
      <w:r>
        <w:rPr>
          <w:i/>
          <w:spacing w:val="-3"/>
        </w:rPr>
        <w:t xml:space="preserve"> </w:t>
      </w:r>
      <w:r>
        <w:rPr>
          <w:i/>
        </w:rPr>
        <w:t>2030</w:t>
      </w:r>
      <w:r>
        <w:rPr>
          <w:i/>
          <w:spacing w:val="-3"/>
        </w:rPr>
        <w:t xml:space="preserve"> </w:t>
      </w:r>
      <w:r>
        <w:rPr>
          <w:i/>
        </w:rPr>
        <w:t>agenda</w:t>
      </w:r>
      <w:r>
        <w:rPr>
          <w:i/>
          <w:spacing w:val="-3"/>
        </w:rPr>
        <w:t xml:space="preserve"> </w:t>
      </w:r>
      <w:r>
        <w:rPr>
          <w:i/>
        </w:rPr>
        <w:t>for</w:t>
      </w:r>
      <w:r>
        <w:rPr>
          <w:i/>
          <w:spacing w:val="-3"/>
        </w:rPr>
        <w:t xml:space="preserve"> </w:t>
      </w:r>
      <w:r>
        <w:rPr>
          <w:i/>
        </w:rPr>
        <w:t>sustainable</w:t>
      </w:r>
      <w:r>
        <w:rPr>
          <w:i/>
          <w:spacing w:val="-3"/>
        </w:rPr>
        <w:t xml:space="preserve"> </w:t>
      </w:r>
      <w:r>
        <w:rPr>
          <w:i/>
        </w:rPr>
        <w:t xml:space="preserve">development. resolution adopted by the General Assembly on 25 September 2015, 42809. </w:t>
      </w:r>
      <w:hyperlink r:id="rId62">
        <w:r>
          <w:rPr>
            <w:color w:val="467886"/>
            <w:spacing w:val="-2"/>
          </w:rPr>
          <w:t>https://docs.un.org/en/A/RES/70/1</w:t>
        </w:r>
      </w:hyperlink>
    </w:p>
    <w:p w14:paraId="19B9C5CF" w14:textId="77777777" w:rsidR="00B578E7" w:rsidRDefault="00000000">
      <w:pPr>
        <w:ind w:left="786" w:right="294" w:hanging="426"/>
      </w:pPr>
      <w:r>
        <w:rPr>
          <w:color w:val="333333"/>
        </w:rPr>
        <w:t>Williams,</w:t>
      </w:r>
      <w:r>
        <w:rPr>
          <w:color w:val="333333"/>
          <w:spacing w:val="-2"/>
        </w:rPr>
        <w:t xml:space="preserve"> </w:t>
      </w:r>
      <w:r>
        <w:rPr>
          <w:color w:val="333333"/>
        </w:rPr>
        <w:t>P.</w:t>
      </w:r>
      <w:r>
        <w:rPr>
          <w:color w:val="333333"/>
          <w:spacing w:val="-2"/>
        </w:rPr>
        <w:t xml:space="preserve"> </w:t>
      </w:r>
      <w:r>
        <w:rPr>
          <w:color w:val="333333"/>
        </w:rPr>
        <w:t>J.</w:t>
      </w:r>
      <w:r>
        <w:rPr>
          <w:color w:val="333333"/>
          <w:spacing w:val="-2"/>
        </w:rPr>
        <w:t xml:space="preserve"> </w:t>
      </w:r>
      <w:r>
        <w:rPr>
          <w:color w:val="333333"/>
        </w:rPr>
        <w:t>(2023).</w:t>
      </w:r>
      <w:r>
        <w:rPr>
          <w:color w:val="333333"/>
          <w:spacing w:val="-2"/>
        </w:rPr>
        <w:t xml:space="preserve"> </w:t>
      </w:r>
      <w:r>
        <w:rPr>
          <w:color w:val="333333"/>
        </w:rPr>
        <w:t>Maker</w:t>
      </w:r>
      <w:r>
        <w:rPr>
          <w:color w:val="333333"/>
          <w:spacing w:val="-2"/>
        </w:rPr>
        <w:t xml:space="preserve"> </w:t>
      </w:r>
      <w:r>
        <w:rPr>
          <w:color w:val="333333"/>
        </w:rPr>
        <w:t>pedagogy.</w:t>
      </w:r>
      <w:r>
        <w:rPr>
          <w:color w:val="333333"/>
          <w:spacing w:val="-2"/>
        </w:rPr>
        <w:t xml:space="preserve"> </w:t>
      </w:r>
      <w:r>
        <w:rPr>
          <w:color w:val="333333"/>
        </w:rPr>
        <w:t>In</w:t>
      </w:r>
      <w:r>
        <w:rPr>
          <w:color w:val="333333"/>
          <w:spacing w:val="-2"/>
        </w:rPr>
        <w:t xml:space="preserve"> </w:t>
      </w:r>
      <w:r>
        <w:rPr>
          <w:color w:val="333333"/>
        </w:rPr>
        <w:t>R.</w:t>
      </w:r>
      <w:r>
        <w:rPr>
          <w:color w:val="333333"/>
          <w:spacing w:val="-2"/>
        </w:rPr>
        <w:t xml:space="preserve"> </w:t>
      </w:r>
      <w:r>
        <w:rPr>
          <w:color w:val="333333"/>
        </w:rPr>
        <w:t>M.</w:t>
      </w:r>
      <w:r>
        <w:rPr>
          <w:color w:val="333333"/>
          <w:spacing w:val="-2"/>
        </w:rPr>
        <w:t xml:space="preserve"> </w:t>
      </w:r>
      <w:r>
        <w:rPr>
          <w:color w:val="333333"/>
        </w:rPr>
        <w:t>Klapwijk,</w:t>
      </w:r>
      <w:r>
        <w:rPr>
          <w:color w:val="333333"/>
          <w:spacing w:val="-2"/>
        </w:rPr>
        <w:t xml:space="preserve"> </w:t>
      </w:r>
      <w:r>
        <w:rPr>
          <w:color w:val="333333"/>
        </w:rPr>
        <w:t>J.</w:t>
      </w:r>
      <w:r>
        <w:rPr>
          <w:color w:val="333333"/>
          <w:spacing w:val="-2"/>
        </w:rPr>
        <w:t xml:space="preserve"> </w:t>
      </w:r>
      <w:r>
        <w:rPr>
          <w:color w:val="333333"/>
        </w:rPr>
        <w:t>Gu,</w:t>
      </w:r>
      <w:r>
        <w:rPr>
          <w:color w:val="333333"/>
          <w:spacing w:val="-2"/>
        </w:rPr>
        <w:t xml:space="preserve"> </w:t>
      </w:r>
      <w:r>
        <w:rPr>
          <w:color w:val="333333"/>
        </w:rPr>
        <w:t>Q.</w:t>
      </w:r>
      <w:r>
        <w:rPr>
          <w:color w:val="333333"/>
          <w:spacing w:val="-2"/>
        </w:rPr>
        <w:t xml:space="preserve"> </w:t>
      </w:r>
      <w:r>
        <w:rPr>
          <w:color w:val="333333"/>
        </w:rPr>
        <w:t>Yang,</w:t>
      </w:r>
      <w:r>
        <w:rPr>
          <w:color w:val="333333"/>
          <w:spacing w:val="-2"/>
        </w:rPr>
        <w:t xml:space="preserve"> </w:t>
      </w:r>
      <w:r>
        <w:rPr>
          <w:color w:val="333333"/>
        </w:rPr>
        <w:t>&amp;</w:t>
      </w:r>
      <w:r>
        <w:rPr>
          <w:color w:val="333333"/>
          <w:spacing w:val="-2"/>
        </w:rPr>
        <w:t xml:space="preserve"> </w:t>
      </w:r>
      <w:r>
        <w:rPr>
          <w:color w:val="333333"/>
        </w:rPr>
        <w:t>M.</w:t>
      </w:r>
      <w:r>
        <w:rPr>
          <w:color w:val="333333"/>
          <w:spacing w:val="-2"/>
        </w:rPr>
        <w:t xml:space="preserve"> </w:t>
      </w:r>
      <w:r>
        <w:rPr>
          <w:color w:val="333333"/>
        </w:rPr>
        <w:t>J.</w:t>
      </w:r>
      <w:r>
        <w:rPr>
          <w:color w:val="333333"/>
          <w:spacing w:val="-2"/>
        </w:rPr>
        <w:t xml:space="preserve"> </w:t>
      </w:r>
      <w:r>
        <w:rPr>
          <w:color w:val="333333"/>
        </w:rPr>
        <w:t>de</w:t>
      </w:r>
      <w:r>
        <w:rPr>
          <w:color w:val="333333"/>
          <w:spacing w:val="-2"/>
        </w:rPr>
        <w:t xml:space="preserve"> </w:t>
      </w:r>
      <w:r>
        <w:rPr>
          <w:color w:val="333333"/>
        </w:rPr>
        <w:t>Vries</w:t>
      </w:r>
      <w:r>
        <w:rPr>
          <w:color w:val="333333"/>
          <w:spacing w:val="-2"/>
        </w:rPr>
        <w:t xml:space="preserve"> </w:t>
      </w:r>
      <w:r>
        <w:rPr>
          <w:color w:val="333333"/>
        </w:rPr>
        <w:t xml:space="preserve">(Eds.), </w:t>
      </w:r>
      <w:r>
        <w:rPr>
          <w:i/>
          <w:color w:val="333333"/>
        </w:rPr>
        <w:t xml:space="preserve">Maker education meets technology education </w:t>
      </w:r>
      <w:r>
        <w:rPr>
          <w:color w:val="333333"/>
        </w:rPr>
        <w:t xml:space="preserve">(pp. 131-148). Brill. </w:t>
      </w:r>
      <w:hyperlink r:id="rId63">
        <w:r>
          <w:rPr>
            <w:color w:val="467886"/>
            <w:spacing w:val="-2"/>
          </w:rPr>
          <w:t>https://doi.org/10.1163/9789004681910_010</w:t>
        </w:r>
      </w:hyperlink>
    </w:p>
    <w:p w14:paraId="06E653B8" w14:textId="77777777" w:rsidR="00B578E7" w:rsidRDefault="00000000">
      <w:pPr>
        <w:spacing w:line="252" w:lineRule="exact"/>
        <w:ind w:left="360"/>
      </w:pPr>
      <w:r>
        <w:t>Yin,</w:t>
      </w:r>
      <w:r>
        <w:rPr>
          <w:spacing w:val="-7"/>
        </w:rPr>
        <w:t xml:space="preserve"> </w:t>
      </w:r>
      <w:r>
        <w:t>R.</w:t>
      </w:r>
      <w:r>
        <w:rPr>
          <w:spacing w:val="-4"/>
        </w:rPr>
        <w:t xml:space="preserve"> </w:t>
      </w:r>
      <w:r>
        <w:t>K.</w:t>
      </w:r>
      <w:r>
        <w:rPr>
          <w:spacing w:val="-4"/>
        </w:rPr>
        <w:t xml:space="preserve"> </w:t>
      </w:r>
      <w:r>
        <w:t>(2018).</w:t>
      </w:r>
      <w:r>
        <w:rPr>
          <w:spacing w:val="-7"/>
        </w:rPr>
        <w:t xml:space="preserve"> </w:t>
      </w:r>
      <w:r>
        <w:rPr>
          <w:i/>
        </w:rPr>
        <w:t>Case</w:t>
      </w:r>
      <w:r>
        <w:rPr>
          <w:i/>
          <w:spacing w:val="-5"/>
        </w:rPr>
        <w:t xml:space="preserve"> </w:t>
      </w:r>
      <w:r>
        <w:rPr>
          <w:i/>
        </w:rPr>
        <w:t>study</w:t>
      </w:r>
      <w:r>
        <w:rPr>
          <w:i/>
          <w:spacing w:val="-5"/>
        </w:rPr>
        <w:t xml:space="preserve"> </w:t>
      </w:r>
      <w:r>
        <w:rPr>
          <w:i/>
        </w:rPr>
        <w:t>research</w:t>
      </w:r>
      <w:r>
        <w:rPr>
          <w:i/>
          <w:spacing w:val="-5"/>
        </w:rPr>
        <w:t xml:space="preserve"> </w:t>
      </w:r>
      <w:r>
        <w:rPr>
          <w:i/>
        </w:rPr>
        <w:t>and</w:t>
      </w:r>
      <w:r>
        <w:rPr>
          <w:i/>
          <w:spacing w:val="-5"/>
        </w:rPr>
        <w:t xml:space="preserve"> </w:t>
      </w:r>
      <w:r>
        <w:rPr>
          <w:i/>
        </w:rPr>
        <w:t>applications:</w:t>
      </w:r>
      <w:r>
        <w:rPr>
          <w:i/>
          <w:spacing w:val="-6"/>
        </w:rPr>
        <w:t xml:space="preserve"> </w:t>
      </w:r>
      <w:r>
        <w:rPr>
          <w:i/>
        </w:rPr>
        <w:t>Design</w:t>
      </w:r>
      <w:r>
        <w:rPr>
          <w:i/>
          <w:spacing w:val="-5"/>
        </w:rPr>
        <w:t xml:space="preserve"> </w:t>
      </w:r>
      <w:r>
        <w:rPr>
          <w:i/>
        </w:rPr>
        <w:t>and</w:t>
      </w:r>
      <w:r>
        <w:rPr>
          <w:i/>
          <w:spacing w:val="-5"/>
        </w:rPr>
        <w:t xml:space="preserve"> </w:t>
      </w:r>
      <w:r>
        <w:rPr>
          <w:i/>
        </w:rPr>
        <w:t>methods</w:t>
      </w:r>
      <w:r>
        <w:rPr>
          <w:i/>
          <w:spacing w:val="-8"/>
        </w:rPr>
        <w:t xml:space="preserve"> </w:t>
      </w:r>
      <w:r>
        <w:t>(6th</w:t>
      </w:r>
      <w:r>
        <w:rPr>
          <w:spacing w:val="-5"/>
        </w:rPr>
        <w:t xml:space="preserve"> </w:t>
      </w:r>
      <w:r>
        <w:t>ed.).</w:t>
      </w:r>
      <w:r>
        <w:rPr>
          <w:spacing w:val="-5"/>
        </w:rPr>
        <w:t xml:space="preserve"> </w:t>
      </w:r>
      <w:r>
        <w:rPr>
          <w:spacing w:val="-2"/>
        </w:rPr>
        <w:t>SAGE.</w:t>
      </w:r>
    </w:p>
    <w:p w14:paraId="4D267230" w14:textId="77777777" w:rsidR="00B578E7" w:rsidRDefault="00000000">
      <w:pPr>
        <w:pStyle w:val="BodyText"/>
        <w:ind w:left="786" w:right="378" w:hanging="426"/>
      </w:pPr>
      <w:r>
        <w:rPr>
          <w:color w:val="333333"/>
        </w:rPr>
        <w:t>Zhang, Q., Wong, J. P. S., Davis, A. Y., Black, M. S., &amp; Weber, R. J. (2017). Characterization of particle</w:t>
      </w:r>
      <w:r>
        <w:rPr>
          <w:color w:val="333333"/>
          <w:spacing w:val="-3"/>
        </w:rPr>
        <w:t xml:space="preserve"> </w:t>
      </w:r>
      <w:r>
        <w:rPr>
          <w:color w:val="333333"/>
        </w:rPr>
        <w:t>emissions</w:t>
      </w:r>
      <w:r>
        <w:rPr>
          <w:color w:val="333333"/>
          <w:spacing w:val="-3"/>
        </w:rPr>
        <w:t xml:space="preserve"> </w:t>
      </w:r>
      <w:r>
        <w:rPr>
          <w:color w:val="333333"/>
        </w:rPr>
        <w:t>from</w:t>
      </w:r>
      <w:r>
        <w:rPr>
          <w:color w:val="333333"/>
          <w:spacing w:val="-3"/>
        </w:rPr>
        <w:t xml:space="preserve"> </w:t>
      </w:r>
      <w:r>
        <w:rPr>
          <w:color w:val="333333"/>
        </w:rPr>
        <w:t>consumer</w:t>
      </w:r>
      <w:r>
        <w:rPr>
          <w:color w:val="333333"/>
          <w:spacing w:val="-3"/>
        </w:rPr>
        <w:t xml:space="preserve"> </w:t>
      </w:r>
      <w:r>
        <w:rPr>
          <w:color w:val="333333"/>
        </w:rPr>
        <w:t>fused</w:t>
      </w:r>
      <w:r>
        <w:rPr>
          <w:color w:val="333333"/>
          <w:spacing w:val="-3"/>
        </w:rPr>
        <w:t xml:space="preserve"> </w:t>
      </w:r>
      <w:r>
        <w:rPr>
          <w:color w:val="333333"/>
        </w:rPr>
        <w:t>deposition</w:t>
      </w:r>
      <w:r>
        <w:rPr>
          <w:color w:val="333333"/>
          <w:spacing w:val="-3"/>
        </w:rPr>
        <w:t xml:space="preserve"> </w:t>
      </w:r>
      <w:r>
        <w:rPr>
          <w:color w:val="333333"/>
        </w:rPr>
        <w:t>modeling</w:t>
      </w:r>
      <w:r>
        <w:rPr>
          <w:color w:val="333333"/>
          <w:spacing w:val="-3"/>
        </w:rPr>
        <w:t xml:space="preserve"> </w:t>
      </w:r>
      <w:r>
        <w:rPr>
          <w:color w:val="333333"/>
        </w:rPr>
        <w:t>3D</w:t>
      </w:r>
      <w:r>
        <w:rPr>
          <w:color w:val="333333"/>
          <w:spacing w:val="-3"/>
        </w:rPr>
        <w:t xml:space="preserve"> </w:t>
      </w:r>
      <w:r>
        <w:rPr>
          <w:color w:val="333333"/>
        </w:rPr>
        <w:t>printers.</w:t>
      </w:r>
      <w:r>
        <w:rPr>
          <w:color w:val="333333"/>
          <w:spacing w:val="-5"/>
        </w:rPr>
        <w:t xml:space="preserve"> </w:t>
      </w:r>
      <w:r>
        <w:rPr>
          <w:i/>
          <w:color w:val="333333"/>
        </w:rPr>
        <w:t>Aerosol</w:t>
      </w:r>
      <w:r>
        <w:rPr>
          <w:i/>
          <w:color w:val="333333"/>
          <w:spacing w:val="-3"/>
        </w:rPr>
        <w:t xml:space="preserve"> </w:t>
      </w:r>
      <w:r>
        <w:rPr>
          <w:i/>
          <w:color w:val="333333"/>
        </w:rPr>
        <w:t xml:space="preserve">Science </w:t>
      </w:r>
      <w:r>
        <w:rPr>
          <w:i/>
          <w:color w:val="333333"/>
          <w:sz w:val="24"/>
        </w:rPr>
        <w:t xml:space="preserve">and </w:t>
      </w:r>
      <w:r>
        <w:rPr>
          <w:i/>
          <w:color w:val="333333"/>
        </w:rPr>
        <w:t>Technology</w:t>
      </w:r>
      <w:r>
        <w:rPr>
          <w:color w:val="333333"/>
        </w:rPr>
        <w:t xml:space="preserve">, </w:t>
      </w:r>
      <w:r>
        <w:rPr>
          <w:i/>
          <w:color w:val="333333"/>
        </w:rPr>
        <w:t>51</w:t>
      </w:r>
      <w:r>
        <w:rPr>
          <w:color w:val="333333"/>
        </w:rPr>
        <w:t xml:space="preserve">(11), 1275–1286. </w:t>
      </w:r>
      <w:hyperlink r:id="rId64">
        <w:r>
          <w:rPr>
            <w:color w:val="467886"/>
          </w:rPr>
          <w:t>https://doi.org/10.1080/02786826.2017.1342029</w:t>
        </w:r>
      </w:hyperlink>
    </w:p>
    <w:sectPr w:rsidR="00B578E7">
      <w:pgSz w:w="11910" w:h="16840"/>
      <w:pgMar w:top="1360" w:right="1080" w:bottom="1000" w:left="1080"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7997D0" w14:textId="77777777" w:rsidR="00DC0AEF" w:rsidRDefault="00DC0AEF">
      <w:r>
        <w:separator/>
      </w:r>
    </w:p>
  </w:endnote>
  <w:endnote w:type="continuationSeparator" w:id="0">
    <w:p w14:paraId="3557FD49" w14:textId="77777777" w:rsidR="00DC0AEF" w:rsidRDefault="00DC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59454B" w14:textId="77777777" w:rsidR="00B578E7" w:rsidRDefault="00000000">
    <w:pPr>
      <w:pStyle w:val="BodyText"/>
      <w:spacing w:line="14" w:lineRule="auto"/>
      <w:rPr>
        <w:sz w:val="20"/>
      </w:rPr>
    </w:pPr>
    <w:r>
      <w:rPr>
        <w:noProof/>
        <w:sz w:val="20"/>
      </w:rPr>
      <mc:AlternateContent>
        <mc:Choice Requires="wps">
          <w:drawing>
            <wp:anchor distT="0" distB="0" distL="0" distR="0" simplePos="0" relativeHeight="487394816" behindDoc="1" locked="0" layoutInCell="1" allowOverlap="1" wp14:anchorId="726AD5F3" wp14:editId="079EB9BA">
              <wp:simplePos x="0" y="0"/>
              <wp:positionH relativeFrom="page">
                <wp:posOffset>901700</wp:posOffset>
              </wp:positionH>
              <wp:positionV relativeFrom="page">
                <wp:posOffset>9402729</wp:posOffset>
              </wp:positionV>
              <wp:extent cx="479806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6DBEBCB8" w14:textId="646AFD44" w:rsidR="00B578E7"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E7087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E70876">
                            <w:rPr>
                              <w:rFonts w:ascii="Arial"/>
                              <w:spacing w:val="-6"/>
                              <w:sz w:val="24"/>
                            </w:rPr>
                            <w:t>6</w:t>
                          </w:r>
                        </w:p>
                      </w:txbxContent>
                    </wps:txbx>
                    <wps:bodyPr wrap="square" lIns="0" tIns="0" rIns="0" bIns="0" rtlCol="0">
                      <a:noAutofit/>
                    </wps:bodyPr>
                  </wps:wsp>
                </a:graphicData>
              </a:graphic>
            </wp:anchor>
          </w:drawing>
        </mc:Choice>
        <mc:Fallback>
          <w:pict>
            <v:shapetype w14:anchorId="726AD5F3" id="_x0000_t202" coordsize="21600,21600" o:spt="202" path="m,l,21600r21600,l21600,xe">
              <v:stroke joinstyle="miter"/>
              <v:path gradientshapeok="t" o:connecttype="rect"/>
            </v:shapetype>
            <v:shape id="Textbox 1" o:spid="_x0000_s1026" type="#_x0000_t202" style="position:absolute;margin-left:71pt;margin-top:740.35pt;width:377.8pt;height:16.6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" filled="f" stroked="f">
              <v:textbox inset="0,0,0,0">
                <w:txbxContent>
                  <w:p w14:paraId="6DBEBCB8" w14:textId="646AFD44" w:rsidR="00B578E7"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E7087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E7087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395328" behindDoc="1" locked="0" layoutInCell="1" allowOverlap="1" wp14:anchorId="6F47BE01" wp14:editId="2E51175D">
              <wp:simplePos x="0" y="0"/>
              <wp:positionH relativeFrom="page">
                <wp:posOffset>6763004</wp:posOffset>
              </wp:positionH>
              <wp:positionV relativeFrom="page">
                <wp:posOffset>9402729</wp:posOffset>
              </wp:positionV>
              <wp:extent cx="107314"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3A856B10" w14:textId="77777777" w:rsidR="00B578E7" w:rsidRDefault="00000000">
                          <w:pPr>
                            <w:spacing w:before="20"/>
                            <w:ind w:left="20"/>
                            <w:rPr>
                              <w:rFonts w:ascii="Arial"/>
                              <w:sz w:val="24"/>
                            </w:rPr>
                          </w:pPr>
                          <w:r>
                            <w:rPr>
                              <w:rFonts w:ascii="Arial"/>
                              <w:spacing w:val="-10"/>
                              <w:sz w:val="24"/>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5921152" type="#_x0000_t202" id="docshape2" filled="false" stroked="false">
              <v:textbox inset="0,0,0,0">
                <w:txbxContent>
                  <w:p>
                    <w:pPr>
                      <w:spacing w:before="20"/>
                      <w:ind w:left="20" w:right="0" w:firstLine="0"/>
                      <w:jc w:val="left"/>
                      <w:rPr>
                        <w:rFonts w:ascii="Arial"/>
                        <w:sz w:val="24"/>
                      </w:rPr>
                    </w:pPr>
                    <w:r>
                      <w:rPr>
                        <w:rFonts w:ascii="Arial"/>
                        <w:spacing w:val="-10"/>
                        <w:sz w:val="24"/>
                      </w:rPr>
                      <w:t>1</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736BC" w14:textId="77777777" w:rsidR="00B578E7" w:rsidRDefault="00000000">
    <w:pPr>
      <w:pStyle w:val="BodyText"/>
      <w:spacing w:line="14" w:lineRule="auto"/>
      <w:rPr>
        <w:sz w:val="20"/>
      </w:rPr>
    </w:pPr>
    <w:r>
      <w:rPr>
        <w:noProof/>
        <w:sz w:val="20"/>
      </w:rPr>
      <mc:AlternateContent>
        <mc:Choice Requires="wps">
          <w:drawing>
            <wp:anchor distT="0" distB="0" distL="0" distR="0" simplePos="0" relativeHeight="487395840" behindDoc="1" locked="0" layoutInCell="1" allowOverlap="1" wp14:anchorId="77FA0CF2" wp14:editId="4ECF88AA">
              <wp:simplePos x="0" y="0"/>
              <wp:positionH relativeFrom="page">
                <wp:posOffset>901700</wp:posOffset>
              </wp:positionH>
              <wp:positionV relativeFrom="page">
                <wp:posOffset>10042809</wp:posOffset>
              </wp:positionV>
              <wp:extent cx="4798060" cy="2114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7A3724EF" w14:textId="20C691CD" w:rsidR="00B578E7"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E7087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E70876">
                            <w:rPr>
                              <w:rFonts w:ascii="Arial"/>
                              <w:spacing w:val="-6"/>
                              <w:sz w:val="24"/>
                            </w:rPr>
                            <w:t>6</w:t>
                          </w:r>
                        </w:p>
                      </w:txbxContent>
                    </wps:txbx>
                    <wps:bodyPr wrap="square" lIns="0" tIns="0" rIns="0" bIns="0" rtlCol="0">
                      <a:noAutofit/>
                    </wps:bodyPr>
                  </wps:wsp>
                </a:graphicData>
              </a:graphic>
            </wp:anchor>
          </w:drawing>
        </mc:Choice>
        <mc:Fallback>
          <w:pict>
            <v:shapetype w14:anchorId="77FA0CF2" id="_x0000_t202" coordsize="21600,21600" o:spt="202" path="m,l,21600r21600,l21600,xe">
              <v:stroke joinstyle="miter"/>
              <v:path gradientshapeok="t" o:connecttype="rect"/>
            </v:shapetype>
            <v:shape id="Textbox 4" o:spid="_x0000_s1028" type="#_x0000_t202" style="position:absolute;margin-left:71pt;margin-top:790.75pt;width:377.8pt;height:16.65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" filled="f" stroked="f">
              <v:textbox inset="0,0,0,0">
                <w:txbxContent>
                  <w:p w14:paraId="7A3724EF" w14:textId="20C691CD" w:rsidR="00B578E7"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E70876">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E70876">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396352" behindDoc="1" locked="0" layoutInCell="1" allowOverlap="1" wp14:anchorId="0ABAB90E" wp14:editId="3859F2A7">
              <wp:simplePos x="0" y="0"/>
              <wp:positionH relativeFrom="page">
                <wp:posOffset>6497828</wp:posOffset>
              </wp:positionH>
              <wp:positionV relativeFrom="page">
                <wp:posOffset>10045857</wp:posOffset>
              </wp:positionV>
              <wp:extent cx="22669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211454"/>
                      </a:xfrm>
                      <a:prstGeom prst="rect">
                        <a:avLst/>
                      </a:prstGeom>
                    </wps:spPr>
                    <wps:txbx>
                      <w:txbxContent>
                        <w:p w14:paraId="3E9E5285" w14:textId="77777777" w:rsidR="00B578E7" w:rsidRDefault="00000000">
                          <w:pPr>
                            <w:spacing w:before="20"/>
                            <w:ind w:left="2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1.640015pt;margin-top:791.01239pt;width:17.850pt;height:16.650pt;mso-position-horizontal-relative:page;mso-position-vertical-relative:page;z-index:-15920128" type="#_x0000_t202" id="docshape4" filled="false" stroked="false">
              <v:textbox inset="0,0,0,0">
                <w:txbxContent>
                  <w:p>
                    <w:pPr>
                      <w:spacing w:before="20"/>
                      <w:ind w:left="20" w:right="0" w:firstLine="0"/>
                      <w:jc w:val="left"/>
                      <w:rPr>
                        <w:rFonts w:ascii="Arial"/>
                        <w:sz w:val="24"/>
                      </w:rPr>
                    </w:pPr>
                    <w:r>
                      <w:rPr>
                        <w:rFonts w:ascii="Arial"/>
                        <w:spacing w:val="-5"/>
                        <w:sz w:val="24"/>
                      </w:rPr>
                      <w:fldChar w:fldCharType="begin"/>
                    </w:r>
                    <w:r>
                      <w:rPr>
                        <w:rFonts w:ascii="Arial"/>
                        <w:spacing w:val="-5"/>
                        <w:sz w:val="24"/>
                      </w:rPr>
                      <w:instrText>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746FF9" w14:textId="77777777" w:rsidR="00DC0AEF" w:rsidRDefault="00DC0AEF">
      <w:r>
        <w:separator/>
      </w:r>
    </w:p>
  </w:footnote>
  <w:footnote w:type="continuationSeparator" w:id="0">
    <w:p w14:paraId="61F79B56" w14:textId="77777777" w:rsidR="00DC0AEF" w:rsidRDefault="00DC0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5750CF"/>
    <w:multiLevelType w:val="hybridMultilevel"/>
    <w:tmpl w:val="A20A07F4"/>
    <w:lvl w:ilvl="0" w:tplc="5DEC811C">
      <w:numFmt w:val="bullet"/>
      <w:lvlText w:val="•"/>
      <w:lvlJc w:val="left"/>
      <w:pPr>
        <w:ind w:left="1080" w:hanging="360"/>
      </w:pPr>
      <w:rPr>
        <w:rFonts w:ascii="Arial" w:eastAsia="Arial" w:hAnsi="Arial" w:cs="Arial" w:hint="default"/>
        <w:b w:val="0"/>
        <w:bCs w:val="0"/>
        <w:i w:val="0"/>
        <w:iCs w:val="0"/>
        <w:spacing w:val="0"/>
        <w:w w:val="131"/>
        <w:sz w:val="22"/>
        <w:szCs w:val="22"/>
        <w:lang w:val="en-US" w:eastAsia="en-US" w:bidi="ar-SA"/>
      </w:rPr>
    </w:lvl>
    <w:lvl w:ilvl="1" w:tplc="AC76AD52">
      <w:numFmt w:val="bullet"/>
      <w:lvlText w:val="•"/>
      <w:lvlJc w:val="left"/>
      <w:pPr>
        <w:ind w:left="1946" w:hanging="360"/>
      </w:pPr>
      <w:rPr>
        <w:rFonts w:hint="default"/>
        <w:lang w:val="en-US" w:eastAsia="en-US" w:bidi="ar-SA"/>
      </w:rPr>
    </w:lvl>
    <w:lvl w:ilvl="2" w:tplc="AB4AADBA">
      <w:numFmt w:val="bullet"/>
      <w:lvlText w:val="•"/>
      <w:lvlJc w:val="left"/>
      <w:pPr>
        <w:ind w:left="2812" w:hanging="360"/>
      </w:pPr>
      <w:rPr>
        <w:rFonts w:hint="default"/>
        <w:lang w:val="en-US" w:eastAsia="en-US" w:bidi="ar-SA"/>
      </w:rPr>
    </w:lvl>
    <w:lvl w:ilvl="3" w:tplc="36803BDC">
      <w:numFmt w:val="bullet"/>
      <w:lvlText w:val="•"/>
      <w:lvlJc w:val="left"/>
      <w:pPr>
        <w:ind w:left="3679" w:hanging="360"/>
      </w:pPr>
      <w:rPr>
        <w:rFonts w:hint="default"/>
        <w:lang w:val="en-US" w:eastAsia="en-US" w:bidi="ar-SA"/>
      </w:rPr>
    </w:lvl>
    <w:lvl w:ilvl="4" w:tplc="F52660A2">
      <w:numFmt w:val="bullet"/>
      <w:lvlText w:val="•"/>
      <w:lvlJc w:val="left"/>
      <w:pPr>
        <w:ind w:left="4545" w:hanging="360"/>
      </w:pPr>
      <w:rPr>
        <w:rFonts w:hint="default"/>
        <w:lang w:val="en-US" w:eastAsia="en-US" w:bidi="ar-SA"/>
      </w:rPr>
    </w:lvl>
    <w:lvl w:ilvl="5" w:tplc="AED49BFC">
      <w:numFmt w:val="bullet"/>
      <w:lvlText w:val="•"/>
      <w:lvlJc w:val="left"/>
      <w:pPr>
        <w:ind w:left="5412" w:hanging="360"/>
      </w:pPr>
      <w:rPr>
        <w:rFonts w:hint="default"/>
        <w:lang w:val="en-US" w:eastAsia="en-US" w:bidi="ar-SA"/>
      </w:rPr>
    </w:lvl>
    <w:lvl w:ilvl="6" w:tplc="8452C106">
      <w:numFmt w:val="bullet"/>
      <w:lvlText w:val="•"/>
      <w:lvlJc w:val="left"/>
      <w:pPr>
        <w:ind w:left="6278" w:hanging="360"/>
      </w:pPr>
      <w:rPr>
        <w:rFonts w:hint="default"/>
        <w:lang w:val="en-US" w:eastAsia="en-US" w:bidi="ar-SA"/>
      </w:rPr>
    </w:lvl>
    <w:lvl w:ilvl="7" w:tplc="AA78289E">
      <w:numFmt w:val="bullet"/>
      <w:lvlText w:val="•"/>
      <w:lvlJc w:val="left"/>
      <w:pPr>
        <w:ind w:left="7144" w:hanging="360"/>
      </w:pPr>
      <w:rPr>
        <w:rFonts w:hint="default"/>
        <w:lang w:val="en-US" w:eastAsia="en-US" w:bidi="ar-SA"/>
      </w:rPr>
    </w:lvl>
    <w:lvl w:ilvl="8" w:tplc="A15EF9DE">
      <w:numFmt w:val="bullet"/>
      <w:lvlText w:val="•"/>
      <w:lvlJc w:val="left"/>
      <w:pPr>
        <w:ind w:left="8011" w:hanging="360"/>
      </w:pPr>
      <w:rPr>
        <w:rFonts w:hint="default"/>
        <w:lang w:val="en-US" w:eastAsia="en-US" w:bidi="ar-SA"/>
      </w:rPr>
    </w:lvl>
  </w:abstractNum>
  <w:abstractNum w:abstractNumId="1" w15:restartNumberingAfterBreak="0">
    <w:nsid w:val="71B3270D"/>
    <w:multiLevelType w:val="hybridMultilevel"/>
    <w:tmpl w:val="8AC058AE"/>
    <w:lvl w:ilvl="0" w:tplc="8C62EC3A">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F50A1ABE">
      <w:numFmt w:val="bullet"/>
      <w:lvlText w:val="•"/>
      <w:lvlJc w:val="left"/>
      <w:pPr>
        <w:ind w:left="1620" w:hanging="359"/>
      </w:pPr>
      <w:rPr>
        <w:rFonts w:hint="default"/>
        <w:lang w:val="en-US" w:eastAsia="en-US" w:bidi="ar-SA"/>
      </w:rPr>
    </w:lvl>
    <w:lvl w:ilvl="2" w:tplc="66D0D5A4">
      <w:numFmt w:val="bullet"/>
      <w:lvlText w:val="•"/>
      <w:lvlJc w:val="left"/>
      <w:pPr>
        <w:ind w:left="2520" w:hanging="359"/>
      </w:pPr>
      <w:rPr>
        <w:rFonts w:hint="default"/>
        <w:lang w:val="en-US" w:eastAsia="en-US" w:bidi="ar-SA"/>
      </w:rPr>
    </w:lvl>
    <w:lvl w:ilvl="3" w:tplc="AC5E20BE">
      <w:numFmt w:val="bullet"/>
      <w:lvlText w:val="•"/>
      <w:lvlJc w:val="left"/>
      <w:pPr>
        <w:ind w:left="3420" w:hanging="359"/>
      </w:pPr>
      <w:rPr>
        <w:rFonts w:hint="default"/>
        <w:lang w:val="en-US" w:eastAsia="en-US" w:bidi="ar-SA"/>
      </w:rPr>
    </w:lvl>
    <w:lvl w:ilvl="4" w:tplc="A386C428">
      <w:numFmt w:val="bullet"/>
      <w:lvlText w:val="•"/>
      <w:lvlJc w:val="left"/>
      <w:pPr>
        <w:ind w:left="4320" w:hanging="359"/>
      </w:pPr>
      <w:rPr>
        <w:rFonts w:hint="default"/>
        <w:lang w:val="en-US" w:eastAsia="en-US" w:bidi="ar-SA"/>
      </w:rPr>
    </w:lvl>
    <w:lvl w:ilvl="5" w:tplc="CDAE37F4">
      <w:numFmt w:val="bullet"/>
      <w:lvlText w:val="•"/>
      <w:lvlJc w:val="left"/>
      <w:pPr>
        <w:ind w:left="5220" w:hanging="359"/>
      </w:pPr>
      <w:rPr>
        <w:rFonts w:hint="default"/>
        <w:lang w:val="en-US" w:eastAsia="en-US" w:bidi="ar-SA"/>
      </w:rPr>
    </w:lvl>
    <w:lvl w:ilvl="6" w:tplc="00807126">
      <w:numFmt w:val="bullet"/>
      <w:lvlText w:val="•"/>
      <w:lvlJc w:val="left"/>
      <w:pPr>
        <w:ind w:left="6120" w:hanging="359"/>
      </w:pPr>
      <w:rPr>
        <w:rFonts w:hint="default"/>
        <w:lang w:val="en-US" w:eastAsia="en-US" w:bidi="ar-SA"/>
      </w:rPr>
    </w:lvl>
    <w:lvl w:ilvl="7" w:tplc="4452640E">
      <w:numFmt w:val="bullet"/>
      <w:lvlText w:val="•"/>
      <w:lvlJc w:val="left"/>
      <w:pPr>
        <w:ind w:left="7020" w:hanging="359"/>
      </w:pPr>
      <w:rPr>
        <w:rFonts w:hint="default"/>
        <w:lang w:val="en-US" w:eastAsia="en-US" w:bidi="ar-SA"/>
      </w:rPr>
    </w:lvl>
    <w:lvl w:ilvl="8" w:tplc="00A4DCD0">
      <w:numFmt w:val="bullet"/>
      <w:lvlText w:val="•"/>
      <w:lvlJc w:val="left"/>
      <w:pPr>
        <w:ind w:left="7920" w:hanging="359"/>
      </w:pPr>
      <w:rPr>
        <w:rFonts w:hint="default"/>
        <w:lang w:val="en-US" w:eastAsia="en-US" w:bidi="ar-SA"/>
      </w:rPr>
    </w:lvl>
  </w:abstractNum>
  <w:num w:numId="1" w16cid:durableId="975179194">
    <w:abstractNumId w:val="0"/>
  </w:num>
  <w:num w:numId="2" w16cid:durableId="145648713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78E7"/>
    <w:rsid w:val="00B578E7"/>
    <w:rsid w:val="00DC0AEF"/>
    <w:rsid w:val="00E70876"/>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5C706"/>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02"/>
      <w:ind w:left="360" w:right="378"/>
      <w:outlineLvl w:val="0"/>
    </w:pPr>
    <w:rPr>
      <w:rFonts w:ascii="Arial" w:eastAsia="Arial" w:hAnsi="Arial" w:cs="Arial"/>
      <w:b/>
      <w:bCs/>
      <w:sz w:val="56"/>
      <w:szCs w:val="56"/>
    </w:rPr>
  </w:style>
  <w:style w:type="paragraph" w:styleId="Heading2">
    <w:name w:val="heading 2"/>
    <w:basedOn w:val="Normal"/>
    <w:uiPriority w:val="9"/>
    <w:unhideWhenUsed/>
    <w:qFormat/>
    <w:pPr>
      <w:ind w:left="360"/>
      <w:outlineLvl w:val="1"/>
    </w:pPr>
    <w:rPr>
      <w:rFonts w:ascii="Helvetica" w:eastAsia="Helvetica" w:hAnsi="Helvetica" w:cs="Helvetica"/>
      <w:b/>
      <w:bCs/>
      <w:sz w:val="28"/>
      <w:szCs w:val="28"/>
    </w:rPr>
  </w:style>
  <w:style w:type="paragraph" w:styleId="Heading3">
    <w:name w:val="heading 3"/>
    <w:basedOn w:val="Normal"/>
    <w:uiPriority w:val="9"/>
    <w:unhideWhenUsed/>
    <w:qFormat/>
    <w:pPr>
      <w:ind w:left="360"/>
      <w:jc w:val="both"/>
      <w:outlineLvl w:val="2"/>
    </w:pPr>
    <w:rPr>
      <w:rFonts w:ascii="Helvetica" w:eastAsia="Helvetica" w:hAnsi="Helvetica" w:cs="Helvetica"/>
      <w:b/>
      <w:bCs/>
      <w:sz w:val="24"/>
      <w:szCs w:val="24"/>
    </w:rPr>
  </w:style>
  <w:style w:type="paragraph" w:styleId="Heading4">
    <w:name w:val="heading 4"/>
    <w:basedOn w:val="Normal"/>
    <w:uiPriority w:val="9"/>
    <w:unhideWhenUsed/>
    <w:qFormat/>
    <w:pPr>
      <w:spacing w:before="62"/>
      <w:ind w:left="360"/>
      <w:jc w:val="both"/>
      <w:outlineLvl w:val="3"/>
    </w:pPr>
    <w:rPr>
      <w:b/>
      <w:bCs/>
    </w:rPr>
  </w:style>
  <w:style w:type="paragraph" w:styleId="Heading5">
    <w:name w:val="heading 5"/>
    <w:basedOn w:val="Normal"/>
    <w:uiPriority w:val="9"/>
    <w:unhideWhenUsed/>
    <w:qFormat/>
    <w:pPr>
      <w:ind w:left="360"/>
      <w:jc w:val="both"/>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5"/>
      <w:ind w:left="713" w:hanging="358"/>
    </w:pPr>
  </w:style>
  <w:style w:type="paragraph" w:customStyle="1" w:styleId="TableParagraph">
    <w:name w:val="Table Paragraph"/>
    <w:basedOn w:val="Normal"/>
    <w:uiPriority w:val="1"/>
    <w:qFormat/>
    <w:pPr>
      <w:spacing w:line="232" w:lineRule="exact"/>
      <w:ind w:left="50"/>
    </w:pPr>
  </w:style>
  <w:style w:type="paragraph" w:styleId="Header">
    <w:name w:val="header"/>
    <w:basedOn w:val="Normal"/>
    <w:link w:val="HeaderChar"/>
    <w:uiPriority w:val="99"/>
    <w:unhideWhenUsed/>
    <w:rsid w:val="00E70876"/>
    <w:pPr>
      <w:tabs>
        <w:tab w:val="center" w:pos="4513"/>
        <w:tab w:val="right" w:pos="9026"/>
      </w:tabs>
    </w:pPr>
  </w:style>
  <w:style w:type="character" w:customStyle="1" w:styleId="HeaderChar">
    <w:name w:val="Header Char"/>
    <w:basedOn w:val="DefaultParagraphFont"/>
    <w:link w:val="Header"/>
    <w:uiPriority w:val="99"/>
    <w:rsid w:val="00E70876"/>
    <w:rPr>
      <w:rFonts w:ascii="Times New Roman" w:eastAsia="Times New Roman" w:hAnsi="Times New Roman" w:cs="Times New Roman"/>
    </w:rPr>
  </w:style>
  <w:style w:type="paragraph" w:styleId="Footer">
    <w:name w:val="footer"/>
    <w:basedOn w:val="Normal"/>
    <w:link w:val="FooterChar"/>
    <w:uiPriority w:val="99"/>
    <w:unhideWhenUsed/>
    <w:rsid w:val="00E70876"/>
    <w:pPr>
      <w:tabs>
        <w:tab w:val="center" w:pos="4513"/>
        <w:tab w:val="right" w:pos="9026"/>
      </w:tabs>
    </w:pPr>
  </w:style>
  <w:style w:type="character" w:customStyle="1" w:styleId="FooterChar">
    <w:name w:val="Footer Char"/>
    <w:basedOn w:val="DefaultParagraphFont"/>
    <w:link w:val="Footer"/>
    <w:uiPriority w:val="99"/>
    <w:rsid w:val="00E7087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hyperlink" Target="https://doi.org/10.1007/s11165-024-10153-w" TargetMode="External"/><Relationship Id="rId47" Type="http://schemas.openxmlformats.org/officeDocument/2006/relationships/hyperlink" Target="https://doi.org/10.7771/2157-9288.1050" TargetMode="External"/><Relationship Id="rId63" Type="http://schemas.openxmlformats.org/officeDocument/2006/relationships/hyperlink" Target="https://doi.org/10.1163/9789004681910_010" TargetMode="External"/><Relationship Id="rId68" Type="http://schemas.openxmlformats.org/officeDocument/2006/relationships/customXml" Target="../customXml/item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hyperlink" Target="https://doi.org/10.3390/educsci14070772" TargetMode="Externa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hyperlink" Target="https://doi.org/10.1080/13540602.2015.1044325" TargetMode="External"/><Relationship Id="rId37" Type="http://schemas.openxmlformats.org/officeDocument/2006/relationships/hyperlink" Target="https://doi.org/10.4324/9781003435281" TargetMode="External"/><Relationship Id="rId40" Type="http://schemas.openxmlformats.org/officeDocument/2006/relationships/hyperlink" Target="https://doi.org/10.1016/j.heliyon.2024.e39615" TargetMode="External"/><Relationship Id="rId45" Type="http://schemas.openxmlformats.org/officeDocument/2006/relationships/hyperlink" Target="https://doi.org/10.1016/j.tele.2014.05.001" TargetMode="External"/><Relationship Id="rId53" Type="http://schemas.openxmlformats.org/officeDocument/2006/relationships/hyperlink" Target="https://doi.org/10.4324/9781003435281" TargetMode="External"/><Relationship Id="rId58" Type="http://schemas.openxmlformats.org/officeDocument/2006/relationships/hyperlink" Target="https://doi.org/10.1016/j.tsc.2017.01.004"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80/19378629.2021.1916941" TargetMode="External"/><Relationship Id="rId19" Type="http://schemas.openxmlformats.org/officeDocument/2006/relationships/image" Target="media/image60.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oi.org/10.1145/3597638.3608414" TargetMode="External"/><Relationship Id="rId30" Type="http://schemas.openxmlformats.org/officeDocument/2006/relationships/hyperlink" Target="https://doi.org/10.1016/j.tate.2015.03.010" TargetMode="External"/><Relationship Id="rId35" Type="http://schemas.openxmlformats.org/officeDocument/2006/relationships/hyperlink" Target="https://doi.org/10.36948/ijfmr.2024.v06i01.11792" TargetMode="External"/><Relationship Id="rId43" Type="http://schemas.openxmlformats.org/officeDocument/2006/relationships/hyperlink" Target="https://doi.org/10.1007/s11528-022-00751-8" TargetMode="External"/><Relationship Id="rId48" Type="http://schemas.openxmlformats.org/officeDocument/2006/relationships/hyperlink" Target="https://doi.org/10.4324/9781003287360-7" TargetMode="External"/><Relationship Id="rId56" Type="http://schemas.openxmlformats.org/officeDocument/2006/relationships/hyperlink" Target="https://doi.org/10.21428/e4baedd9.cf3e35e5" TargetMode="External"/><Relationship Id="rId64" Type="http://schemas.openxmlformats.org/officeDocument/2006/relationships/hyperlink" Target="https://doi.org/10.1080/02786826.2017.1342029" TargetMode="External"/><Relationship Id="rId69" Type="http://schemas.openxmlformats.org/officeDocument/2006/relationships/customXml" Target="../customXml/item3.xml"/><Relationship Id="rId8" Type="http://schemas.openxmlformats.org/officeDocument/2006/relationships/hyperlink" Target="mailto:wendy.fox-turnbull@waikato.ac.nz" TargetMode="External"/><Relationship Id="rId51" Type="http://schemas.openxmlformats.org/officeDocument/2006/relationships/hyperlink" Target="http://www.oecd.org/education/school/48627229.pdf"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40.jpeg"/><Relationship Id="rId25" Type="http://schemas.openxmlformats.org/officeDocument/2006/relationships/image" Target="media/image12.jpeg"/><Relationship Id="rId33" Type="http://schemas.openxmlformats.org/officeDocument/2006/relationships/hyperlink" Target="https://doi.org/10.1080/02619768.2021.1919080" TargetMode="External"/><Relationship Id="rId38" Type="http://schemas.openxmlformats.org/officeDocument/2006/relationships/hyperlink" Target="https://doi.org/10.3389/feduc.2024.1515123" TargetMode="External"/><Relationship Id="rId46" Type="http://schemas.openxmlformats.org/officeDocument/2006/relationships/hyperlink" Target="https://doi.org/10.3389/feduc.2020.00069" TargetMode="External"/><Relationship Id="rId59" Type="http://schemas.openxmlformats.org/officeDocument/2006/relationships/hyperlink" Target="https://doi.org/10.3389/feduc.2024.1352274" TargetMode="External"/><Relationship Id="rId67" Type="http://schemas.openxmlformats.org/officeDocument/2006/relationships/customXml" Target="../customXml/item1.xml"/><Relationship Id="rId20" Type="http://schemas.openxmlformats.org/officeDocument/2006/relationships/image" Target="media/image70.jpeg"/><Relationship Id="rId41" Type="http://schemas.openxmlformats.org/officeDocument/2006/relationships/hyperlink" Target="https://doi.org/10.1108/IJILT-10-2019-0095" TargetMode="External"/><Relationship Id="rId54" Type="http://schemas.openxmlformats.org/officeDocument/2006/relationships/hyperlink" Target="https://doi.org/10.3390/educsci14121310" TargetMode="External"/><Relationship Id="rId62" Type="http://schemas.openxmlformats.org/officeDocument/2006/relationships/hyperlink" Target="https://docs.un.org/en/A/RES/70/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www.australiancurriculum.edu.au/" TargetMode="External"/><Relationship Id="rId36" Type="http://schemas.openxmlformats.org/officeDocument/2006/relationships/hyperlink" Target="https://doi.org/10.25918/thesis.519" TargetMode="External"/><Relationship Id="rId49" Type="http://schemas.openxmlformats.org/officeDocument/2006/relationships/hyperlink" Target="https://doi.org/10.1016/j.lisr.2023.101264" TargetMode="External"/><Relationship Id="rId57" Type="http://schemas.openxmlformats.org/officeDocument/2006/relationships/hyperlink" Target="https://doi.org/10.1016/j.edurev.2021.100413" TargetMode="External"/><Relationship Id="rId10" Type="http://schemas.openxmlformats.org/officeDocument/2006/relationships/footer" Target="footer2.xml"/><Relationship Id="rId31" Type="http://schemas.openxmlformats.org/officeDocument/2006/relationships/hyperlink" Target="https://doi.org/10.18260/p.23442" TargetMode="External"/><Relationship Id="rId44" Type="http://schemas.openxmlformats.org/officeDocument/2006/relationships/hyperlink" Target="https://doi.org/10.1177/002205741319300303" TargetMode="External"/><Relationship Id="rId52" Type="http://schemas.openxmlformats.org/officeDocument/2006/relationships/hyperlink" Target="https://doi.org/10.1108/ET-04-2019-0090" TargetMode="External"/><Relationship Id="rId60" Type="http://schemas.openxmlformats.org/officeDocument/2006/relationships/hyperlink" Target="https://doi.org/10.1007/s11423-023-10332-y"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50.jpeg"/><Relationship Id="rId39" Type="http://schemas.openxmlformats.org/officeDocument/2006/relationships/hyperlink" Target="https://doi.org/10.21300/19.1.2017.389" TargetMode="External"/><Relationship Id="rId34" Type="http://schemas.openxmlformats.org/officeDocument/2006/relationships/hyperlink" Target="https://doi.org/10.1007/s10798-024-09921-6" TargetMode="External"/><Relationship Id="rId50" Type="http://schemas.openxmlformats.org/officeDocument/2006/relationships/hyperlink" Target="https://doi.org/10.1007/s10798-019-09546-0" TargetMode="External"/><Relationship Id="rId55" Type="http://schemas.openxmlformats.org/officeDocument/2006/relationships/hyperlink" Target="https://doi.org/10.5210/fm.v17i7.3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56A82C-5565-460A-9971-DDA07E195925}"/>
</file>

<file path=customXml/itemProps2.xml><?xml version="1.0" encoding="utf-8"?>
<ds:datastoreItem xmlns:ds="http://schemas.openxmlformats.org/officeDocument/2006/customXml" ds:itemID="{E73B5EE8-0A8D-4457-9462-4A7DC0C400FF}"/>
</file>

<file path=customXml/itemProps3.xml><?xml version="1.0" encoding="utf-8"?>
<ds:datastoreItem xmlns:ds="http://schemas.openxmlformats.org/officeDocument/2006/customXml" ds:itemID="{166D8F47-C649-4DDA-A84D-9D46AE843528}"/>
</file>

<file path=docProps/app.xml><?xml version="1.0" encoding="utf-8"?>
<Properties xmlns="http://schemas.openxmlformats.org/officeDocument/2006/extended-properties" xmlns:vt="http://schemas.openxmlformats.org/officeDocument/2006/docPropsVTypes">
  <Template>Normal.dotm</Template>
  <TotalTime>1</TotalTime>
  <Pages>14</Pages>
  <Words>7158</Words>
  <Characters>40804</Characters>
  <Application>Microsoft Office Word</Application>
  <DocSecurity>0</DocSecurity>
  <Lines>340</Lines>
  <Paragraphs>95</Paragraphs>
  <ScaleCrop>false</ScaleCrop>
  <Company/>
  <LinksUpToDate>false</LinksUpToDate>
  <CharactersWithSpaces>47867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2026-07-08T02:32:00Z</dcterms:created>
  <dcterms:modified xsi:type="dcterms:W3CDTF">2026-07-08T02:33:00Z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