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49F43D" w14:textId="77777777" w:rsidR="002F5A24" w:rsidRDefault="00000000">
      <w:pPr>
        <w:ind w:left="127"/>
        <w:rPr>
          <w:sz w:val="20"/>
        </w:rPr>
      </w:pPr>
      <w:r>
        <w:rPr>
          <w:noProof/>
          <w:sz w:val="20"/>
        </w:rPr>
        <w:drawing>
          <wp:inline distT="0" distB="0" distL="0" distR="0" wp14:anchorId="211259A7" wp14:editId="5806136A">
            <wp:extent cx="5191856" cy="13660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91856" cy="1366075"/>
                    </a:xfrm>
                    <a:prstGeom prst="rect">
                      <a:avLst/>
                    </a:prstGeom>
                  </pic:spPr>
                </pic:pic>
              </a:graphicData>
            </a:graphic>
          </wp:inline>
        </w:drawing>
      </w:r>
    </w:p>
    <w:p w14:paraId="642BA991" w14:textId="77777777" w:rsidR="002F5A24" w:rsidRDefault="00000000">
      <w:pPr>
        <w:pStyle w:val="BodyText"/>
        <w:spacing w:before="152"/>
        <w:ind w:left="0"/>
      </w:pPr>
      <w:r>
        <w:rPr>
          <w:b/>
          <w:spacing w:val="-2"/>
        </w:rPr>
        <w:t>Editor:</w:t>
      </w:r>
      <w:r>
        <w:rPr>
          <w:b/>
          <w:spacing w:val="-11"/>
        </w:rPr>
        <w:t xml:space="preserve"> </w:t>
      </w:r>
      <w:r>
        <w:rPr>
          <w:spacing w:val="-2"/>
        </w:rPr>
        <w:t>Associate</w:t>
      </w:r>
      <w:r>
        <w:rPr>
          <w:spacing w:val="3"/>
        </w:rPr>
        <w:t xml:space="preserve"> </w:t>
      </w:r>
      <w:r>
        <w:rPr>
          <w:spacing w:val="-2"/>
        </w:rPr>
        <w:t>Professor Wendy</w:t>
      </w:r>
      <w:r>
        <w:rPr>
          <w:spacing w:val="2"/>
        </w:rPr>
        <w:t xml:space="preserve"> </w:t>
      </w:r>
      <w:r>
        <w:rPr>
          <w:spacing w:val="-2"/>
        </w:rPr>
        <w:t>Fox-Turnbull,</w:t>
      </w:r>
      <w:r>
        <w:rPr>
          <w:spacing w:val="4"/>
        </w:rPr>
        <w:t xml:space="preserve"> </w:t>
      </w:r>
      <w:r>
        <w:rPr>
          <w:spacing w:val="-2"/>
        </w:rPr>
        <w:t>University</w:t>
      </w:r>
      <w:r>
        <w:rPr>
          <w:spacing w:val="2"/>
        </w:rPr>
        <w:t xml:space="preserve"> </w:t>
      </w:r>
      <w:r>
        <w:rPr>
          <w:spacing w:val="-2"/>
        </w:rPr>
        <w:t>of</w:t>
      </w:r>
      <w:r>
        <w:rPr>
          <w:spacing w:val="-1"/>
        </w:rPr>
        <w:t xml:space="preserve"> </w:t>
      </w:r>
      <w:r>
        <w:rPr>
          <w:spacing w:val="-2"/>
        </w:rPr>
        <w:t>Waikato,</w:t>
      </w:r>
      <w:r>
        <w:rPr>
          <w:spacing w:val="3"/>
        </w:rPr>
        <w:t xml:space="preserve"> </w:t>
      </w:r>
      <w:r>
        <w:rPr>
          <w:spacing w:val="-2"/>
        </w:rPr>
        <w:t>New</w:t>
      </w:r>
      <w:r>
        <w:rPr>
          <w:spacing w:val="3"/>
        </w:rPr>
        <w:t xml:space="preserve"> </w:t>
      </w:r>
      <w:r>
        <w:rPr>
          <w:spacing w:val="-2"/>
        </w:rPr>
        <w:t>Zealand</w:t>
      </w:r>
    </w:p>
    <w:p w14:paraId="7A14FE9B" w14:textId="77777777" w:rsidR="002F5A24" w:rsidRDefault="00000000">
      <w:pPr>
        <w:pStyle w:val="Heading3"/>
        <w:spacing w:before="179"/>
      </w:pPr>
      <w:r>
        <w:t>Editorial</w:t>
      </w:r>
      <w:r>
        <w:rPr>
          <w:spacing w:val="-9"/>
        </w:rPr>
        <w:t xml:space="preserve"> </w:t>
      </w:r>
      <w:r>
        <w:rPr>
          <w:spacing w:val="-2"/>
        </w:rPr>
        <w:t>board:</w:t>
      </w:r>
    </w:p>
    <w:p w14:paraId="127885D5" w14:textId="77777777" w:rsidR="002F5A24" w:rsidRDefault="00000000">
      <w:pPr>
        <w:pStyle w:val="BodyText"/>
        <w:spacing w:before="217" w:line="360" w:lineRule="auto"/>
        <w:ind w:left="0" w:right="2370"/>
      </w:pPr>
      <w:r>
        <w:t>Prof</w:t>
      </w:r>
      <w:r>
        <w:rPr>
          <w:spacing w:val="-13"/>
        </w:rPr>
        <w:t xml:space="preserve"> </w:t>
      </w:r>
      <w:r>
        <w:t>Stephanie</w:t>
      </w:r>
      <w:r>
        <w:rPr>
          <w:spacing w:val="-14"/>
        </w:rPr>
        <w:t xml:space="preserve"> </w:t>
      </w:r>
      <w:r>
        <w:t>Atkinson,</w:t>
      </w:r>
      <w:r>
        <w:rPr>
          <w:spacing w:val="-7"/>
        </w:rPr>
        <w:t xml:space="preserve"> </w:t>
      </w:r>
      <w:r>
        <w:t>Sunderland</w:t>
      </w:r>
      <w:r>
        <w:rPr>
          <w:spacing w:val="-8"/>
        </w:rPr>
        <w:t xml:space="preserve"> </w:t>
      </w:r>
      <w:r>
        <w:t>University,</w:t>
      </w:r>
      <w:r>
        <w:rPr>
          <w:spacing w:val="-8"/>
        </w:rPr>
        <w:t xml:space="preserve"> </w:t>
      </w:r>
      <w:r>
        <w:t>England,</w:t>
      </w:r>
      <w:r>
        <w:rPr>
          <w:spacing w:val="-8"/>
        </w:rPr>
        <w:t xml:space="preserve"> </w:t>
      </w:r>
      <w:r>
        <w:t>United</w:t>
      </w:r>
      <w:r>
        <w:rPr>
          <w:spacing w:val="-8"/>
        </w:rPr>
        <w:t xml:space="preserve"> </w:t>
      </w:r>
      <w:r>
        <w:t>Kingdom Prof Marc de Vries, Delft University of Technology, Netherlands</w:t>
      </w:r>
    </w:p>
    <w:p w14:paraId="34B30A15" w14:textId="77777777" w:rsidR="002F5A24" w:rsidRDefault="00000000">
      <w:pPr>
        <w:pStyle w:val="BodyText"/>
        <w:spacing w:line="360" w:lineRule="auto"/>
        <w:ind w:left="0" w:right="3454"/>
      </w:pPr>
      <w:r>
        <w:t>Prof</w:t>
      </w:r>
      <w:r>
        <w:rPr>
          <w:spacing w:val="-10"/>
        </w:rPr>
        <w:t xml:space="preserve"> </w:t>
      </w:r>
      <w:r>
        <w:t>Mishack</w:t>
      </w:r>
      <w:r>
        <w:rPr>
          <w:spacing w:val="-5"/>
        </w:rPr>
        <w:t xml:space="preserve"> </w:t>
      </w:r>
      <w:r>
        <w:t>Gumbo,</w:t>
      </w:r>
      <w:r>
        <w:rPr>
          <w:spacing w:val="-5"/>
        </w:rPr>
        <w:t xml:space="preserve"> </w:t>
      </w:r>
      <w:r>
        <w:t>University</w:t>
      </w:r>
      <w:r>
        <w:rPr>
          <w:spacing w:val="-5"/>
        </w:rPr>
        <w:t xml:space="preserve"> </w:t>
      </w:r>
      <w:r>
        <w:t>of</w:t>
      </w:r>
      <w:r>
        <w:rPr>
          <w:spacing w:val="-5"/>
        </w:rPr>
        <w:t xml:space="preserve"> </w:t>
      </w:r>
      <w:r>
        <w:t>South</w:t>
      </w:r>
      <w:r>
        <w:rPr>
          <w:spacing w:val="-14"/>
        </w:rPr>
        <w:t xml:space="preserve"> </w:t>
      </w:r>
      <w:r>
        <w:t>Africa,</w:t>
      </w:r>
      <w:r>
        <w:rPr>
          <w:spacing w:val="-5"/>
        </w:rPr>
        <w:t xml:space="preserve"> </w:t>
      </w:r>
      <w:r>
        <w:t>South</w:t>
      </w:r>
      <w:r>
        <w:rPr>
          <w:spacing w:val="-14"/>
        </w:rPr>
        <w:t xml:space="preserve"> </w:t>
      </w:r>
      <w:r>
        <w:t>Africa Prof Jonas Hallström, Linkoping University, Sweden</w:t>
      </w:r>
    </w:p>
    <w:p w14:paraId="539688F7" w14:textId="77777777" w:rsidR="002F5A24" w:rsidRDefault="00000000">
      <w:pPr>
        <w:pStyle w:val="BodyText"/>
        <w:spacing w:before="4" w:line="360" w:lineRule="auto"/>
        <w:ind w:left="0" w:right="1621"/>
      </w:pPr>
      <w:r>
        <w:t>Assoc</w:t>
      </w:r>
      <w:r>
        <w:rPr>
          <w:spacing w:val="-13"/>
        </w:rPr>
        <w:t xml:space="preserve"> </w:t>
      </w:r>
      <w:r>
        <w:t>Prof</w:t>
      </w:r>
      <w:r>
        <w:rPr>
          <w:spacing w:val="-6"/>
        </w:rPr>
        <w:t xml:space="preserve"> </w:t>
      </w:r>
      <w:r>
        <w:t>Kurt</w:t>
      </w:r>
      <w:r>
        <w:rPr>
          <w:spacing w:val="-6"/>
        </w:rPr>
        <w:t xml:space="preserve"> </w:t>
      </w:r>
      <w:r>
        <w:t>Seemann,</w:t>
      </w:r>
      <w:r>
        <w:rPr>
          <w:spacing w:val="-6"/>
        </w:rPr>
        <w:t xml:space="preserve"> </w:t>
      </w:r>
      <w:r>
        <w:t>Swinburne</w:t>
      </w:r>
      <w:r>
        <w:rPr>
          <w:spacing w:val="-6"/>
        </w:rPr>
        <w:t xml:space="preserve"> </w:t>
      </w:r>
      <w:r>
        <w:t>University</w:t>
      </w:r>
      <w:r>
        <w:rPr>
          <w:spacing w:val="-6"/>
        </w:rPr>
        <w:t xml:space="preserve"> </w:t>
      </w:r>
      <w:r>
        <w:t>of</w:t>
      </w:r>
      <w:r>
        <w:rPr>
          <w:spacing w:val="-10"/>
        </w:rPr>
        <w:t xml:space="preserve"> </w:t>
      </w:r>
      <w:r>
        <w:t>Technology</w:t>
      </w:r>
      <w:r>
        <w:rPr>
          <w:spacing w:val="-14"/>
        </w:rPr>
        <w:t xml:space="preserve"> </w:t>
      </w:r>
      <w:r>
        <w:t>Australia,</w:t>
      </w:r>
      <w:r>
        <w:rPr>
          <w:spacing w:val="-14"/>
        </w:rPr>
        <w:t xml:space="preserve"> </w:t>
      </w:r>
      <w:r>
        <w:t>Australia Prof David Spendlove, University of Manchester, England, United Kingdom</w:t>
      </w:r>
    </w:p>
    <w:p w14:paraId="5111548E" w14:textId="77777777" w:rsidR="002F5A24" w:rsidRDefault="00000000">
      <w:pPr>
        <w:pStyle w:val="BodyText"/>
        <w:spacing w:line="252" w:lineRule="exact"/>
        <w:ind w:left="0"/>
      </w:pPr>
      <w:r>
        <w:rPr>
          <w:spacing w:val="-2"/>
        </w:rPr>
        <w:t>Prof Scott</w:t>
      </w:r>
      <w:r>
        <w:rPr>
          <w:spacing w:val="-3"/>
        </w:rPr>
        <w:t xml:space="preserve"> </w:t>
      </w:r>
      <w:r>
        <w:rPr>
          <w:spacing w:val="-2"/>
        </w:rPr>
        <w:t>Warner,</w:t>
      </w:r>
      <w:r>
        <w:t xml:space="preserve"> </w:t>
      </w:r>
      <w:r>
        <w:rPr>
          <w:spacing w:val="-2"/>
        </w:rPr>
        <w:t>Millersville</w:t>
      </w:r>
      <w:r>
        <w:rPr>
          <w:spacing w:val="1"/>
        </w:rPr>
        <w:t xml:space="preserve"> </w:t>
      </w:r>
      <w:r>
        <w:rPr>
          <w:spacing w:val="-2"/>
        </w:rPr>
        <w:t>University,</w:t>
      </w:r>
      <w:r>
        <w:rPr>
          <w:spacing w:val="1"/>
        </w:rPr>
        <w:t xml:space="preserve"> </w:t>
      </w:r>
      <w:r>
        <w:rPr>
          <w:spacing w:val="-2"/>
        </w:rPr>
        <w:t>United</w:t>
      </w:r>
      <w:r>
        <w:rPr>
          <w:spacing w:val="1"/>
        </w:rPr>
        <w:t xml:space="preserve"> </w:t>
      </w:r>
      <w:r>
        <w:rPr>
          <w:spacing w:val="-2"/>
        </w:rPr>
        <w:t>States</w:t>
      </w:r>
    </w:p>
    <w:p w14:paraId="20E5A9D9" w14:textId="77777777" w:rsidR="002F5A24" w:rsidRDefault="00000000">
      <w:pPr>
        <w:pStyle w:val="BodyText"/>
        <w:spacing w:before="126"/>
        <w:ind w:left="0"/>
      </w:pPr>
      <w:r>
        <w:rPr>
          <w:spacing w:val="-2"/>
        </w:rPr>
        <w:t>Assoc</w:t>
      </w:r>
      <w:r>
        <w:rPr>
          <w:spacing w:val="2"/>
        </w:rPr>
        <w:t xml:space="preserve"> </w:t>
      </w:r>
      <w:r>
        <w:rPr>
          <w:spacing w:val="-2"/>
        </w:rPr>
        <w:t>Prof</w:t>
      </w:r>
      <w:r>
        <w:rPr>
          <w:spacing w:val="2"/>
        </w:rPr>
        <w:t xml:space="preserve"> </w:t>
      </w:r>
      <w:r>
        <w:rPr>
          <w:spacing w:val="-2"/>
        </w:rPr>
        <w:t>P</w:t>
      </w:r>
      <w:r>
        <w:rPr>
          <w:spacing w:val="-7"/>
        </w:rPr>
        <w:t xml:space="preserve"> </w:t>
      </w:r>
      <w:r>
        <w:rPr>
          <w:spacing w:val="-2"/>
        </w:rPr>
        <w:t>John Williams,</w:t>
      </w:r>
      <w:r>
        <w:rPr>
          <w:spacing w:val="2"/>
        </w:rPr>
        <w:t xml:space="preserve"> </w:t>
      </w:r>
      <w:r>
        <w:rPr>
          <w:spacing w:val="-2"/>
        </w:rPr>
        <w:t>Curtin</w:t>
      </w:r>
      <w:r>
        <w:rPr>
          <w:spacing w:val="2"/>
        </w:rPr>
        <w:t xml:space="preserve"> </w:t>
      </w:r>
      <w:r>
        <w:rPr>
          <w:spacing w:val="-2"/>
        </w:rPr>
        <w:t>University, Western</w:t>
      </w:r>
      <w:r>
        <w:rPr>
          <w:spacing w:val="-11"/>
        </w:rPr>
        <w:t xml:space="preserve"> </w:t>
      </w:r>
      <w:r>
        <w:rPr>
          <w:spacing w:val="-2"/>
        </w:rPr>
        <w:t>Australia,</w:t>
      </w:r>
      <w:r>
        <w:rPr>
          <w:spacing w:val="-10"/>
        </w:rPr>
        <w:t xml:space="preserve"> </w:t>
      </w:r>
      <w:r>
        <w:rPr>
          <w:spacing w:val="-2"/>
        </w:rPr>
        <w:t>Australia</w:t>
      </w:r>
    </w:p>
    <w:p w14:paraId="25B1B0A4" w14:textId="77777777" w:rsidR="002F5A24" w:rsidRDefault="00000000">
      <w:pPr>
        <w:pStyle w:val="BodyText"/>
        <w:spacing w:before="127" w:line="259" w:lineRule="auto"/>
        <w:ind w:left="0"/>
      </w:pPr>
      <w:r>
        <w:t>The</w:t>
      </w:r>
      <w:r>
        <w:rPr>
          <w:spacing w:val="-8"/>
        </w:rPr>
        <w:t xml:space="preserve"> </w:t>
      </w:r>
      <w:r>
        <w:t>Australasian Journal of Technology Education is a peer refereed journal and provides a forum for scholarly</w:t>
      </w:r>
      <w:r>
        <w:rPr>
          <w:spacing w:val="-4"/>
        </w:rPr>
        <w:t xml:space="preserve"> </w:t>
      </w:r>
      <w:r>
        <w:t>discussion</w:t>
      </w:r>
      <w:r>
        <w:rPr>
          <w:spacing w:val="-4"/>
        </w:rPr>
        <w:t xml:space="preserve"> </w:t>
      </w:r>
      <w:r>
        <w:t>on</w:t>
      </w:r>
      <w:r>
        <w:rPr>
          <w:spacing w:val="-4"/>
        </w:rPr>
        <w:t xml:space="preserve"> </w:t>
      </w:r>
      <w:r>
        <w:t>topics</w:t>
      </w:r>
      <w:r>
        <w:rPr>
          <w:spacing w:val="-4"/>
        </w:rPr>
        <w:t xml:space="preserve"> </w:t>
      </w:r>
      <w:r>
        <w:t>relating</w:t>
      </w:r>
      <w:r>
        <w:rPr>
          <w:spacing w:val="-4"/>
        </w:rPr>
        <w:t xml:space="preserve"> </w:t>
      </w:r>
      <w:r>
        <w:t>to</w:t>
      </w:r>
      <w:r>
        <w:rPr>
          <w:spacing w:val="-4"/>
        </w:rPr>
        <w:t xml:space="preserve"> </w:t>
      </w:r>
      <w:r>
        <w:t>technology</w:t>
      </w:r>
      <w:r>
        <w:rPr>
          <w:spacing w:val="-4"/>
        </w:rPr>
        <w:t xml:space="preserve"> </w:t>
      </w:r>
      <w:r>
        <w:t>education.</w:t>
      </w:r>
      <w:r>
        <w:rPr>
          <w:spacing w:val="-4"/>
        </w:rPr>
        <w:t xml:space="preserve"> </w:t>
      </w:r>
      <w:r>
        <w:t>Submissions</w:t>
      </w:r>
      <w:r>
        <w:rPr>
          <w:spacing w:val="-4"/>
        </w:rPr>
        <w:t xml:space="preserve"> </w:t>
      </w:r>
      <w:r>
        <w:t>are</w:t>
      </w:r>
      <w:r>
        <w:rPr>
          <w:spacing w:val="-4"/>
        </w:rPr>
        <w:t xml:space="preserve"> </w:t>
      </w:r>
      <w:r>
        <w:t>welcomed</w:t>
      </w:r>
      <w:r>
        <w:rPr>
          <w:spacing w:val="-4"/>
        </w:rPr>
        <w:t xml:space="preserve"> </w:t>
      </w:r>
      <w:r>
        <w:t>relating</w:t>
      </w:r>
      <w:r>
        <w:rPr>
          <w:spacing w:val="-4"/>
        </w:rPr>
        <w:t xml:space="preserve"> </w:t>
      </w:r>
      <w:r>
        <w:t>to</w:t>
      </w:r>
      <w:r>
        <w:rPr>
          <w:spacing w:val="-4"/>
        </w:rPr>
        <w:t xml:space="preserve"> </w:t>
      </w:r>
      <w:r>
        <w:t>the primary, secondary and higher education sectors, initial teacher education and continuous professional development, and general research about technology education. Contributions to the ongoing research debate are encouraged from any country. The expectation is that the Journal will publish articles at the leading edge of development of the subject area.</w:t>
      </w:r>
    </w:p>
    <w:p w14:paraId="2CD25002" w14:textId="77777777" w:rsidR="002F5A24" w:rsidRDefault="00000000">
      <w:pPr>
        <w:pStyle w:val="BodyText"/>
        <w:spacing w:before="155"/>
        <w:ind w:left="0"/>
      </w:pPr>
      <w:r>
        <w:t>The</w:t>
      </w:r>
      <w:r>
        <w:rPr>
          <w:spacing w:val="-5"/>
        </w:rPr>
        <w:t xml:space="preserve"> </w:t>
      </w:r>
      <w:r>
        <w:t>Journal</w:t>
      </w:r>
      <w:r>
        <w:rPr>
          <w:spacing w:val="-4"/>
        </w:rPr>
        <w:t xml:space="preserve"> </w:t>
      </w:r>
      <w:r>
        <w:t>seeks</w:t>
      </w:r>
      <w:r>
        <w:rPr>
          <w:spacing w:val="-4"/>
        </w:rPr>
        <w:t xml:space="preserve"> </w:t>
      </w:r>
      <w:r>
        <w:t>to</w:t>
      </w:r>
      <w:r>
        <w:rPr>
          <w:spacing w:val="-4"/>
        </w:rPr>
        <w:t xml:space="preserve"> </w:t>
      </w:r>
      <w:r>
        <w:rPr>
          <w:spacing w:val="-2"/>
        </w:rPr>
        <w:t>publish</w:t>
      </w:r>
    </w:p>
    <w:p w14:paraId="1B541AB2" w14:textId="77777777" w:rsidR="002F5A24" w:rsidRDefault="00000000">
      <w:pPr>
        <w:pStyle w:val="ListParagraph"/>
        <w:numPr>
          <w:ilvl w:val="0"/>
          <w:numId w:val="3"/>
        </w:numPr>
        <w:tabs>
          <w:tab w:val="left" w:pos="713"/>
        </w:tabs>
        <w:spacing w:before="34"/>
        <w:ind w:left="713" w:hanging="358"/>
      </w:pPr>
      <w:r>
        <w:t>reports</w:t>
      </w:r>
      <w:r>
        <w:rPr>
          <w:spacing w:val="-5"/>
        </w:rPr>
        <w:t xml:space="preserve"> </w:t>
      </w:r>
      <w:r>
        <w:t>of</w:t>
      </w:r>
      <w:r>
        <w:rPr>
          <w:spacing w:val="-4"/>
        </w:rPr>
        <w:t xml:space="preserve"> </w:t>
      </w:r>
      <w:r>
        <w:rPr>
          <w:spacing w:val="-2"/>
        </w:rPr>
        <w:t>research,</w:t>
      </w:r>
    </w:p>
    <w:p w14:paraId="0490DA76" w14:textId="77777777" w:rsidR="002F5A24" w:rsidRDefault="00000000">
      <w:pPr>
        <w:pStyle w:val="ListParagraph"/>
        <w:numPr>
          <w:ilvl w:val="0"/>
          <w:numId w:val="3"/>
        </w:numPr>
        <w:tabs>
          <w:tab w:val="left" w:pos="713"/>
        </w:tabs>
        <w:spacing w:before="35"/>
        <w:ind w:left="713" w:hanging="358"/>
      </w:pPr>
      <w:r>
        <w:t>articles</w:t>
      </w:r>
      <w:r>
        <w:rPr>
          <w:spacing w:val="-6"/>
        </w:rPr>
        <w:t xml:space="preserve"> </w:t>
      </w:r>
      <w:r>
        <w:t>based</w:t>
      </w:r>
      <w:r>
        <w:rPr>
          <w:spacing w:val="-5"/>
        </w:rPr>
        <w:t xml:space="preserve"> </w:t>
      </w:r>
      <w:r>
        <w:t>on</w:t>
      </w:r>
      <w:r>
        <w:rPr>
          <w:spacing w:val="-5"/>
        </w:rPr>
        <w:t xml:space="preserve"> </w:t>
      </w:r>
      <w:r>
        <w:t>action</w:t>
      </w:r>
      <w:r>
        <w:rPr>
          <w:spacing w:val="-5"/>
        </w:rPr>
        <w:t xml:space="preserve"> </w:t>
      </w:r>
      <w:r>
        <w:t>research</w:t>
      </w:r>
      <w:r>
        <w:rPr>
          <w:spacing w:val="-5"/>
        </w:rPr>
        <w:t xml:space="preserve"> </w:t>
      </w:r>
      <w:r>
        <w:t>by</w:t>
      </w:r>
      <w:r>
        <w:rPr>
          <w:spacing w:val="-5"/>
        </w:rPr>
        <w:t xml:space="preserve"> </w:t>
      </w:r>
      <w:r>
        <w:rPr>
          <w:spacing w:val="-2"/>
        </w:rPr>
        <w:t>practitioners,</w:t>
      </w:r>
    </w:p>
    <w:p w14:paraId="44199265" w14:textId="77777777" w:rsidR="002F5A24" w:rsidRDefault="00000000">
      <w:pPr>
        <w:pStyle w:val="ListParagraph"/>
        <w:numPr>
          <w:ilvl w:val="0"/>
          <w:numId w:val="3"/>
        </w:numPr>
        <w:tabs>
          <w:tab w:val="left" w:pos="713"/>
        </w:tabs>
        <w:spacing w:before="38"/>
        <w:ind w:left="713" w:hanging="358"/>
      </w:pPr>
      <w:r>
        <w:t>literature</w:t>
      </w:r>
      <w:r>
        <w:rPr>
          <w:spacing w:val="-9"/>
        </w:rPr>
        <w:t xml:space="preserve"> </w:t>
      </w:r>
      <w:r>
        <w:t>reviews,</w:t>
      </w:r>
      <w:r>
        <w:rPr>
          <w:spacing w:val="-9"/>
        </w:rPr>
        <w:t xml:space="preserve"> </w:t>
      </w:r>
      <w:r>
        <w:rPr>
          <w:spacing w:val="-5"/>
        </w:rPr>
        <w:t>and</w:t>
      </w:r>
    </w:p>
    <w:p w14:paraId="24120901" w14:textId="77777777" w:rsidR="002F5A24" w:rsidRDefault="00000000">
      <w:pPr>
        <w:pStyle w:val="ListParagraph"/>
        <w:numPr>
          <w:ilvl w:val="0"/>
          <w:numId w:val="3"/>
        </w:numPr>
        <w:tabs>
          <w:tab w:val="left" w:pos="719"/>
        </w:tabs>
        <w:spacing w:before="34"/>
        <w:ind w:left="719"/>
      </w:pPr>
      <w:r>
        <w:t>book</w:t>
      </w:r>
      <w:r>
        <w:rPr>
          <w:spacing w:val="-4"/>
        </w:rPr>
        <w:t xml:space="preserve"> </w:t>
      </w:r>
      <w:r>
        <w:rPr>
          <w:spacing w:val="-2"/>
        </w:rPr>
        <w:t>reviews.</w:t>
      </w:r>
    </w:p>
    <w:p w14:paraId="62F03CCF" w14:textId="77777777" w:rsidR="002F5A24" w:rsidRDefault="002F5A24">
      <w:pPr>
        <w:pStyle w:val="BodyText"/>
        <w:spacing w:before="41"/>
        <w:ind w:left="0"/>
      </w:pPr>
    </w:p>
    <w:p w14:paraId="3559BC0C" w14:textId="77777777" w:rsidR="002F5A24" w:rsidRDefault="00000000">
      <w:pPr>
        <w:pStyle w:val="BodyText"/>
        <w:spacing w:before="1" w:line="259" w:lineRule="auto"/>
        <w:ind w:left="0" w:right="514"/>
      </w:pPr>
      <w:r>
        <w:rPr>
          <w:b/>
        </w:rPr>
        <w:t>Publisher</w:t>
      </w:r>
      <w:r>
        <w:t>:</w:t>
      </w:r>
      <w:r>
        <w:rPr>
          <w:spacing w:val="-7"/>
        </w:rPr>
        <w:t xml:space="preserve"> </w:t>
      </w:r>
      <w:r>
        <w:t>The</w:t>
      </w:r>
      <w:r>
        <w:rPr>
          <w:spacing w:val="-7"/>
        </w:rPr>
        <w:t xml:space="preserve"> </w:t>
      </w:r>
      <w:r>
        <w:t>Technology,</w:t>
      </w:r>
      <w:r>
        <w:rPr>
          <w:spacing w:val="-3"/>
        </w:rPr>
        <w:t xml:space="preserve"> </w:t>
      </w:r>
      <w:r>
        <w:t>Environmental,</w:t>
      </w:r>
      <w:r>
        <w:rPr>
          <w:spacing w:val="-3"/>
        </w:rPr>
        <w:t xml:space="preserve"> </w:t>
      </w:r>
      <w:r>
        <w:t>Mathematics</w:t>
      </w:r>
      <w:r>
        <w:rPr>
          <w:spacing w:val="-3"/>
        </w:rPr>
        <w:t xml:space="preserve"> </w:t>
      </w:r>
      <w:r>
        <w:t>and</w:t>
      </w:r>
      <w:r>
        <w:rPr>
          <w:spacing w:val="-3"/>
        </w:rPr>
        <w:t xml:space="preserve"> </w:t>
      </w:r>
      <w:r>
        <w:t>Science</w:t>
      </w:r>
      <w:r>
        <w:rPr>
          <w:spacing w:val="-3"/>
        </w:rPr>
        <w:t xml:space="preserve"> </w:t>
      </w:r>
      <w:r>
        <w:t>(TEMS)</w:t>
      </w:r>
      <w:r>
        <w:rPr>
          <w:spacing w:val="-3"/>
        </w:rPr>
        <w:t xml:space="preserve"> </w:t>
      </w:r>
      <w:r>
        <w:t>Education</w:t>
      </w:r>
      <w:r>
        <w:rPr>
          <w:spacing w:val="-3"/>
        </w:rPr>
        <w:t xml:space="preserve"> </w:t>
      </w:r>
      <w:r>
        <w:t>Research Centre,</w:t>
      </w:r>
      <w:r>
        <w:rPr>
          <w:spacing w:val="-6"/>
        </w:rPr>
        <w:t xml:space="preserve"> </w:t>
      </w:r>
      <w:r>
        <w:t>which</w:t>
      </w:r>
      <w:r>
        <w:rPr>
          <w:spacing w:val="-6"/>
        </w:rPr>
        <w:t xml:space="preserve"> </w:t>
      </w:r>
      <w:r>
        <w:t>is</w:t>
      </w:r>
      <w:r>
        <w:rPr>
          <w:spacing w:val="-7"/>
        </w:rPr>
        <w:t xml:space="preserve"> </w:t>
      </w:r>
      <w:r>
        <w:t>part</w:t>
      </w:r>
      <w:r>
        <w:rPr>
          <w:spacing w:val="-6"/>
        </w:rPr>
        <w:t xml:space="preserve"> </w:t>
      </w:r>
      <w:r>
        <w:t>of</w:t>
      </w:r>
      <w:r>
        <w:rPr>
          <w:spacing w:val="-7"/>
        </w:rPr>
        <w:t xml:space="preserve"> </w:t>
      </w:r>
      <w:r>
        <w:t>the</w:t>
      </w:r>
      <w:r>
        <w:rPr>
          <w:spacing w:val="-6"/>
        </w:rPr>
        <w:t xml:space="preserve"> </w:t>
      </w:r>
      <w:r>
        <w:t>Division</w:t>
      </w:r>
      <w:r>
        <w:rPr>
          <w:spacing w:val="-7"/>
        </w:rPr>
        <w:t xml:space="preserve"> </w:t>
      </w:r>
      <w:r>
        <w:t>of</w:t>
      </w:r>
      <w:r>
        <w:rPr>
          <w:spacing w:val="-6"/>
        </w:rPr>
        <w:t xml:space="preserve"> </w:t>
      </w:r>
      <w:r>
        <w:t>Education,</w:t>
      </w:r>
      <w:r>
        <w:rPr>
          <w:spacing w:val="-10"/>
        </w:rPr>
        <w:t xml:space="preserve"> </w:t>
      </w:r>
      <w:r>
        <w:t>The</w:t>
      </w:r>
      <w:r>
        <w:rPr>
          <w:spacing w:val="-7"/>
        </w:rPr>
        <w:t xml:space="preserve"> </w:t>
      </w:r>
      <w:r>
        <w:t>University</w:t>
      </w:r>
      <w:r>
        <w:rPr>
          <w:spacing w:val="-6"/>
        </w:rPr>
        <w:t xml:space="preserve"> </w:t>
      </w:r>
      <w:r>
        <w:t>of</w:t>
      </w:r>
      <w:r>
        <w:rPr>
          <w:spacing w:val="-10"/>
        </w:rPr>
        <w:t xml:space="preserve"> </w:t>
      </w:r>
      <w:r>
        <w:t>Waikato,</w:t>
      </w:r>
      <w:r>
        <w:rPr>
          <w:spacing w:val="-6"/>
        </w:rPr>
        <w:t xml:space="preserve"> </w:t>
      </w:r>
      <w:r>
        <w:t>publishes</w:t>
      </w:r>
      <w:r>
        <w:rPr>
          <w:spacing w:val="-6"/>
        </w:rPr>
        <w:t xml:space="preserve"> </w:t>
      </w:r>
      <w:r>
        <w:t>the</w:t>
      </w:r>
      <w:r>
        <w:rPr>
          <w:spacing w:val="-6"/>
        </w:rPr>
        <w:t xml:space="preserve"> </w:t>
      </w:r>
      <w:r>
        <w:rPr>
          <w:spacing w:val="-2"/>
        </w:rPr>
        <w:t>journal.</w:t>
      </w:r>
    </w:p>
    <w:p w14:paraId="4E8FF2F2" w14:textId="77777777" w:rsidR="002F5A24" w:rsidRDefault="00000000">
      <w:pPr>
        <w:spacing w:before="240"/>
        <w:rPr>
          <w:sz w:val="20"/>
        </w:rPr>
      </w:pPr>
      <w:r>
        <w:rPr>
          <w:b/>
          <w:spacing w:val="-2"/>
        </w:rPr>
        <w:t>Contact</w:t>
      </w:r>
      <w:r>
        <w:rPr>
          <w:b/>
          <w:spacing w:val="1"/>
        </w:rPr>
        <w:t xml:space="preserve"> </w:t>
      </w:r>
      <w:r>
        <w:rPr>
          <w:b/>
          <w:spacing w:val="-2"/>
        </w:rPr>
        <w:t>details</w:t>
      </w:r>
      <w:r>
        <w:rPr>
          <w:spacing w:val="-2"/>
        </w:rPr>
        <w:t>:</w:t>
      </w:r>
      <w:r>
        <w:rPr>
          <w:spacing w:val="-1"/>
        </w:rPr>
        <w:t xml:space="preserve"> </w:t>
      </w:r>
      <w:r>
        <w:rPr>
          <w:spacing w:val="-2"/>
        </w:rPr>
        <w:t>The</w:t>
      </w:r>
      <w:r>
        <w:rPr>
          <w:spacing w:val="4"/>
        </w:rPr>
        <w:t xml:space="preserve"> </w:t>
      </w:r>
      <w:r>
        <w:rPr>
          <w:spacing w:val="-2"/>
        </w:rPr>
        <w:t>Editor,</w:t>
      </w:r>
      <w:r>
        <w:rPr>
          <w:spacing w:val="-10"/>
        </w:rPr>
        <w:t xml:space="preserve"> </w:t>
      </w:r>
      <w:r>
        <w:rPr>
          <w:spacing w:val="-2"/>
        </w:rPr>
        <w:t>AJTE,</w:t>
      </w:r>
      <w:r>
        <w:rPr>
          <w:spacing w:val="5"/>
        </w:rPr>
        <w:t xml:space="preserve"> </w:t>
      </w:r>
      <w:hyperlink r:id="rId8">
        <w:r>
          <w:rPr>
            <w:color w:val="1A73E8"/>
            <w:spacing w:val="-2"/>
            <w:sz w:val="20"/>
            <w:u w:val="single" w:color="1A73E8"/>
          </w:rPr>
          <w:t>wendy.fox-turnbull@waikato.ac.nz</w:t>
        </w:r>
      </w:hyperlink>
    </w:p>
    <w:p w14:paraId="03681EE9" w14:textId="77777777" w:rsidR="002F5A24" w:rsidRDefault="00000000">
      <w:pPr>
        <w:spacing w:before="136"/>
      </w:pPr>
      <w:r>
        <w:rPr>
          <w:b/>
        </w:rPr>
        <w:t>Cover</w:t>
      </w:r>
      <w:r>
        <w:rPr>
          <w:b/>
          <w:spacing w:val="-12"/>
        </w:rPr>
        <w:t xml:space="preserve"> </w:t>
      </w:r>
      <w:r>
        <w:rPr>
          <w:b/>
        </w:rPr>
        <w:t>Design</w:t>
      </w:r>
      <w:r>
        <w:t>:</w:t>
      </w:r>
      <w:r>
        <w:rPr>
          <w:spacing w:val="-6"/>
        </w:rPr>
        <w:t xml:space="preserve"> </w:t>
      </w:r>
      <w:r>
        <w:t>Roger</w:t>
      </w:r>
      <w:r>
        <w:rPr>
          <w:spacing w:val="-6"/>
        </w:rPr>
        <w:t xml:space="preserve"> </w:t>
      </w:r>
      <w:r>
        <w:rPr>
          <w:spacing w:val="-2"/>
        </w:rPr>
        <w:t>Joyce</w:t>
      </w:r>
    </w:p>
    <w:p w14:paraId="4C7680D3" w14:textId="77777777" w:rsidR="002F5A24" w:rsidRDefault="00000000">
      <w:pPr>
        <w:pStyle w:val="BodyText"/>
        <w:spacing w:before="141" w:line="259" w:lineRule="auto"/>
        <w:ind w:left="0"/>
      </w:pPr>
      <w:r>
        <w:t>This</w:t>
      </w:r>
      <w:r>
        <w:rPr>
          <w:spacing w:val="-3"/>
        </w:rPr>
        <w:t xml:space="preserve"> </w:t>
      </w:r>
      <w:r>
        <w:t>journal</w:t>
      </w:r>
      <w:r>
        <w:rPr>
          <w:spacing w:val="-3"/>
        </w:rPr>
        <w:t xml:space="preserve"> </w:t>
      </w:r>
      <w:r>
        <w:t>provides</w:t>
      </w:r>
      <w:r>
        <w:rPr>
          <w:spacing w:val="-3"/>
        </w:rPr>
        <w:t xml:space="preserve"> </w:t>
      </w:r>
      <w:r>
        <w:t>immediate</w:t>
      </w:r>
      <w:r>
        <w:rPr>
          <w:spacing w:val="-3"/>
        </w:rPr>
        <w:t xml:space="preserve"> </w:t>
      </w:r>
      <w:r>
        <w:t>open</w:t>
      </w:r>
      <w:r>
        <w:rPr>
          <w:spacing w:val="-3"/>
        </w:rPr>
        <w:t xml:space="preserve"> </w:t>
      </w:r>
      <w:r>
        <w:t>access</w:t>
      </w:r>
      <w:r>
        <w:rPr>
          <w:spacing w:val="-3"/>
        </w:rPr>
        <w:t xml:space="preserve"> </w:t>
      </w:r>
      <w:r>
        <w:t>to</w:t>
      </w:r>
      <w:r>
        <w:rPr>
          <w:spacing w:val="-3"/>
        </w:rPr>
        <w:t xml:space="preserve"> </w:t>
      </w:r>
      <w:r>
        <w:t>its</w:t>
      </w:r>
      <w:r>
        <w:rPr>
          <w:spacing w:val="-3"/>
        </w:rPr>
        <w:t xml:space="preserve"> </w:t>
      </w:r>
      <w:r>
        <w:t>content</w:t>
      </w:r>
      <w:r>
        <w:rPr>
          <w:spacing w:val="-3"/>
        </w:rPr>
        <w:t xml:space="preserve"> </w:t>
      </w:r>
      <w:r>
        <w:t>on</w:t>
      </w:r>
      <w:r>
        <w:rPr>
          <w:spacing w:val="-3"/>
        </w:rPr>
        <w:t xml:space="preserve"> </w:t>
      </w:r>
      <w:r>
        <w:t>the</w:t>
      </w:r>
      <w:r>
        <w:rPr>
          <w:spacing w:val="-3"/>
        </w:rPr>
        <w:t xml:space="preserve"> </w:t>
      </w:r>
      <w:r>
        <w:t>principle</w:t>
      </w:r>
      <w:r>
        <w:rPr>
          <w:spacing w:val="-3"/>
        </w:rPr>
        <w:t xml:space="preserve"> </w:t>
      </w:r>
      <w:r>
        <w:t>that</w:t>
      </w:r>
      <w:r>
        <w:rPr>
          <w:spacing w:val="-3"/>
        </w:rPr>
        <w:t xml:space="preserve"> </w:t>
      </w:r>
      <w:r>
        <w:t>making</w:t>
      </w:r>
      <w:r>
        <w:rPr>
          <w:spacing w:val="-3"/>
        </w:rPr>
        <w:t xml:space="preserve"> </w:t>
      </w:r>
      <w:r>
        <w:t>research</w:t>
      </w:r>
      <w:r>
        <w:rPr>
          <w:spacing w:val="-3"/>
        </w:rPr>
        <w:t xml:space="preserve"> </w:t>
      </w:r>
      <w:r>
        <w:t>freely available to the public supports a greater global exchange of knowledge.</w:t>
      </w:r>
    </w:p>
    <w:p w14:paraId="7938F09F" w14:textId="77777777" w:rsidR="002F5A24" w:rsidRDefault="002F5A24">
      <w:pPr>
        <w:pStyle w:val="BodyText"/>
        <w:spacing w:before="21"/>
        <w:ind w:left="0"/>
      </w:pPr>
    </w:p>
    <w:p w14:paraId="1873F907" w14:textId="77777777" w:rsidR="002F5A24" w:rsidRDefault="00000000">
      <w:pPr>
        <w:pStyle w:val="Heading3"/>
        <w:spacing w:before="0"/>
      </w:pPr>
      <w:r>
        <w:t>ISSN:</w:t>
      </w:r>
      <w:r>
        <w:rPr>
          <w:spacing w:val="-9"/>
        </w:rPr>
        <w:t xml:space="preserve"> </w:t>
      </w:r>
      <w:r>
        <w:t>2382-</w:t>
      </w:r>
      <w:r>
        <w:rPr>
          <w:spacing w:val="-4"/>
        </w:rPr>
        <w:t>2007</w:t>
      </w:r>
    </w:p>
    <w:p w14:paraId="34253F5C" w14:textId="77777777" w:rsidR="002F5A24" w:rsidRDefault="002F5A24">
      <w:pPr>
        <w:pStyle w:val="Heading3"/>
        <w:sectPr w:rsidR="002F5A24">
          <w:headerReference w:type="even" r:id="rId9"/>
          <w:headerReference w:type="default" r:id="rId10"/>
          <w:footerReference w:type="even" r:id="rId11"/>
          <w:footerReference w:type="default" r:id="rId12"/>
          <w:headerReference w:type="first" r:id="rId13"/>
          <w:footerReference w:type="first" r:id="rId14"/>
          <w:type w:val="continuous"/>
          <w:pgSz w:w="12240" w:h="15840"/>
          <w:pgMar w:top="1220" w:right="1440" w:bottom="980" w:left="1440" w:header="0" w:footer="788" w:gutter="0"/>
          <w:pgNumType w:start="1"/>
          <w:cols w:space="720"/>
        </w:sectPr>
      </w:pPr>
    </w:p>
    <w:p w14:paraId="13FC80A5" w14:textId="77777777" w:rsidR="002F5A24" w:rsidRDefault="00000000">
      <w:pPr>
        <w:ind w:left="487"/>
        <w:rPr>
          <w:sz w:val="20"/>
        </w:rPr>
      </w:pPr>
      <w:r>
        <w:rPr>
          <w:noProof/>
          <w:sz w:val="20"/>
        </w:rPr>
        <w:lastRenderedPageBreak/>
        <w:drawing>
          <wp:inline distT="0" distB="0" distL="0" distR="0" wp14:anchorId="7C23A8BD" wp14:editId="7F0D55B0">
            <wp:extent cx="5186767" cy="136607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5186767" cy="1366075"/>
                    </a:xfrm>
                    <a:prstGeom prst="rect">
                      <a:avLst/>
                    </a:prstGeom>
                  </pic:spPr>
                </pic:pic>
              </a:graphicData>
            </a:graphic>
          </wp:inline>
        </w:drawing>
      </w:r>
    </w:p>
    <w:p w14:paraId="58DFF3B6" w14:textId="77777777" w:rsidR="002F5A24" w:rsidRDefault="00000000">
      <w:pPr>
        <w:pStyle w:val="Heading1"/>
      </w:pPr>
      <w:r>
        <w:t>Bridging Theory and Practice in Technology Education: Supporting Student Agency Through</w:t>
      </w:r>
      <w:r>
        <w:rPr>
          <w:spacing w:val="-11"/>
        </w:rPr>
        <w:t xml:space="preserve"> </w:t>
      </w:r>
      <w:r>
        <w:t>Pedagogical</w:t>
      </w:r>
      <w:r>
        <w:rPr>
          <w:spacing w:val="-12"/>
        </w:rPr>
        <w:t xml:space="preserve"> </w:t>
      </w:r>
      <w:r>
        <w:t>and</w:t>
      </w:r>
      <w:r>
        <w:rPr>
          <w:spacing w:val="-11"/>
        </w:rPr>
        <w:t xml:space="preserve"> </w:t>
      </w:r>
      <w:r>
        <w:t>Values-led Frameworks</w:t>
      </w:r>
    </w:p>
    <w:p w14:paraId="229568AF" w14:textId="77777777" w:rsidR="002F5A24" w:rsidRDefault="002F5A24">
      <w:pPr>
        <w:pStyle w:val="BodyText"/>
        <w:spacing w:before="188"/>
        <w:ind w:left="0"/>
        <w:rPr>
          <w:rFonts w:ascii="Arial"/>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2756"/>
        <w:gridCol w:w="3405"/>
        <w:gridCol w:w="2730"/>
      </w:tblGrid>
      <w:tr w:rsidR="002F5A24" w14:paraId="49FE34AB" w14:textId="77777777">
        <w:trPr>
          <w:trHeight w:val="884"/>
        </w:trPr>
        <w:tc>
          <w:tcPr>
            <w:tcW w:w="2756" w:type="dxa"/>
          </w:tcPr>
          <w:p w14:paraId="58DDB3B3" w14:textId="77777777" w:rsidR="002F5A24" w:rsidRDefault="00000000">
            <w:pPr>
              <w:pStyle w:val="TableParagraph"/>
              <w:spacing w:line="242" w:lineRule="auto"/>
              <w:ind w:right="1137"/>
            </w:pPr>
            <w:r>
              <w:t>Thembi Mason RMIT</w:t>
            </w:r>
            <w:r>
              <w:rPr>
                <w:spacing w:val="-16"/>
              </w:rPr>
              <w:t xml:space="preserve"> </w:t>
            </w:r>
            <w:r>
              <w:t xml:space="preserve">University </w:t>
            </w:r>
            <w:r>
              <w:rPr>
                <w:spacing w:val="-2"/>
              </w:rPr>
              <w:t>Australia</w:t>
            </w:r>
          </w:p>
        </w:tc>
        <w:tc>
          <w:tcPr>
            <w:tcW w:w="3405" w:type="dxa"/>
          </w:tcPr>
          <w:p w14:paraId="4C43C7B9" w14:textId="77777777" w:rsidR="002F5A24" w:rsidRDefault="00000000">
            <w:pPr>
              <w:pStyle w:val="TableParagraph"/>
              <w:spacing w:line="242" w:lineRule="auto"/>
              <w:ind w:left="173"/>
            </w:pPr>
            <w:r>
              <w:t>Belinda von Mengersen Australian</w:t>
            </w:r>
            <w:r>
              <w:rPr>
                <w:spacing w:val="-16"/>
              </w:rPr>
              <w:t xml:space="preserve"> </w:t>
            </w:r>
            <w:r>
              <w:t>Catholic</w:t>
            </w:r>
            <w:r>
              <w:rPr>
                <w:spacing w:val="-15"/>
              </w:rPr>
              <w:t xml:space="preserve"> </w:t>
            </w:r>
            <w:r>
              <w:t xml:space="preserve">University </w:t>
            </w:r>
            <w:r>
              <w:rPr>
                <w:spacing w:val="-2"/>
              </w:rPr>
              <w:t>Australia</w:t>
            </w:r>
          </w:p>
        </w:tc>
        <w:tc>
          <w:tcPr>
            <w:tcW w:w="2730" w:type="dxa"/>
          </w:tcPr>
          <w:p w14:paraId="5F51DB0C" w14:textId="77777777" w:rsidR="002F5A24" w:rsidRDefault="00000000">
            <w:pPr>
              <w:pStyle w:val="TableParagraph"/>
              <w:spacing w:line="247" w:lineRule="exact"/>
              <w:ind w:left="368"/>
            </w:pPr>
            <w:r>
              <w:t>Lincoln</w:t>
            </w:r>
            <w:r>
              <w:rPr>
                <w:spacing w:val="-7"/>
              </w:rPr>
              <w:t xml:space="preserve"> </w:t>
            </w:r>
            <w:r>
              <w:rPr>
                <w:spacing w:val="-4"/>
              </w:rPr>
              <w:t>Gill</w:t>
            </w:r>
          </w:p>
          <w:p w14:paraId="624D4934" w14:textId="77777777" w:rsidR="002F5A24" w:rsidRDefault="00000000">
            <w:pPr>
              <w:pStyle w:val="TableParagraph"/>
              <w:spacing w:before="1"/>
              <w:ind w:left="368"/>
            </w:pPr>
            <w:r>
              <w:t>Charles</w:t>
            </w:r>
            <w:r>
              <w:rPr>
                <w:spacing w:val="-16"/>
              </w:rPr>
              <w:t xml:space="preserve"> </w:t>
            </w:r>
            <w:r>
              <w:t>Sturt</w:t>
            </w:r>
            <w:r>
              <w:rPr>
                <w:spacing w:val="-15"/>
              </w:rPr>
              <w:t xml:space="preserve"> </w:t>
            </w:r>
            <w:r>
              <w:t xml:space="preserve">University </w:t>
            </w:r>
            <w:r>
              <w:rPr>
                <w:spacing w:val="-2"/>
              </w:rPr>
              <w:t>Australia</w:t>
            </w:r>
          </w:p>
        </w:tc>
      </w:tr>
      <w:tr w:rsidR="002F5A24" w14:paraId="3039713E" w14:textId="77777777">
        <w:trPr>
          <w:trHeight w:val="379"/>
        </w:trPr>
        <w:tc>
          <w:tcPr>
            <w:tcW w:w="2756" w:type="dxa"/>
          </w:tcPr>
          <w:p w14:paraId="383769BA" w14:textId="77777777" w:rsidR="002F5A24" w:rsidRDefault="00000000">
            <w:pPr>
              <w:pStyle w:val="TableParagraph"/>
              <w:spacing w:before="122" w:line="237" w:lineRule="exact"/>
            </w:pPr>
            <w:r>
              <w:t>Jon</w:t>
            </w:r>
            <w:r>
              <w:rPr>
                <w:spacing w:val="-5"/>
              </w:rPr>
              <w:t xml:space="preserve"> </w:t>
            </w:r>
            <w:r>
              <w:rPr>
                <w:spacing w:val="-2"/>
              </w:rPr>
              <w:t>Mason</w:t>
            </w:r>
          </w:p>
        </w:tc>
        <w:tc>
          <w:tcPr>
            <w:tcW w:w="3405" w:type="dxa"/>
          </w:tcPr>
          <w:p w14:paraId="40DFC3BC" w14:textId="77777777" w:rsidR="002F5A24" w:rsidRDefault="00000000">
            <w:pPr>
              <w:pStyle w:val="TableParagraph"/>
              <w:spacing w:before="122" w:line="237" w:lineRule="exact"/>
              <w:ind w:left="173"/>
            </w:pPr>
            <w:r>
              <w:t>Jubilee</w:t>
            </w:r>
            <w:r>
              <w:rPr>
                <w:spacing w:val="-7"/>
              </w:rPr>
              <w:t xml:space="preserve"> </w:t>
            </w:r>
            <w:r>
              <w:rPr>
                <w:spacing w:val="-2"/>
              </w:rPr>
              <w:t>Smith</w:t>
            </w:r>
          </w:p>
        </w:tc>
        <w:tc>
          <w:tcPr>
            <w:tcW w:w="2730" w:type="dxa"/>
          </w:tcPr>
          <w:p w14:paraId="6364E1DB" w14:textId="77777777" w:rsidR="002F5A24" w:rsidRDefault="00000000">
            <w:pPr>
              <w:pStyle w:val="TableParagraph"/>
              <w:spacing w:before="122" w:line="237" w:lineRule="exact"/>
              <w:ind w:left="368"/>
            </w:pPr>
            <w:r>
              <w:t>Leanne</w:t>
            </w:r>
            <w:r>
              <w:rPr>
                <w:spacing w:val="-6"/>
              </w:rPr>
              <w:t xml:space="preserve"> </w:t>
            </w:r>
            <w:r>
              <w:rPr>
                <w:spacing w:val="-2"/>
              </w:rPr>
              <w:t>Cameron</w:t>
            </w:r>
          </w:p>
        </w:tc>
      </w:tr>
      <w:tr w:rsidR="002F5A24" w14:paraId="7616D983" w14:textId="77777777">
        <w:trPr>
          <w:trHeight w:val="254"/>
        </w:trPr>
        <w:tc>
          <w:tcPr>
            <w:tcW w:w="2756" w:type="dxa"/>
          </w:tcPr>
          <w:p w14:paraId="26BA1378" w14:textId="77777777" w:rsidR="002F5A24" w:rsidRDefault="00000000">
            <w:pPr>
              <w:pStyle w:val="TableParagraph"/>
              <w:spacing w:line="234" w:lineRule="exact"/>
            </w:pPr>
            <w:r>
              <w:t>Charles</w:t>
            </w:r>
            <w:r>
              <w:rPr>
                <w:spacing w:val="-7"/>
              </w:rPr>
              <w:t xml:space="preserve"> </w:t>
            </w:r>
            <w:r>
              <w:t>Darwin</w:t>
            </w:r>
            <w:r>
              <w:rPr>
                <w:spacing w:val="-6"/>
              </w:rPr>
              <w:t xml:space="preserve"> </w:t>
            </w:r>
            <w:r>
              <w:rPr>
                <w:spacing w:val="-2"/>
              </w:rPr>
              <w:t>University</w:t>
            </w:r>
          </w:p>
        </w:tc>
        <w:tc>
          <w:tcPr>
            <w:tcW w:w="3405" w:type="dxa"/>
          </w:tcPr>
          <w:p w14:paraId="4B89A20F" w14:textId="77777777" w:rsidR="002F5A24" w:rsidRDefault="00000000">
            <w:pPr>
              <w:pStyle w:val="TableParagraph"/>
              <w:spacing w:line="234" w:lineRule="exact"/>
              <w:ind w:left="173"/>
            </w:pPr>
            <w:r>
              <w:t>Southern</w:t>
            </w:r>
            <w:r>
              <w:rPr>
                <w:spacing w:val="-7"/>
              </w:rPr>
              <w:t xml:space="preserve"> </w:t>
            </w:r>
            <w:r>
              <w:t>Cross</w:t>
            </w:r>
            <w:r>
              <w:rPr>
                <w:spacing w:val="-6"/>
              </w:rPr>
              <w:t xml:space="preserve"> </w:t>
            </w:r>
            <w:r>
              <w:rPr>
                <w:spacing w:val="-2"/>
              </w:rPr>
              <w:t>University</w:t>
            </w:r>
          </w:p>
        </w:tc>
        <w:tc>
          <w:tcPr>
            <w:tcW w:w="2730" w:type="dxa"/>
          </w:tcPr>
          <w:p w14:paraId="7A1AED84" w14:textId="77777777" w:rsidR="002F5A24" w:rsidRDefault="00000000">
            <w:pPr>
              <w:pStyle w:val="TableParagraph"/>
              <w:spacing w:line="234" w:lineRule="exact"/>
              <w:ind w:left="368"/>
            </w:pPr>
            <w:r>
              <w:t>James</w:t>
            </w:r>
            <w:r>
              <w:rPr>
                <w:spacing w:val="-5"/>
              </w:rPr>
              <w:t xml:space="preserve"> </w:t>
            </w:r>
            <w:r>
              <w:t>Cook</w:t>
            </w:r>
            <w:r>
              <w:rPr>
                <w:spacing w:val="-4"/>
              </w:rPr>
              <w:t xml:space="preserve"> </w:t>
            </w:r>
            <w:r>
              <w:rPr>
                <w:spacing w:val="-2"/>
              </w:rPr>
              <w:t>University</w:t>
            </w:r>
          </w:p>
        </w:tc>
      </w:tr>
      <w:tr w:rsidR="002F5A24" w14:paraId="041622D0" w14:textId="77777777">
        <w:trPr>
          <w:trHeight w:val="544"/>
        </w:trPr>
        <w:tc>
          <w:tcPr>
            <w:tcW w:w="2756" w:type="dxa"/>
          </w:tcPr>
          <w:p w14:paraId="65A35A78" w14:textId="77777777" w:rsidR="002F5A24" w:rsidRDefault="00000000">
            <w:pPr>
              <w:pStyle w:val="TableParagraph"/>
              <w:spacing w:line="250" w:lineRule="exact"/>
            </w:pPr>
            <w:r>
              <w:rPr>
                <w:spacing w:val="-2"/>
              </w:rPr>
              <w:t>Australia</w:t>
            </w:r>
          </w:p>
        </w:tc>
        <w:tc>
          <w:tcPr>
            <w:tcW w:w="3405" w:type="dxa"/>
          </w:tcPr>
          <w:p w14:paraId="46D28C61" w14:textId="77777777" w:rsidR="002F5A24" w:rsidRDefault="00000000">
            <w:pPr>
              <w:pStyle w:val="TableParagraph"/>
              <w:spacing w:line="250" w:lineRule="exact"/>
              <w:ind w:left="173"/>
            </w:pPr>
            <w:r>
              <w:rPr>
                <w:spacing w:val="-2"/>
              </w:rPr>
              <w:t>Australia</w:t>
            </w:r>
          </w:p>
        </w:tc>
        <w:tc>
          <w:tcPr>
            <w:tcW w:w="2730" w:type="dxa"/>
          </w:tcPr>
          <w:p w14:paraId="16603677" w14:textId="77777777" w:rsidR="002F5A24" w:rsidRDefault="00000000">
            <w:pPr>
              <w:pStyle w:val="TableParagraph"/>
              <w:spacing w:line="250" w:lineRule="exact"/>
              <w:ind w:left="368"/>
            </w:pPr>
            <w:r>
              <w:rPr>
                <w:spacing w:val="-2"/>
              </w:rPr>
              <w:t>Australia</w:t>
            </w:r>
          </w:p>
        </w:tc>
      </w:tr>
      <w:tr w:rsidR="002F5A24" w14:paraId="3070FC48" w14:textId="77777777">
        <w:trPr>
          <w:trHeight w:val="572"/>
        </w:trPr>
        <w:tc>
          <w:tcPr>
            <w:tcW w:w="2756" w:type="dxa"/>
          </w:tcPr>
          <w:p w14:paraId="60424626" w14:textId="77777777" w:rsidR="002F5A24" w:rsidRDefault="00000000">
            <w:pPr>
              <w:pStyle w:val="TableParagraph"/>
              <w:spacing w:before="236" w:line="316" w:lineRule="exact"/>
              <w:rPr>
                <w:rFonts w:ascii="Helvetica"/>
                <w:b/>
                <w:sz w:val="28"/>
              </w:rPr>
            </w:pPr>
            <w:r>
              <w:rPr>
                <w:rFonts w:ascii="Helvetica"/>
                <w:b/>
                <w:spacing w:val="-2"/>
                <w:sz w:val="28"/>
              </w:rPr>
              <w:t>Abstract</w:t>
            </w:r>
          </w:p>
        </w:tc>
        <w:tc>
          <w:tcPr>
            <w:tcW w:w="3405" w:type="dxa"/>
          </w:tcPr>
          <w:p w14:paraId="698A0FAC" w14:textId="77777777" w:rsidR="002F5A24" w:rsidRDefault="002F5A24">
            <w:pPr>
              <w:pStyle w:val="TableParagraph"/>
              <w:ind w:left="0"/>
              <w:rPr>
                <w:rFonts w:ascii="Times New Roman"/>
                <w:sz w:val="24"/>
              </w:rPr>
            </w:pPr>
          </w:p>
        </w:tc>
        <w:tc>
          <w:tcPr>
            <w:tcW w:w="2730" w:type="dxa"/>
          </w:tcPr>
          <w:p w14:paraId="70881A97" w14:textId="77777777" w:rsidR="002F5A24" w:rsidRDefault="002F5A24">
            <w:pPr>
              <w:pStyle w:val="TableParagraph"/>
              <w:ind w:left="0"/>
              <w:rPr>
                <w:rFonts w:ascii="Times New Roman"/>
                <w:sz w:val="24"/>
              </w:rPr>
            </w:pPr>
          </w:p>
        </w:tc>
      </w:tr>
    </w:tbl>
    <w:p w14:paraId="798B1F82" w14:textId="77777777" w:rsidR="002F5A24" w:rsidRDefault="002F5A24">
      <w:pPr>
        <w:pStyle w:val="BodyText"/>
        <w:spacing w:before="17"/>
        <w:ind w:left="0"/>
        <w:rPr>
          <w:rFonts w:ascii="Arial"/>
          <w:b/>
        </w:rPr>
      </w:pPr>
    </w:p>
    <w:p w14:paraId="6944B7C2" w14:textId="77777777" w:rsidR="002F5A24" w:rsidRDefault="00000000">
      <w:pPr>
        <w:ind w:left="927" w:right="355"/>
        <w:jc w:val="both"/>
        <w:rPr>
          <w:i/>
        </w:rPr>
      </w:pPr>
      <w:r>
        <w:rPr>
          <w:i/>
        </w:rPr>
        <w:t>Bridging theory and practice in Technology education remains a challenge for many educators in primary and secondary contexts. While theoretical models offer valuable insights, classroom application requires careful consideration. This article explores how key philosophical and pedagogical frameworks, including Constructionism, Social Constructivism and values-led approaches</w:t>
      </w:r>
      <w:r>
        <w:rPr>
          <w:i/>
          <w:spacing w:val="-9"/>
        </w:rPr>
        <w:t xml:space="preserve"> </w:t>
      </w:r>
      <w:r>
        <w:rPr>
          <w:i/>
        </w:rPr>
        <w:t>foregrounding</w:t>
      </w:r>
      <w:r>
        <w:rPr>
          <w:i/>
          <w:spacing w:val="-9"/>
        </w:rPr>
        <w:t xml:space="preserve"> </w:t>
      </w:r>
      <w:r>
        <w:rPr>
          <w:i/>
        </w:rPr>
        <w:t>ethics,</w:t>
      </w:r>
      <w:r>
        <w:rPr>
          <w:i/>
          <w:spacing w:val="-9"/>
        </w:rPr>
        <w:t xml:space="preserve"> </w:t>
      </w:r>
      <w:r>
        <w:rPr>
          <w:i/>
        </w:rPr>
        <w:t>sustainability,</w:t>
      </w:r>
      <w:r>
        <w:rPr>
          <w:i/>
          <w:spacing w:val="-9"/>
        </w:rPr>
        <w:t xml:space="preserve"> </w:t>
      </w:r>
      <w:r>
        <w:rPr>
          <w:i/>
        </w:rPr>
        <w:t>and</w:t>
      </w:r>
      <w:r>
        <w:rPr>
          <w:i/>
          <w:spacing w:val="-9"/>
        </w:rPr>
        <w:t xml:space="preserve"> </w:t>
      </w:r>
      <w:r>
        <w:rPr>
          <w:i/>
        </w:rPr>
        <w:t>critical</w:t>
      </w:r>
      <w:r>
        <w:rPr>
          <w:i/>
          <w:spacing w:val="-9"/>
        </w:rPr>
        <w:t xml:space="preserve"> </w:t>
      </w:r>
      <w:r>
        <w:rPr>
          <w:i/>
        </w:rPr>
        <w:t>thinking,</w:t>
      </w:r>
      <w:r>
        <w:rPr>
          <w:i/>
          <w:spacing w:val="-8"/>
        </w:rPr>
        <w:t xml:space="preserve"> </w:t>
      </w:r>
      <w:r>
        <w:rPr>
          <w:i/>
        </w:rPr>
        <w:t>inform</w:t>
      </w:r>
      <w:r>
        <w:rPr>
          <w:i/>
          <w:spacing w:val="-9"/>
        </w:rPr>
        <w:t xml:space="preserve"> </w:t>
      </w:r>
      <w:r>
        <w:rPr>
          <w:i/>
        </w:rPr>
        <w:t>hands-on</w:t>
      </w:r>
      <w:r>
        <w:rPr>
          <w:i/>
          <w:spacing w:val="-9"/>
        </w:rPr>
        <w:t xml:space="preserve"> </w:t>
      </w:r>
      <w:r>
        <w:rPr>
          <w:i/>
        </w:rPr>
        <w:t>teaching that supports creativity, problem-solving, and meaningful engagement with technology.</w:t>
      </w:r>
    </w:p>
    <w:p w14:paraId="0C4A7F25" w14:textId="77777777" w:rsidR="002F5A24" w:rsidRDefault="00000000">
      <w:pPr>
        <w:spacing w:before="157"/>
        <w:ind w:left="927" w:right="355"/>
        <w:jc w:val="both"/>
        <w:rPr>
          <w:i/>
        </w:rPr>
      </w:pPr>
      <w:r>
        <w:rPr>
          <w:i/>
        </w:rPr>
        <w:t>Focusing on project- and inquiry-based learning, we synthesise literature showing how these approaches promote authentic, student-centred engagement. We also consider the contribution of Indigenous technological knowledge systems, illustrating how culturally grounded perspectives sustain community-driven design and enrich ethical practice.</w:t>
      </w:r>
    </w:p>
    <w:p w14:paraId="20FC76F9" w14:textId="77777777" w:rsidR="002F5A24" w:rsidRDefault="00000000">
      <w:pPr>
        <w:spacing w:before="160"/>
        <w:ind w:left="927" w:right="355"/>
        <w:jc w:val="both"/>
        <w:rPr>
          <w:i/>
        </w:rPr>
      </w:pPr>
      <w:r>
        <w:rPr>
          <w:i/>
        </w:rPr>
        <w:t>These perspectives have important implications for teachers and students. In contemporary Technology education, educators must move beyond ‘telling’ to facilitating Design thinking, problem-solving,</w:t>
      </w:r>
      <w:r>
        <w:rPr>
          <w:i/>
          <w:spacing w:val="-10"/>
        </w:rPr>
        <w:t xml:space="preserve"> </w:t>
      </w:r>
      <w:r>
        <w:rPr>
          <w:i/>
        </w:rPr>
        <w:t>and</w:t>
      </w:r>
      <w:r>
        <w:rPr>
          <w:i/>
          <w:spacing w:val="-10"/>
        </w:rPr>
        <w:t xml:space="preserve"> </w:t>
      </w:r>
      <w:r>
        <w:rPr>
          <w:i/>
        </w:rPr>
        <w:t>critical</w:t>
      </w:r>
      <w:r>
        <w:rPr>
          <w:i/>
          <w:spacing w:val="-10"/>
        </w:rPr>
        <w:t xml:space="preserve"> </w:t>
      </w:r>
      <w:r>
        <w:rPr>
          <w:i/>
        </w:rPr>
        <w:t>inquiry,</w:t>
      </w:r>
      <w:r>
        <w:rPr>
          <w:i/>
          <w:spacing w:val="-10"/>
        </w:rPr>
        <w:t xml:space="preserve"> </w:t>
      </w:r>
      <w:r>
        <w:rPr>
          <w:i/>
        </w:rPr>
        <w:t>guiding</w:t>
      </w:r>
      <w:r>
        <w:rPr>
          <w:i/>
          <w:spacing w:val="-10"/>
        </w:rPr>
        <w:t xml:space="preserve"> </w:t>
      </w:r>
      <w:r>
        <w:rPr>
          <w:i/>
        </w:rPr>
        <w:t>students</w:t>
      </w:r>
      <w:r>
        <w:rPr>
          <w:i/>
          <w:spacing w:val="-10"/>
        </w:rPr>
        <w:t xml:space="preserve"> </w:t>
      </w:r>
      <w:r>
        <w:rPr>
          <w:i/>
        </w:rPr>
        <w:t>to</w:t>
      </w:r>
      <w:r>
        <w:rPr>
          <w:i/>
          <w:spacing w:val="-10"/>
        </w:rPr>
        <w:t xml:space="preserve"> </w:t>
      </w:r>
      <w:r>
        <w:rPr>
          <w:i/>
        </w:rPr>
        <w:t>engage</w:t>
      </w:r>
      <w:r>
        <w:rPr>
          <w:i/>
          <w:spacing w:val="-10"/>
        </w:rPr>
        <w:t xml:space="preserve"> </w:t>
      </w:r>
      <w:r>
        <w:rPr>
          <w:i/>
        </w:rPr>
        <w:t>in</w:t>
      </w:r>
      <w:r>
        <w:rPr>
          <w:i/>
          <w:spacing w:val="-10"/>
        </w:rPr>
        <w:t xml:space="preserve"> </w:t>
      </w:r>
      <w:r>
        <w:rPr>
          <w:i/>
        </w:rPr>
        <w:t>hands-on,</w:t>
      </w:r>
      <w:r>
        <w:rPr>
          <w:i/>
          <w:spacing w:val="-10"/>
        </w:rPr>
        <w:t xml:space="preserve"> </w:t>
      </w:r>
      <w:r>
        <w:rPr>
          <w:i/>
        </w:rPr>
        <w:t>iterative</w:t>
      </w:r>
      <w:r>
        <w:rPr>
          <w:i/>
          <w:spacing w:val="-10"/>
        </w:rPr>
        <w:t xml:space="preserve"> </w:t>
      </w:r>
      <w:r>
        <w:rPr>
          <w:i/>
        </w:rPr>
        <w:t>learning. Students take on a more active role, constructing knowledge through experimentation, collaboration, and reflective practice. By shifting from passive recipients to innovators and ethical decision-makers, students develop skills in technology use, critical thinking, creativity and adaptability.</w:t>
      </w:r>
    </w:p>
    <w:p w14:paraId="106D01B5" w14:textId="77777777" w:rsidR="002F5A24" w:rsidRDefault="00000000">
      <w:pPr>
        <w:spacing w:before="163"/>
        <w:ind w:left="927" w:right="355"/>
        <w:jc w:val="both"/>
        <w:rPr>
          <w:i/>
        </w:rPr>
      </w:pPr>
      <w:r>
        <w:rPr>
          <w:i/>
        </w:rPr>
        <w:t>Technology</w:t>
      </w:r>
      <w:r>
        <w:rPr>
          <w:i/>
          <w:spacing w:val="-13"/>
        </w:rPr>
        <w:t xml:space="preserve"> </w:t>
      </w:r>
      <w:r>
        <w:rPr>
          <w:i/>
        </w:rPr>
        <w:t>education</w:t>
      </w:r>
      <w:r>
        <w:rPr>
          <w:i/>
          <w:spacing w:val="-12"/>
        </w:rPr>
        <w:t xml:space="preserve"> </w:t>
      </w:r>
      <w:r>
        <w:rPr>
          <w:i/>
        </w:rPr>
        <w:t>therefore</w:t>
      </w:r>
      <w:r>
        <w:rPr>
          <w:i/>
          <w:spacing w:val="-11"/>
        </w:rPr>
        <w:t xml:space="preserve"> </w:t>
      </w:r>
      <w:r>
        <w:rPr>
          <w:i/>
        </w:rPr>
        <w:t>equips</w:t>
      </w:r>
      <w:r>
        <w:rPr>
          <w:i/>
          <w:spacing w:val="-12"/>
        </w:rPr>
        <w:t xml:space="preserve"> </w:t>
      </w:r>
      <w:r>
        <w:rPr>
          <w:i/>
        </w:rPr>
        <w:t>students</w:t>
      </w:r>
      <w:r>
        <w:rPr>
          <w:i/>
          <w:spacing w:val="-11"/>
        </w:rPr>
        <w:t xml:space="preserve"> </w:t>
      </w:r>
      <w:r>
        <w:rPr>
          <w:i/>
        </w:rPr>
        <w:t>with</w:t>
      </w:r>
      <w:r>
        <w:rPr>
          <w:i/>
          <w:spacing w:val="-12"/>
        </w:rPr>
        <w:t xml:space="preserve"> </w:t>
      </w:r>
      <w:r>
        <w:rPr>
          <w:i/>
        </w:rPr>
        <w:t>both</w:t>
      </w:r>
      <w:r>
        <w:rPr>
          <w:i/>
          <w:spacing w:val="-12"/>
        </w:rPr>
        <w:t xml:space="preserve"> </w:t>
      </w:r>
      <w:r>
        <w:rPr>
          <w:i/>
        </w:rPr>
        <w:t>technical</w:t>
      </w:r>
      <w:r>
        <w:rPr>
          <w:i/>
          <w:spacing w:val="-11"/>
        </w:rPr>
        <w:t xml:space="preserve"> </w:t>
      </w:r>
      <w:r>
        <w:rPr>
          <w:i/>
        </w:rPr>
        <w:t>knowledge</w:t>
      </w:r>
      <w:r>
        <w:rPr>
          <w:i/>
          <w:spacing w:val="-12"/>
        </w:rPr>
        <w:t xml:space="preserve"> </w:t>
      </w:r>
      <w:r>
        <w:rPr>
          <w:i/>
        </w:rPr>
        <w:t>and</w:t>
      </w:r>
      <w:r>
        <w:rPr>
          <w:i/>
          <w:spacing w:val="-12"/>
        </w:rPr>
        <w:t xml:space="preserve"> </w:t>
      </w:r>
      <w:r>
        <w:rPr>
          <w:i/>
        </w:rPr>
        <w:t>the</w:t>
      </w:r>
      <w:r>
        <w:rPr>
          <w:i/>
          <w:spacing w:val="-12"/>
        </w:rPr>
        <w:t xml:space="preserve"> </w:t>
      </w:r>
      <w:r>
        <w:rPr>
          <w:i/>
        </w:rPr>
        <w:t>agency</w:t>
      </w:r>
      <w:r>
        <w:rPr>
          <w:i/>
          <w:spacing w:val="-12"/>
        </w:rPr>
        <w:t xml:space="preserve"> </w:t>
      </w:r>
      <w:r>
        <w:rPr>
          <w:i/>
        </w:rPr>
        <w:t>to situate it within broader ethical and cultural contexts, preparing them to shape sustainable technological futures.</w:t>
      </w:r>
    </w:p>
    <w:p w14:paraId="40E728AA" w14:textId="77777777" w:rsidR="002F5A24" w:rsidRDefault="002F5A24">
      <w:pPr>
        <w:jc w:val="both"/>
        <w:rPr>
          <w:i/>
        </w:rPr>
        <w:sectPr w:rsidR="002F5A24">
          <w:footerReference w:type="default" r:id="rId15"/>
          <w:pgSz w:w="11910" w:h="16840"/>
          <w:pgMar w:top="920" w:right="1080" w:bottom="960" w:left="1080" w:header="0" w:footer="778" w:gutter="0"/>
          <w:pgNumType w:start="2"/>
          <w:cols w:space="720"/>
        </w:sectPr>
      </w:pPr>
    </w:p>
    <w:p w14:paraId="7F0FC62A" w14:textId="77777777" w:rsidR="002F5A24" w:rsidRDefault="00000000">
      <w:pPr>
        <w:pStyle w:val="Heading2"/>
        <w:spacing w:before="23"/>
        <w:jc w:val="left"/>
      </w:pPr>
      <w:r>
        <w:rPr>
          <w:spacing w:val="-2"/>
        </w:rPr>
        <w:lastRenderedPageBreak/>
        <w:t>Keywords</w:t>
      </w:r>
    </w:p>
    <w:p w14:paraId="1B32333E" w14:textId="77777777" w:rsidR="002F5A24" w:rsidRDefault="00000000">
      <w:pPr>
        <w:pStyle w:val="BodyText"/>
        <w:spacing w:before="138"/>
        <w:ind w:right="356"/>
        <w:jc w:val="both"/>
      </w:pPr>
      <w:r>
        <w:t>Technology education; student agency; Indigenous knowledge systems; ethical technological literacy; Design thinking</w:t>
      </w:r>
    </w:p>
    <w:p w14:paraId="6FE4A045" w14:textId="77777777" w:rsidR="002F5A24" w:rsidRDefault="002F5A24">
      <w:pPr>
        <w:pStyle w:val="BodyText"/>
        <w:spacing w:before="231"/>
        <w:ind w:left="0"/>
      </w:pPr>
    </w:p>
    <w:p w14:paraId="30E57399" w14:textId="77777777" w:rsidR="002F5A24" w:rsidRDefault="00000000">
      <w:pPr>
        <w:pStyle w:val="Heading2"/>
        <w:spacing w:line="261" w:lineRule="auto"/>
        <w:ind w:right="358"/>
        <w:jc w:val="left"/>
      </w:pPr>
      <w:r>
        <w:t>Bridging</w:t>
      </w:r>
      <w:r>
        <w:rPr>
          <w:spacing w:val="-4"/>
        </w:rPr>
        <w:t xml:space="preserve"> </w:t>
      </w:r>
      <w:r>
        <w:t>Theory</w:t>
      </w:r>
      <w:r>
        <w:rPr>
          <w:spacing w:val="-4"/>
        </w:rPr>
        <w:t xml:space="preserve"> </w:t>
      </w:r>
      <w:r>
        <w:t>and</w:t>
      </w:r>
      <w:r>
        <w:rPr>
          <w:spacing w:val="-5"/>
        </w:rPr>
        <w:t xml:space="preserve"> </w:t>
      </w:r>
      <w:r>
        <w:t>Practice</w:t>
      </w:r>
      <w:r>
        <w:rPr>
          <w:spacing w:val="-4"/>
        </w:rPr>
        <w:t xml:space="preserve"> </w:t>
      </w:r>
      <w:r>
        <w:t>in</w:t>
      </w:r>
      <w:r>
        <w:rPr>
          <w:spacing w:val="-5"/>
        </w:rPr>
        <w:t xml:space="preserve"> </w:t>
      </w:r>
      <w:r>
        <w:t>Technology</w:t>
      </w:r>
      <w:r>
        <w:rPr>
          <w:spacing w:val="-5"/>
        </w:rPr>
        <w:t xml:space="preserve"> </w:t>
      </w:r>
      <w:r>
        <w:t>Education:</w:t>
      </w:r>
      <w:r>
        <w:rPr>
          <w:spacing w:val="-5"/>
        </w:rPr>
        <w:t xml:space="preserve"> </w:t>
      </w:r>
      <w:r>
        <w:t>Supporting Student Agency Through Pedagogical and Values-led Frameworks</w:t>
      </w:r>
    </w:p>
    <w:p w14:paraId="6D908A13" w14:textId="77777777" w:rsidR="002F5A24" w:rsidRDefault="00000000">
      <w:pPr>
        <w:pStyle w:val="BodyText"/>
        <w:spacing w:before="106"/>
        <w:ind w:right="355"/>
        <w:jc w:val="both"/>
      </w:pPr>
      <w:r>
        <w:t>Technology education empowers students to think critically, act ethically, and create with purpose. Through hands-on making, design thinking, and inquiry, students engage with real-world challenges and construct knowledge through authentic projects (Albion et al., 2018; Buckley, 2023). Yet, translating diverse theoretical frameworks into practical classroom approaches remains complex (McLain, 2022). Terminology varies internationally; we use ‘Technology education’ as an umbrella term for school subjects concerned with designing, making and computing, such as the United Kingdom’s Design and Technology, New Zealand’s Technology, and Australia’s Design and Technologies and Digital Technologies.</w:t>
      </w:r>
    </w:p>
    <w:p w14:paraId="5D0DDE68" w14:textId="77777777" w:rsidR="002F5A24" w:rsidRDefault="00000000">
      <w:pPr>
        <w:pStyle w:val="BodyText"/>
        <w:spacing w:before="160"/>
        <w:ind w:right="355"/>
        <w:jc w:val="both"/>
      </w:pPr>
      <w:r>
        <w:t>To</w:t>
      </w:r>
      <w:r>
        <w:rPr>
          <w:spacing w:val="-11"/>
        </w:rPr>
        <w:t xml:space="preserve"> </w:t>
      </w:r>
      <w:r>
        <w:t>better</w:t>
      </w:r>
      <w:r>
        <w:rPr>
          <w:spacing w:val="-11"/>
        </w:rPr>
        <w:t xml:space="preserve"> </w:t>
      </w:r>
      <w:r>
        <w:t>understand</w:t>
      </w:r>
      <w:r>
        <w:rPr>
          <w:spacing w:val="-11"/>
        </w:rPr>
        <w:t xml:space="preserve"> </w:t>
      </w:r>
      <w:r>
        <w:t>the</w:t>
      </w:r>
      <w:r>
        <w:rPr>
          <w:spacing w:val="-11"/>
        </w:rPr>
        <w:t xml:space="preserve"> </w:t>
      </w:r>
      <w:r>
        <w:t>pedagogical</w:t>
      </w:r>
      <w:r>
        <w:rPr>
          <w:spacing w:val="-11"/>
        </w:rPr>
        <w:t xml:space="preserve"> </w:t>
      </w:r>
      <w:r>
        <w:t>imperatives</w:t>
      </w:r>
      <w:r>
        <w:rPr>
          <w:spacing w:val="-10"/>
        </w:rPr>
        <w:t xml:space="preserve"> </w:t>
      </w:r>
      <w:r>
        <w:t>of</w:t>
      </w:r>
      <w:r>
        <w:rPr>
          <w:spacing w:val="-11"/>
        </w:rPr>
        <w:t xml:space="preserve"> </w:t>
      </w:r>
      <w:r>
        <w:t>contemporary</w:t>
      </w:r>
      <w:r>
        <w:rPr>
          <w:spacing w:val="-14"/>
        </w:rPr>
        <w:t xml:space="preserve"> </w:t>
      </w:r>
      <w:r>
        <w:t>Technology</w:t>
      </w:r>
      <w:r>
        <w:rPr>
          <w:spacing w:val="-11"/>
        </w:rPr>
        <w:t xml:space="preserve"> </w:t>
      </w:r>
      <w:r>
        <w:t>education,</w:t>
      </w:r>
      <w:r>
        <w:rPr>
          <w:spacing w:val="-11"/>
        </w:rPr>
        <w:t xml:space="preserve"> </w:t>
      </w:r>
      <w:r>
        <w:t>it</w:t>
      </w:r>
      <w:r>
        <w:rPr>
          <w:spacing w:val="-11"/>
        </w:rPr>
        <w:t xml:space="preserve"> </w:t>
      </w:r>
      <w:r>
        <w:t>is</w:t>
      </w:r>
      <w:r>
        <w:rPr>
          <w:spacing w:val="-11"/>
        </w:rPr>
        <w:t xml:space="preserve"> </w:t>
      </w:r>
      <w:r>
        <w:t>essential to consider its historical and theoretical underpinnings. The origins of Technology education lie in “various</w:t>
      </w:r>
      <w:r>
        <w:rPr>
          <w:spacing w:val="-1"/>
        </w:rPr>
        <w:t xml:space="preserve"> </w:t>
      </w:r>
      <w:r>
        <w:t>forms</w:t>
      </w:r>
      <w:r>
        <w:rPr>
          <w:spacing w:val="-1"/>
        </w:rPr>
        <w:t xml:space="preserve"> </w:t>
      </w:r>
      <w:r>
        <w:t>of</w:t>
      </w:r>
      <w:r>
        <w:rPr>
          <w:spacing w:val="-1"/>
        </w:rPr>
        <w:t xml:space="preserve"> </w:t>
      </w:r>
      <w:r>
        <w:t>manual</w:t>
      </w:r>
      <w:r>
        <w:rPr>
          <w:spacing w:val="-1"/>
        </w:rPr>
        <w:t xml:space="preserve"> </w:t>
      </w:r>
      <w:r>
        <w:t>education”</w:t>
      </w:r>
      <w:r>
        <w:rPr>
          <w:spacing w:val="-1"/>
        </w:rPr>
        <w:t xml:space="preserve"> </w:t>
      </w:r>
      <w:r>
        <w:t>(Gill,</w:t>
      </w:r>
      <w:r>
        <w:rPr>
          <w:spacing w:val="-1"/>
        </w:rPr>
        <w:t xml:space="preserve"> </w:t>
      </w:r>
      <w:r>
        <w:t>2023,</w:t>
      </w:r>
      <w:r>
        <w:rPr>
          <w:spacing w:val="-1"/>
        </w:rPr>
        <w:t xml:space="preserve"> </w:t>
      </w:r>
      <w:r>
        <w:t>p.</w:t>
      </w:r>
      <w:r>
        <w:rPr>
          <w:spacing w:val="-1"/>
        </w:rPr>
        <w:t xml:space="preserve"> </w:t>
      </w:r>
      <w:r>
        <w:t>9),</w:t>
      </w:r>
      <w:r>
        <w:rPr>
          <w:spacing w:val="-1"/>
        </w:rPr>
        <w:t xml:space="preserve"> </w:t>
      </w:r>
      <w:r>
        <w:t>with</w:t>
      </w:r>
      <w:r>
        <w:rPr>
          <w:spacing w:val="-1"/>
        </w:rPr>
        <w:t xml:space="preserve"> </w:t>
      </w:r>
      <w:r>
        <w:t>its</w:t>
      </w:r>
      <w:r>
        <w:rPr>
          <w:spacing w:val="-1"/>
        </w:rPr>
        <w:t xml:space="preserve"> </w:t>
      </w:r>
      <w:r>
        <w:t>history</w:t>
      </w:r>
      <w:r>
        <w:rPr>
          <w:spacing w:val="-2"/>
        </w:rPr>
        <w:t xml:space="preserve"> </w:t>
      </w:r>
      <w:r>
        <w:t>as</w:t>
      </w:r>
      <w:r>
        <w:rPr>
          <w:spacing w:val="-1"/>
        </w:rPr>
        <w:t xml:space="preserve"> </w:t>
      </w:r>
      <w:r>
        <w:t>a</w:t>
      </w:r>
      <w:r>
        <w:rPr>
          <w:spacing w:val="-1"/>
        </w:rPr>
        <w:t xml:space="preserve"> </w:t>
      </w:r>
      <w:r>
        <w:t>curriculum</w:t>
      </w:r>
      <w:r>
        <w:rPr>
          <w:spacing w:val="-2"/>
        </w:rPr>
        <w:t xml:space="preserve"> </w:t>
      </w:r>
      <w:r>
        <w:t>area</w:t>
      </w:r>
      <w:r>
        <w:rPr>
          <w:spacing w:val="-1"/>
        </w:rPr>
        <w:t xml:space="preserve"> </w:t>
      </w:r>
      <w:r>
        <w:t>in</w:t>
      </w:r>
      <w:r>
        <w:rPr>
          <w:spacing w:val="-1"/>
        </w:rPr>
        <w:t xml:space="preserve"> </w:t>
      </w:r>
      <w:r>
        <w:t>schools predating the 1800s (Jones et al., 2013). These early forms of manual education often emphasised technical proficiency, repetition, and tangible production, reflecting societal values that prioritised vocational</w:t>
      </w:r>
      <w:r>
        <w:rPr>
          <w:spacing w:val="-2"/>
        </w:rPr>
        <w:t xml:space="preserve"> </w:t>
      </w:r>
      <w:r>
        <w:t>skills</w:t>
      </w:r>
      <w:r>
        <w:rPr>
          <w:spacing w:val="-2"/>
        </w:rPr>
        <w:t xml:space="preserve"> </w:t>
      </w:r>
      <w:r>
        <w:t>and</w:t>
      </w:r>
      <w:r>
        <w:rPr>
          <w:spacing w:val="-2"/>
        </w:rPr>
        <w:t xml:space="preserve"> </w:t>
      </w:r>
      <w:r>
        <w:t>craftsmanship.</w:t>
      </w:r>
      <w:r>
        <w:rPr>
          <w:spacing w:val="-2"/>
        </w:rPr>
        <w:t xml:space="preserve"> </w:t>
      </w:r>
      <w:r>
        <w:t>Since</w:t>
      </w:r>
      <w:r>
        <w:rPr>
          <w:spacing w:val="-2"/>
        </w:rPr>
        <w:t xml:space="preserve"> </w:t>
      </w:r>
      <w:r>
        <w:t>then,</w:t>
      </w:r>
      <w:r>
        <w:rPr>
          <w:spacing w:val="-5"/>
        </w:rPr>
        <w:t xml:space="preserve"> </w:t>
      </w:r>
      <w:r>
        <w:t>Technology</w:t>
      </w:r>
      <w:r>
        <w:rPr>
          <w:spacing w:val="-2"/>
        </w:rPr>
        <w:t xml:space="preserve"> </w:t>
      </w:r>
      <w:r>
        <w:t>education</w:t>
      </w:r>
      <w:r>
        <w:rPr>
          <w:spacing w:val="-2"/>
        </w:rPr>
        <w:t xml:space="preserve"> </w:t>
      </w:r>
      <w:r>
        <w:t>has</w:t>
      </w:r>
      <w:r>
        <w:rPr>
          <w:spacing w:val="-2"/>
        </w:rPr>
        <w:t xml:space="preserve"> </w:t>
      </w:r>
      <w:r>
        <w:t>become</w:t>
      </w:r>
      <w:r>
        <w:rPr>
          <w:spacing w:val="-2"/>
        </w:rPr>
        <w:t xml:space="preserve"> </w:t>
      </w:r>
      <w:r>
        <w:t>part</w:t>
      </w:r>
      <w:r>
        <w:rPr>
          <w:spacing w:val="-2"/>
        </w:rPr>
        <w:t xml:space="preserve"> </w:t>
      </w:r>
      <w:r>
        <w:t>of</w:t>
      </w:r>
      <w:r>
        <w:rPr>
          <w:spacing w:val="-2"/>
        </w:rPr>
        <w:t xml:space="preserve"> </w:t>
      </w:r>
      <w:r>
        <w:t>compulsory education globally (Jones, et al., 2013), evolving in response to shifting social and political values. Contemporary approaches now involve students in ethical reasoning, and creative problem-solving, positioning them not only as makers but as critical thinkers and responsible innovators.</w:t>
      </w:r>
    </w:p>
    <w:p w14:paraId="781A1E02" w14:textId="77777777" w:rsidR="002F5A24" w:rsidRDefault="00000000">
      <w:pPr>
        <w:pStyle w:val="BodyText"/>
        <w:spacing w:before="157"/>
        <w:ind w:right="355"/>
        <w:jc w:val="both"/>
      </w:pPr>
      <w:r>
        <w:t>Reflecting these curriculum shifts, Buckley (2023) describes a movement away from Behaviourist pedagogies adopted for technical and craft-oriented courses, to Cognitivist, Constructionist, Constructivist,</w:t>
      </w:r>
      <w:r>
        <w:rPr>
          <w:spacing w:val="-2"/>
        </w:rPr>
        <w:t xml:space="preserve"> </w:t>
      </w:r>
      <w:r>
        <w:t>and</w:t>
      </w:r>
      <w:r>
        <w:rPr>
          <w:spacing w:val="-2"/>
        </w:rPr>
        <w:t xml:space="preserve"> </w:t>
      </w:r>
      <w:r>
        <w:t>Social</w:t>
      </w:r>
      <w:r>
        <w:rPr>
          <w:spacing w:val="-2"/>
        </w:rPr>
        <w:t xml:space="preserve"> </w:t>
      </w:r>
      <w:r>
        <w:t>Constructivist</w:t>
      </w:r>
      <w:r>
        <w:rPr>
          <w:spacing w:val="-2"/>
        </w:rPr>
        <w:t xml:space="preserve"> </w:t>
      </w:r>
      <w:r>
        <w:t>approaches.</w:t>
      </w:r>
      <w:r>
        <w:rPr>
          <w:spacing w:val="-6"/>
        </w:rPr>
        <w:t xml:space="preserve"> </w:t>
      </w:r>
      <w:r>
        <w:t>These</w:t>
      </w:r>
      <w:r>
        <w:rPr>
          <w:spacing w:val="-2"/>
        </w:rPr>
        <w:t xml:space="preserve"> </w:t>
      </w:r>
      <w:r>
        <w:t>frameworks</w:t>
      </w:r>
      <w:r>
        <w:rPr>
          <w:spacing w:val="-2"/>
        </w:rPr>
        <w:t xml:space="preserve"> </w:t>
      </w:r>
      <w:r>
        <w:t>require</w:t>
      </w:r>
      <w:r>
        <w:rPr>
          <w:spacing w:val="-2"/>
        </w:rPr>
        <w:t xml:space="preserve"> </w:t>
      </w:r>
      <w:r>
        <w:t>higher-level</w:t>
      </w:r>
      <w:r>
        <w:rPr>
          <w:spacing w:val="-2"/>
        </w:rPr>
        <w:t xml:space="preserve"> </w:t>
      </w:r>
      <w:r>
        <w:t>cognitive processes and broader learning outcomes. Importantly, they offer distinct perspectives on knowledge, learning, and development (Jones et al., 2013) and provide educators with pedagogical models that support creativity, collaboration, inquiry, and ethical reflection.</w:t>
      </w:r>
    </w:p>
    <w:p w14:paraId="1CFE37F4" w14:textId="77777777" w:rsidR="002F5A24" w:rsidRDefault="00000000">
      <w:pPr>
        <w:pStyle w:val="BodyText"/>
        <w:spacing w:before="162"/>
        <w:ind w:right="355"/>
        <w:jc w:val="both"/>
      </w:pPr>
      <w:r>
        <w:t>To understand how these pedagogical approaches have emerged and what they offer, it is helpful to explore the theoretical traditions and philosophical shifts that underpin contemporary practice in Technology</w:t>
      </w:r>
      <w:r>
        <w:rPr>
          <w:spacing w:val="-14"/>
        </w:rPr>
        <w:t xml:space="preserve"> </w:t>
      </w:r>
      <w:r>
        <w:t>education.</w:t>
      </w:r>
      <w:r>
        <w:rPr>
          <w:spacing w:val="-14"/>
        </w:rPr>
        <w:t xml:space="preserve"> </w:t>
      </w:r>
      <w:r>
        <w:t>These</w:t>
      </w:r>
      <w:r>
        <w:rPr>
          <w:spacing w:val="-14"/>
        </w:rPr>
        <w:t xml:space="preserve"> </w:t>
      </w:r>
      <w:r>
        <w:t>theoretical</w:t>
      </w:r>
      <w:r>
        <w:rPr>
          <w:spacing w:val="-12"/>
        </w:rPr>
        <w:t xml:space="preserve"> </w:t>
      </w:r>
      <w:r>
        <w:t>perspectives</w:t>
      </w:r>
      <w:r>
        <w:rPr>
          <w:spacing w:val="-13"/>
        </w:rPr>
        <w:t xml:space="preserve"> </w:t>
      </w:r>
      <w:r>
        <w:t>offer</w:t>
      </w:r>
      <w:r>
        <w:rPr>
          <w:spacing w:val="-13"/>
        </w:rPr>
        <w:t xml:space="preserve"> </w:t>
      </w:r>
      <w:r>
        <w:t>more</w:t>
      </w:r>
      <w:r>
        <w:rPr>
          <w:spacing w:val="-13"/>
        </w:rPr>
        <w:t xml:space="preserve"> </w:t>
      </w:r>
      <w:r>
        <w:t>than</w:t>
      </w:r>
      <w:r>
        <w:rPr>
          <w:spacing w:val="-13"/>
        </w:rPr>
        <w:t xml:space="preserve"> </w:t>
      </w:r>
      <w:r>
        <w:t>background;</w:t>
      </w:r>
      <w:r>
        <w:rPr>
          <w:spacing w:val="-13"/>
        </w:rPr>
        <w:t xml:space="preserve"> </w:t>
      </w:r>
      <w:r>
        <w:t>they</w:t>
      </w:r>
      <w:r>
        <w:rPr>
          <w:spacing w:val="-13"/>
        </w:rPr>
        <w:t xml:space="preserve"> </w:t>
      </w:r>
      <w:r>
        <w:t>actively</w:t>
      </w:r>
      <w:r>
        <w:rPr>
          <w:spacing w:val="-13"/>
        </w:rPr>
        <w:t xml:space="preserve"> </w:t>
      </w:r>
      <w:r>
        <w:t>inform and guide educators’</w:t>
      </w:r>
      <w:r>
        <w:rPr>
          <w:spacing w:val="-10"/>
        </w:rPr>
        <w:t xml:space="preserve"> </w:t>
      </w:r>
      <w:r>
        <w:t>teaching practices (Jones et al., 2013). Examining theory provides this guidance via</w:t>
      </w:r>
      <w:r>
        <w:rPr>
          <w:spacing w:val="-9"/>
        </w:rPr>
        <w:t xml:space="preserve"> </w:t>
      </w:r>
      <w:r>
        <w:t>implications</w:t>
      </w:r>
      <w:r>
        <w:rPr>
          <w:spacing w:val="-8"/>
        </w:rPr>
        <w:t xml:space="preserve"> </w:t>
      </w:r>
      <w:r>
        <w:t>for</w:t>
      </w:r>
      <w:r>
        <w:rPr>
          <w:spacing w:val="-9"/>
        </w:rPr>
        <w:t xml:space="preserve"> </w:t>
      </w:r>
      <w:r>
        <w:t>pedagogical</w:t>
      </w:r>
      <w:r>
        <w:rPr>
          <w:spacing w:val="-9"/>
        </w:rPr>
        <w:t xml:space="preserve"> </w:t>
      </w:r>
      <w:r>
        <w:t>practice</w:t>
      </w:r>
      <w:r>
        <w:rPr>
          <w:spacing w:val="-9"/>
        </w:rPr>
        <w:t xml:space="preserve"> </w:t>
      </w:r>
      <w:r>
        <w:t>that</w:t>
      </w:r>
      <w:r>
        <w:rPr>
          <w:spacing w:val="-8"/>
        </w:rPr>
        <w:t xml:space="preserve"> </w:t>
      </w:r>
      <w:r>
        <w:t>arise</w:t>
      </w:r>
      <w:r>
        <w:rPr>
          <w:spacing w:val="-9"/>
        </w:rPr>
        <w:t xml:space="preserve"> </w:t>
      </w:r>
      <w:r>
        <w:t>from</w:t>
      </w:r>
      <w:r>
        <w:rPr>
          <w:spacing w:val="-9"/>
        </w:rPr>
        <w:t xml:space="preserve"> </w:t>
      </w:r>
      <w:r>
        <w:t>epistemological</w:t>
      </w:r>
      <w:r>
        <w:rPr>
          <w:spacing w:val="-9"/>
        </w:rPr>
        <w:t xml:space="preserve"> </w:t>
      </w:r>
      <w:r>
        <w:t>and</w:t>
      </w:r>
      <w:r>
        <w:rPr>
          <w:spacing w:val="-9"/>
        </w:rPr>
        <w:t xml:space="preserve"> </w:t>
      </w:r>
      <w:r>
        <w:t>philosophical</w:t>
      </w:r>
      <w:r>
        <w:rPr>
          <w:spacing w:val="-9"/>
        </w:rPr>
        <w:t xml:space="preserve"> </w:t>
      </w:r>
      <w:r>
        <w:t>positioning, and</w:t>
      </w:r>
      <w:r>
        <w:rPr>
          <w:spacing w:val="-2"/>
        </w:rPr>
        <w:t xml:space="preserve"> </w:t>
      </w:r>
      <w:r>
        <w:t>as</w:t>
      </w:r>
      <w:r>
        <w:rPr>
          <w:spacing w:val="-2"/>
        </w:rPr>
        <w:t xml:space="preserve"> </w:t>
      </w:r>
      <w:r>
        <w:t>such</w:t>
      </w:r>
      <w:r>
        <w:rPr>
          <w:spacing w:val="-2"/>
        </w:rPr>
        <w:t xml:space="preserve"> </w:t>
      </w:r>
      <w:r>
        <w:t>it</w:t>
      </w:r>
      <w:r>
        <w:rPr>
          <w:spacing w:val="-2"/>
        </w:rPr>
        <w:t xml:space="preserve"> </w:t>
      </w:r>
      <w:r>
        <w:t>can</w:t>
      </w:r>
      <w:r>
        <w:rPr>
          <w:spacing w:val="-2"/>
        </w:rPr>
        <w:t xml:space="preserve"> </w:t>
      </w:r>
      <w:r>
        <w:t>help</w:t>
      </w:r>
      <w:r>
        <w:rPr>
          <w:spacing w:val="-3"/>
        </w:rPr>
        <w:t xml:space="preserve"> </w:t>
      </w:r>
      <w:r>
        <w:t>to</w:t>
      </w:r>
      <w:r>
        <w:rPr>
          <w:spacing w:val="-2"/>
        </w:rPr>
        <w:t xml:space="preserve"> </w:t>
      </w:r>
      <w:r>
        <w:t>avoid</w:t>
      </w:r>
      <w:r>
        <w:rPr>
          <w:spacing w:val="-3"/>
        </w:rPr>
        <w:t xml:space="preserve"> </w:t>
      </w:r>
      <w:r>
        <w:t>pitfalls</w:t>
      </w:r>
      <w:r>
        <w:rPr>
          <w:spacing w:val="-3"/>
        </w:rPr>
        <w:t xml:space="preserve"> </w:t>
      </w:r>
      <w:r>
        <w:t>such</w:t>
      </w:r>
      <w:r>
        <w:rPr>
          <w:spacing w:val="-2"/>
        </w:rPr>
        <w:t xml:space="preserve"> </w:t>
      </w:r>
      <w:r>
        <w:t>as</w:t>
      </w:r>
      <w:r>
        <w:rPr>
          <w:spacing w:val="-2"/>
        </w:rPr>
        <w:t xml:space="preserve"> </w:t>
      </w:r>
      <w:r>
        <w:t>basing</w:t>
      </w:r>
      <w:r>
        <w:rPr>
          <w:spacing w:val="-3"/>
        </w:rPr>
        <w:t xml:space="preserve"> </w:t>
      </w:r>
      <w:r>
        <w:t>pedagogical</w:t>
      </w:r>
      <w:r>
        <w:rPr>
          <w:spacing w:val="-3"/>
        </w:rPr>
        <w:t xml:space="preserve"> </w:t>
      </w:r>
      <w:r>
        <w:t>practice</w:t>
      </w:r>
      <w:r>
        <w:rPr>
          <w:spacing w:val="-3"/>
        </w:rPr>
        <w:t xml:space="preserve"> </w:t>
      </w:r>
      <w:r>
        <w:t>on</w:t>
      </w:r>
      <w:r>
        <w:rPr>
          <w:spacing w:val="-2"/>
        </w:rPr>
        <w:t xml:space="preserve"> </w:t>
      </w:r>
      <w:r>
        <w:t>oversimplifications</w:t>
      </w:r>
      <w:r>
        <w:rPr>
          <w:spacing w:val="-3"/>
        </w:rPr>
        <w:t xml:space="preserve"> </w:t>
      </w:r>
      <w:r>
        <w:t>of</w:t>
      </w:r>
      <w:r>
        <w:rPr>
          <w:spacing w:val="-2"/>
        </w:rPr>
        <w:t xml:space="preserve"> </w:t>
      </w:r>
      <w:r>
        <w:t>a given perspective.</w:t>
      </w:r>
    </w:p>
    <w:p w14:paraId="5FB53D77" w14:textId="77777777" w:rsidR="002F5A24" w:rsidRDefault="00000000">
      <w:pPr>
        <w:pStyle w:val="BodyText"/>
        <w:spacing w:before="159"/>
        <w:ind w:right="355"/>
        <w:jc w:val="both"/>
      </w:pPr>
      <w:r>
        <w:t>Taking</w:t>
      </w:r>
      <w:r>
        <w:rPr>
          <w:spacing w:val="-1"/>
        </w:rPr>
        <w:t xml:space="preserve"> </w:t>
      </w:r>
      <w:r>
        <w:t>Constructionism</w:t>
      </w:r>
      <w:r>
        <w:rPr>
          <w:spacing w:val="-2"/>
        </w:rPr>
        <w:t xml:space="preserve"> </w:t>
      </w:r>
      <w:r>
        <w:t>as</w:t>
      </w:r>
      <w:r>
        <w:rPr>
          <w:spacing w:val="-1"/>
        </w:rPr>
        <w:t xml:space="preserve"> </w:t>
      </w:r>
      <w:r>
        <w:t>an</w:t>
      </w:r>
      <w:r>
        <w:rPr>
          <w:spacing w:val="-1"/>
        </w:rPr>
        <w:t xml:space="preserve"> </w:t>
      </w:r>
      <w:r>
        <w:t>example,</w:t>
      </w:r>
      <w:r>
        <w:rPr>
          <w:spacing w:val="-1"/>
        </w:rPr>
        <w:t xml:space="preserve"> </w:t>
      </w:r>
      <w:r>
        <w:t>there</w:t>
      </w:r>
      <w:r>
        <w:rPr>
          <w:spacing w:val="-1"/>
        </w:rPr>
        <w:t xml:space="preserve"> </w:t>
      </w:r>
      <w:r>
        <w:t>is</w:t>
      </w:r>
      <w:r>
        <w:rPr>
          <w:spacing w:val="-1"/>
        </w:rPr>
        <w:t xml:space="preserve"> </w:t>
      </w:r>
      <w:r>
        <w:t>the</w:t>
      </w:r>
      <w:r>
        <w:rPr>
          <w:spacing w:val="-1"/>
        </w:rPr>
        <w:t xml:space="preserve"> </w:t>
      </w:r>
      <w:r>
        <w:t>potential</w:t>
      </w:r>
      <w:r>
        <w:rPr>
          <w:spacing w:val="-1"/>
        </w:rPr>
        <w:t xml:space="preserve"> </w:t>
      </w:r>
      <w:r>
        <w:t>for</w:t>
      </w:r>
      <w:r>
        <w:rPr>
          <w:spacing w:val="-1"/>
        </w:rPr>
        <w:t xml:space="preserve"> </w:t>
      </w:r>
      <w:r>
        <w:t>pedagogical</w:t>
      </w:r>
      <w:r>
        <w:rPr>
          <w:spacing w:val="-1"/>
        </w:rPr>
        <w:t xml:space="preserve"> </w:t>
      </w:r>
      <w:r>
        <w:t>practice</w:t>
      </w:r>
      <w:r>
        <w:rPr>
          <w:spacing w:val="-1"/>
        </w:rPr>
        <w:t xml:space="preserve"> </w:t>
      </w:r>
      <w:r>
        <w:t>to</w:t>
      </w:r>
      <w:r>
        <w:rPr>
          <w:spacing w:val="-1"/>
        </w:rPr>
        <w:t xml:space="preserve"> </w:t>
      </w:r>
      <w:r>
        <w:t>be</w:t>
      </w:r>
      <w:r>
        <w:rPr>
          <w:spacing w:val="-1"/>
        </w:rPr>
        <w:t xml:space="preserve"> </w:t>
      </w:r>
      <w:r>
        <w:t>built</w:t>
      </w:r>
      <w:r>
        <w:rPr>
          <w:spacing w:val="-1"/>
        </w:rPr>
        <w:t xml:space="preserve"> </w:t>
      </w:r>
      <w:r>
        <w:t>on</w:t>
      </w:r>
      <w:r>
        <w:rPr>
          <w:spacing w:val="-1"/>
        </w:rPr>
        <w:t xml:space="preserve"> </w:t>
      </w:r>
      <w:r>
        <w:t>its characterisation as ‘learning by making’, yet, as Papert (1991) advises, it is “much richer and more multifaceted, and very much deeper in its implications, than could be conveyed by any such formula” (p. 1). Learning involves the reconstruction of knowledge through hands-on experiences in which students</w:t>
      </w:r>
      <w:r>
        <w:rPr>
          <w:spacing w:val="-6"/>
        </w:rPr>
        <w:t xml:space="preserve"> </w:t>
      </w:r>
      <w:r>
        <w:t>construct</w:t>
      </w:r>
      <w:r>
        <w:rPr>
          <w:spacing w:val="-7"/>
        </w:rPr>
        <w:t xml:space="preserve"> </w:t>
      </w:r>
      <w:r>
        <w:t>“something</w:t>
      </w:r>
      <w:r>
        <w:rPr>
          <w:spacing w:val="-6"/>
        </w:rPr>
        <w:t xml:space="preserve"> </w:t>
      </w:r>
      <w:r>
        <w:t>that</w:t>
      </w:r>
      <w:r>
        <w:rPr>
          <w:spacing w:val="-6"/>
        </w:rPr>
        <w:t xml:space="preserve"> </w:t>
      </w:r>
      <w:r>
        <w:t>they</w:t>
      </w:r>
      <w:r>
        <w:rPr>
          <w:spacing w:val="-6"/>
        </w:rPr>
        <w:t xml:space="preserve"> </w:t>
      </w:r>
      <w:r>
        <w:t>believe</w:t>
      </w:r>
      <w:r>
        <w:rPr>
          <w:spacing w:val="-7"/>
        </w:rPr>
        <w:t xml:space="preserve"> </w:t>
      </w:r>
      <w:r>
        <w:t>in”</w:t>
      </w:r>
      <w:r>
        <w:rPr>
          <w:spacing w:val="-7"/>
        </w:rPr>
        <w:t xml:space="preserve"> </w:t>
      </w:r>
      <w:r>
        <w:t>and</w:t>
      </w:r>
      <w:r>
        <w:rPr>
          <w:spacing w:val="-7"/>
        </w:rPr>
        <w:t xml:space="preserve"> </w:t>
      </w:r>
      <w:r>
        <w:t>the</w:t>
      </w:r>
      <w:r>
        <w:rPr>
          <w:spacing w:val="-6"/>
        </w:rPr>
        <w:t xml:space="preserve"> </w:t>
      </w:r>
      <w:r>
        <w:t>mandate</w:t>
      </w:r>
      <w:r>
        <w:rPr>
          <w:spacing w:val="-6"/>
        </w:rPr>
        <w:t xml:space="preserve"> </w:t>
      </w:r>
      <w:r>
        <w:t>of</w:t>
      </w:r>
      <w:r>
        <w:rPr>
          <w:spacing w:val="-7"/>
        </w:rPr>
        <w:t xml:space="preserve"> </w:t>
      </w:r>
      <w:r>
        <w:t>Constructionism</w:t>
      </w:r>
      <w:r>
        <w:rPr>
          <w:spacing w:val="-7"/>
        </w:rPr>
        <w:t xml:space="preserve"> </w:t>
      </w:r>
      <w:r>
        <w:t>is</w:t>
      </w:r>
      <w:r>
        <w:rPr>
          <w:spacing w:val="-7"/>
        </w:rPr>
        <w:t xml:space="preserve"> </w:t>
      </w:r>
      <w:r>
        <w:t>to</w:t>
      </w:r>
      <w:r>
        <w:rPr>
          <w:spacing w:val="-7"/>
        </w:rPr>
        <w:t xml:space="preserve"> </w:t>
      </w:r>
      <w:r>
        <w:t>overcome barriers</w:t>
      </w:r>
      <w:r>
        <w:rPr>
          <w:spacing w:val="-1"/>
        </w:rPr>
        <w:t xml:space="preserve"> </w:t>
      </w:r>
      <w:r>
        <w:t>for</w:t>
      </w:r>
      <w:r>
        <w:rPr>
          <w:spacing w:val="-1"/>
        </w:rPr>
        <w:t xml:space="preserve"> </w:t>
      </w:r>
      <w:r>
        <w:t>diverse</w:t>
      </w:r>
      <w:r>
        <w:rPr>
          <w:spacing w:val="-1"/>
        </w:rPr>
        <w:t xml:space="preserve"> </w:t>
      </w:r>
      <w:r>
        <w:t>groups</w:t>
      </w:r>
      <w:r>
        <w:rPr>
          <w:spacing w:val="-1"/>
        </w:rPr>
        <w:t xml:space="preserve"> </w:t>
      </w:r>
      <w:r>
        <w:t>through the</w:t>
      </w:r>
      <w:r>
        <w:rPr>
          <w:spacing w:val="-1"/>
        </w:rPr>
        <w:t xml:space="preserve"> </w:t>
      </w:r>
      <w:r>
        <w:t>inclusion of</w:t>
      </w:r>
      <w:r>
        <w:rPr>
          <w:spacing w:val="-1"/>
        </w:rPr>
        <w:t xml:space="preserve"> </w:t>
      </w:r>
      <w:r>
        <w:t>social and</w:t>
      </w:r>
      <w:r>
        <w:rPr>
          <w:spacing w:val="-1"/>
        </w:rPr>
        <w:t xml:space="preserve"> </w:t>
      </w:r>
      <w:r>
        <w:t>affective</w:t>
      </w:r>
      <w:r>
        <w:rPr>
          <w:spacing w:val="-1"/>
        </w:rPr>
        <w:t xml:space="preserve"> </w:t>
      </w:r>
      <w:r>
        <w:t>dimensions</w:t>
      </w:r>
      <w:r>
        <w:rPr>
          <w:spacing w:val="-1"/>
        </w:rPr>
        <w:t xml:space="preserve"> </w:t>
      </w:r>
      <w:r>
        <w:t>of</w:t>
      </w:r>
      <w:r>
        <w:rPr>
          <w:spacing w:val="-1"/>
        </w:rPr>
        <w:t xml:space="preserve"> </w:t>
      </w:r>
      <w:r>
        <w:t>the</w:t>
      </w:r>
      <w:r>
        <w:rPr>
          <w:spacing w:val="-1"/>
        </w:rPr>
        <w:t xml:space="preserve"> </w:t>
      </w:r>
      <w:r>
        <w:t>content</w:t>
      </w:r>
      <w:r>
        <w:rPr>
          <w:spacing w:val="-1"/>
        </w:rPr>
        <w:t xml:space="preserve"> </w:t>
      </w:r>
      <w:r>
        <w:t>area (Papert, 1986, p. 9). Kafai and Resnick (2011) develop this further, explaining that by having students work on “personally meaningful activities and projects” (p. 2), Constructionism harnesses affect to maximise intellectual engagement, and students’</w:t>
      </w:r>
      <w:r>
        <w:rPr>
          <w:spacing w:val="-7"/>
        </w:rPr>
        <w:t xml:space="preserve"> </w:t>
      </w:r>
      <w:r>
        <w:t>creation of their own ideas.</w:t>
      </w:r>
    </w:p>
    <w:p w14:paraId="4703F66A" w14:textId="77777777" w:rsidR="002F5A24" w:rsidRDefault="00000000">
      <w:pPr>
        <w:pStyle w:val="BodyText"/>
        <w:spacing w:before="162"/>
        <w:ind w:right="355"/>
        <w:jc w:val="both"/>
      </w:pPr>
      <w:r>
        <w:t>Similarly, misunderstandings of Social Constructivism can limit its value. These may include seeing implementation of Social Constructivism as simply a matter of employing group and collaborative teaching</w:t>
      </w:r>
      <w:r>
        <w:rPr>
          <w:spacing w:val="40"/>
        </w:rPr>
        <w:t xml:space="preserve"> </w:t>
      </w:r>
      <w:r>
        <w:t>and</w:t>
      </w:r>
      <w:r>
        <w:rPr>
          <w:spacing w:val="40"/>
        </w:rPr>
        <w:t xml:space="preserve"> </w:t>
      </w:r>
      <w:r>
        <w:t>learning</w:t>
      </w:r>
      <w:r>
        <w:rPr>
          <w:spacing w:val="40"/>
        </w:rPr>
        <w:t xml:space="preserve"> </w:t>
      </w:r>
      <w:r>
        <w:t>strategies.</w:t>
      </w:r>
      <w:r>
        <w:rPr>
          <w:spacing w:val="40"/>
        </w:rPr>
        <w:t xml:space="preserve"> </w:t>
      </w:r>
      <w:r>
        <w:t>Vygotskian</w:t>
      </w:r>
      <w:r>
        <w:rPr>
          <w:spacing w:val="40"/>
        </w:rPr>
        <w:t xml:space="preserve"> </w:t>
      </w:r>
      <w:r>
        <w:t>socio-cultural</w:t>
      </w:r>
      <w:r>
        <w:rPr>
          <w:spacing w:val="40"/>
        </w:rPr>
        <w:t xml:space="preserve"> </w:t>
      </w:r>
      <w:r>
        <w:t>theory</w:t>
      </w:r>
      <w:r>
        <w:rPr>
          <w:spacing w:val="40"/>
        </w:rPr>
        <w:t xml:space="preserve"> </w:t>
      </w:r>
      <w:r>
        <w:t>(1978)</w:t>
      </w:r>
      <w:r>
        <w:rPr>
          <w:spacing w:val="40"/>
        </w:rPr>
        <w:t xml:space="preserve"> </w:t>
      </w:r>
      <w:r>
        <w:t>contains</w:t>
      </w:r>
      <w:r>
        <w:rPr>
          <w:spacing w:val="40"/>
        </w:rPr>
        <w:t xml:space="preserve"> </w:t>
      </w:r>
      <w:r>
        <w:t>numerous</w:t>
      </w:r>
      <w:r>
        <w:rPr>
          <w:spacing w:val="40"/>
        </w:rPr>
        <w:t xml:space="preserve"> </w:t>
      </w:r>
      <w:r>
        <w:t>key</w:t>
      </w:r>
    </w:p>
    <w:p w14:paraId="7E1127D5" w14:textId="77777777" w:rsidR="002F5A24" w:rsidRDefault="002F5A24">
      <w:pPr>
        <w:pStyle w:val="BodyText"/>
        <w:jc w:val="both"/>
        <w:sectPr w:rsidR="002F5A24">
          <w:pgSz w:w="11910" w:h="16840"/>
          <w:pgMar w:top="1400" w:right="1080" w:bottom="960" w:left="1080" w:header="0" w:footer="778" w:gutter="0"/>
          <w:cols w:space="720"/>
        </w:sectPr>
      </w:pPr>
    </w:p>
    <w:p w14:paraId="733202B9" w14:textId="77777777" w:rsidR="002F5A24" w:rsidRDefault="00000000">
      <w:pPr>
        <w:pStyle w:val="BodyText"/>
        <w:spacing w:before="62"/>
        <w:ind w:right="355"/>
        <w:jc w:val="both"/>
      </w:pPr>
      <w:r>
        <w:lastRenderedPageBreak/>
        <w:t>principles</w:t>
      </w:r>
      <w:r>
        <w:rPr>
          <w:spacing w:val="-2"/>
        </w:rPr>
        <w:t xml:space="preserve"> </w:t>
      </w:r>
      <w:r>
        <w:t>that</w:t>
      </w:r>
      <w:r>
        <w:rPr>
          <w:spacing w:val="-2"/>
        </w:rPr>
        <w:t xml:space="preserve"> </w:t>
      </w:r>
      <w:r>
        <w:t>need</w:t>
      </w:r>
      <w:r>
        <w:rPr>
          <w:spacing w:val="-2"/>
        </w:rPr>
        <w:t xml:space="preserve"> </w:t>
      </w:r>
      <w:r>
        <w:t>to</w:t>
      </w:r>
      <w:r>
        <w:rPr>
          <w:spacing w:val="-2"/>
        </w:rPr>
        <w:t xml:space="preserve"> </w:t>
      </w:r>
      <w:r>
        <w:t>be</w:t>
      </w:r>
      <w:r>
        <w:rPr>
          <w:spacing w:val="-2"/>
        </w:rPr>
        <w:t xml:space="preserve"> </w:t>
      </w:r>
      <w:r>
        <w:t>understood.</w:t>
      </w:r>
      <w:r>
        <w:rPr>
          <w:spacing w:val="-2"/>
        </w:rPr>
        <w:t xml:space="preserve"> </w:t>
      </w:r>
      <w:r>
        <w:t>One</w:t>
      </w:r>
      <w:r>
        <w:rPr>
          <w:spacing w:val="-2"/>
        </w:rPr>
        <w:t xml:space="preserve"> </w:t>
      </w:r>
      <w:r>
        <w:t>of</w:t>
      </w:r>
      <w:r>
        <w:rPr>
          <w:spacing w:val="-2"/>
        </w:rPr>
        <w:t xml:space="preserve"> </w:t>
      </w:r>
      <w:r>
        <w:t>these</w:t>
      </w:r>
      <w:r>
        <w:rPr>
          <w:spacing w:val="-2"/>
        </w:rPr>
        <w:t xml:space="preserve"> </w:t>
      </w:r>
      <w:r>
        <w:t>key</w:t>
      </w:r>
      <w:r>
        <w:rPr>
          <w:spacing w:val="-2"/>
        </w:rPr>
        <w:t xml:space="preserve"> </w:t>
      </w:r>
      <w:r>
        <w:t>principles</w:t>
      </w:r>
      <w:r>
        <w:rPr>
          <w:spacing w:val="-2"/>
        </w:rPr>
        <w:t xml:space="preserve"> </w:t>
      </w:r>
      <w:r>
        <w:t>is</w:t>
      </w:r>
      <w:r>
        <w:rPr>
          <w:spacing w:val="-2"/>
        </w:rPr>
        <w:t xml:space="preserve"> </w:t>
      </w:r>
      <w:r>
        <w:t>that</w:t>
      </w:r>
      <w:r>
        <w:rPr>
          <w:spacing w:val="-2"/>
        </w:rPr>
        <w:t xml:space="preserve"> </w:t>
      </w:r>
      <w:r>
        <w:t>learning</w:t>
      </w:r>
      <w:r>
        <w:rPr>
          <w:spacing w:val="-2"/>
        </w:rPr>
        <w:t xml:space="preserve"> </w:t>
      </w:r>
      <w:r>
        <w:t>and</w:t>
      </w:r>
      <w:r>
        <w:rPr>
          <w:spacing w:val="-2"/>
        </w:rPr>
        <w:t xml:space="preserve"> </w:t>
      </w:r>
      <w:r>
        <w:t>development</w:t>
      </w:r>
      <w:r>
        <w:rPr>
          <w:spacing w:val="-2"/>
        </w:rPr>
        <w:t xml:space="preserve"> </w:t>
      </w:r>
      <w:r>
        <w:t>are interdependent</w:t>
      </w:r>
      <w:r>
        <w:rPr>
          <w:spacing w:val="-13"/>
        </w:rPr>
        <w:t xml:space="preserve"> </w:t>
      </w:r>
      <w:r>
        <w:t>and</w:t>
      </w:r>
      <w:r>
        <w:rPr>
          <w:spacing w:val="-13"/>
        </w:rPr>
        <w:t xml:space="preserve"> </w:t>
      </w:r>
      <w:r>
        <w:t>mediated</w:t>
      </w:r>
      <w:r>
        <w:rPr>
          <w:spacing w:val="-13"/>
        </w:rPr>
        <w:t xml:space="preserve"> </w:t>
      </w:r>
      <w:r>
        <w:t>social</w:t>
      </w:r>
      <w:r>
        <w:rPr>
          <w:spacing w:val="-13"/>
        </w:rPr>
        <w:t xml:space="preserve"> </w:t>
      </w:r>
      <w:r>
        <w:t>processes.</w:t>
      </w:r>
      <w:r>
        <w:rPr>
          <w:spacing w:val="-14"/>
        </w:rPr>
        <w:t xml:space="preserve"> </w:t>
      </w:r>
      <w:r>
        <w:t>This</w:t>
      </w:r>
      <w:r>
        <w:rPr>
          <w:spacing w:val="-13"/>
        </w:rPr>
        <w:t xml:space="preserve"> </w:t>
      </w:r>
      <w:r>
        <w:t>relationship</w:t>
      </w:r>
      <w:r>
        <w:rPr>
          <w:spacing w:val="-13"/>
        </w:rPr>
        <w:t xml:space="preserve"> </w:t>
      </w:r>
      <w:r>
        <w:t>matters</w:t>
      </w:r>
      <w:r>
        <w:rPr>
          <w:spacing w:val="-13"/>
        </w:rPr>
        <w:t xml:space="preserve"> </w:t>
      </w:r>
      <w:r>
        <w:t>because</w:t>
      </w:r>
      <w:r>
        <w:rPr>
          <w:spacing w:val="-13"/>
        </w:rPr>
        <w:t xml:space="preserve"> </w:t>
      </w:r>
      <w:r>
        <w:t>appropriately</w:t>
      </w:r>
      <w:r>
        <w:rPr>
          <w:spacing w:val="-13"/>
        </w:rPr>
        <w:t xml:space="preserve"> </w:t>
      </w:r>
      <w:r>
        <w:t>designed learning precedes cognitive development that triggers a range of developmental processes. Of importance and relevance to Technology education, “in the process of cultural development, intellect, thinking, invention, and discovery, in the true sense of the word, play an enormous role” (Vygotsky, 1997, p. 94).</w:t>
      </w:r>
    </w:p>
    <w:p w14:paraId="609F6612" w14:textId="77777777" w:rsidR="002F5A24" w:rsidRDefault="00000000">
      <w:pPr>
        <w:pStyle w:val="BodyText"/>
        <w:spacing w:before="158"/>
        <w:ind w:right="358"/>
      </w:pPr>
      <w:r>
        <w:t>Table 1 provides a summary of selected key attributes of learning theories and their applications in</w:t>
      </w:r>
      <w:r>
        <w:rPr>
          <w:spacing w:val="80"/>
        </w:rPr>
        <w:t xml:space="preserve"> </w:t>
      </w:r>
      <w:r>
        <w:t>Technology education, as discussed above.</w:t>
      </w:r>
    </w:p>
    <w:p w14:paraId="5E1BABE9" w14:textId="77777777" w:rsidR="002F5A24" w:rsidRDefault="00000000">
      <w:pPr>
        <w:pStyle w:val="Heading3"/>
        <w:spacing w:before="238"/>
        <w:ind w:left="360"/>
      </w:pPr>
      <w:r>
        <w:rPr>
          <w:spacing w:val="-4"/>
        </w:rPr>
        <w:t>Table</w:t>
      </w:r>
      <w:r>
        <w:rPr>
          <w:spacing w:val="-5"/>
        </w:rPr>
        <w:t xml:space="preserve"> 1:</w:t>
      </w:r>
    </w:p>
    <w:p w14:paraId="669EEEA5" w14:textId="77777777" w:rsidR="002F5A24" w:rsidRDefault="00000000">
      <w:pPr>
        <w:spacing w:before="6"/>
        <w:ind w:left="360"/>
        <w:rPr>
          <w:i/>
        </w:rPr>
      </w:pPr>
      <w:r>
        <w:rPr>
          <w:i/>
          <w:noProof/>
        </w:rPr>
        <mc:AlternateContent>
          <mc:Choice Requires="wps">
            <w:drawing>
              <wp:anchor distT="0" distB="0" distL="0" distR="0" simplePos="0" relativeHeight="15729152" behindDoc="0" locked="0" layoutInCell="1" allowOverlap="1" wp14:anchorId="3D9D4AE2" wp14:editId="564E8303">
                <wp:simplePos x="0" y="0"/>
                <wp:positionH relativeFrom="page">
                  <wp:posOffset>911352</wp:posOffset>
                </wp:positionH>
                <wp:positionV relativeFrom="paragraph">
                  <wp:posOffset>265425</wp:posOffset>
                </wp:positionV>
                <wp:extent cx="567563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5630" cy="6350"/>
                        </a:xfrm>
                        <a:custGeom>
                          <a:avLst/>
                          <a:gdLst/>
                          <a:ahLst/>
                          <a:cxnLst/>
                          <a:rect l="l" t="t" r="r" b="b"/>
                          <a:pathLst>
                            <a:path w="5675630" h="6350">
                              <a:moveTo>
                                <a:pt x="5675376" y="0"/>
                              </a:moveTo>
                              <a:lnTo>
                                <a:pt x="5675376" y="0"/>
                              </a:lnTo>
                              <a:lnTo>
                                <a:pt x="0" y="0"/>
                              </a:lnTo>
                              <a:lnTo>
                                <a:pt x="0" y="6096"/>
                              </a:lnTo>
                              <a:lnTo>
                                <a:pt x="5675376" y="6096"/>
                              </a:lnTo>
                              <a:lnTo>
                                <a:pt x="5675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1.760002pt;margin-top:20.899639pt;width:446.880021pt;height:.48pt;mso-position-horizontal-relative:page;mso-position-vertical-relative:paragraph;z-index:15729152" id="docshape5" filled="true" fillcolor="#000000" stroked="false">
                <v:fill type="solid"/>
                <w10:wrap type="none"/>
              </v:rect>
            </w:pict>
          </mc:Fallback>
        </mc:AlternateContent>
      </w:r>
      <w:r>
        <w:rPr>
          <w:i/>
        </w:rPr>
        <w:t>Theoretical</w:t>
      </w:r>
      <w:r>
        <w:rPr>
          <w:i/>
          <w:spacing w:val="-9"/>
        </w:rPr>
        <w:t xml:space="preserve"> </w:t>
      </w:r>
      <w:r>
        <w:rPr>
          <w:i/>
        </w:rPr>
        <w:t>Frameworks</w:t>
      </w:r>
      <w:r>
        <w:rPr>
          <w:i/>
          <w:spacing w:val="-7"/>
        </w:rPr>
        <w:t xml:space="preserve"> </w:t>
      </w:r>
      <w:r>
        <w:rPr>
          <w:i/>
        </w:rPr>
        <w:t>and</w:t>
      </w:r>
      <w:r>
        <w:rPr>
          <w:i/>
          <w:spacing w:val="-9"/>
        </w:rPr>
        <w:t xml:space="preserve"> </w:t>
      </w:r>
      <w:r>
        <w:rPr>
          <w:i/>
        </w:rPr>
        <w:t>Learning</w:t>
      </w:r>
      <w:r>
        <w:rPr>
          <w:i/>
          <w:spacing w:val="-8"/>
        </w:rPr>
        <w:t xml:space="preserve"> </w:t>
      </w:r>
      <w:r>
        <w:rPr>
          <w:i/>
        </w:rPr>
        <w:t>Theories</w:t>
      </w:r>
      <w:r>
        <w:rPr>
          <w:i/>
          <w:spacing w:val="-8"/>
        </w:rPr>
        <w:t xml:space="preserve"> </w:t>
      </w:r>
      <w:r>
        <w:rPr>
          <w:i/>
        </w:rPr>
        <w:t>in</w:t>
      </w:r>
      <w:r>
        <w:rPr>
          <w:i/>
          <w:spacing w:val="-8"/>
        </w:rPr>
        <w:t xml:space="preserve"> </w:t>
      </w:r>
      <w:r>
        <w:rPr>
          <w:i/>
          <w:spacing w:val="-2"/>
        </w:rPr>
        <w:t>Education</w:t>
      </w:r>
    </w:p>
    <w:p w14:paraId="7A362A72" w14:textId="77777777" w:rsidR="002F5A24" w:rsidRDefault="002F5A24">
      <w:pPr>
        <w:rPr>
          <w:i/>
        </w:rPr>
        <w:sectPr w:rsidR="002F5A24">
          <w:pgSz w:w="11910" w:h="16840"/>
          <w:pgMar w:top="1360" w:right="1080" w:bottom="960" w:left="1080" w:header="0" w:footer="778" w:gutter="0"/>
          <w:cols w:space="720"/>
        </w:sectPr>
      </w:pPr>
    </w:p>
    <w:p w14:paraId="0B0756F2" w14:textId="77777777" w:rsidR="002F5A24" w:rsidRDefault="00000000">
      <w:pPr>
        <w:spacing w:before="165"/>
        <w:ind w:left="460"/>
        <w:rPr>
          <w:b/>
        </w:rPr>
      </w:pPr>
      <w:r>
        <w:rPr>
          <w:b/>
        </w:rPr>
        <w:t>Learning</w:t>
      </w:r>
      <w:r>
        <w:rPr>
          <w:b/>
          <w:spacing w:val="-14"/>
        </w:rPr>
        <w:t xml:space="preserve"> </w:t>
      </w:r>
      <w:r>
        <w:rPr>
          <w:b/>
        </w:rPr>
        <w:t xml:space="preserve">theory/ </w:t>
      </w:r>
      <w:r>
        <w:rPr>
          <w:b/>
          <w:spacing w:val="-2"/>
        </w:rPr>
        <w:t>framework</w:t>
      </w:r>
    </w:p>
    <w:p w14:paraId="339F3B3C" w14:textId="77777777" w:rsidR="002F5A24" w:rsidRDefault="00000000">
      <w:pPr>
        <w:spacing w:before="165"/>
        <w:ind w:left="213" w:right="38"/>
        <w:rPr>
          <w:b/>
        </w:rPr>
      </w:pPr>
      <w:r>
        <w:br w:type="column"/>
      </w:r>
      <w:r>
        <w:rPr>
          <w:b/>
          <w:spacing w:val="-2"/>
        </w:rPr>
        <w:t xml:space="preserve">Pedagogical </w:t>
      </w:r>
      <w:r>
        <w:rPr>
          <w:b/>
        </w:rPr>
        <w:t>techniques</w:t>
      </w:r>
      <w:r>
        <w:rPr>
          <w:b/>
          <w:spacing w:val="-14"/>
        </w:rPr>
        <w:t xml:space="preserve"> </w:t>
      </w:r>
      <w:r>
        <w:rPr>
          <w:b/>
        </w:rPr>
        <w:t xml:space="preserve">and </w:t>
      </w:r>
      <w:r>
        <w:rPr>
          <w:b/>
          <w:spacing w:val="-2"/>
        </w:rPr>
        <w:t>practices</w:t>
      </w:r>
    </w:p>
    <w:p w14:paraId="7EB044E9" w14:textId="77777777" w:rsidR="002F5A24" w:rsidRDefault="00000000">
      <w:pPr>
        <w:tabs>
          <w:tab w:val="left" w:pos="2731"/>
        </w:tabs>
        <w:spacing w:before="165"/>
        <w:ind w:left="2731" w:right="603" w:hanging="2271"/>
        <w:rPr>
          <w:b/>
        </w:rPr>
      </w:pPr>
      <w:r>
        <w:br w:type="column"/>
      </w:r>
      <w:r>
        <w:rPr>
          <w:b/>
          <w:spacing w:val="-2"/>
        </w:rPr>
        <w:t>Description</w:t>
      </w:r>
      <w:r>
        <w:rPr>
          <w:b/>
        </w:rPr>
        <w:tab/>
        <w:t>Application</w:t>
      </w:r>
      <w:r>
        <w:rPr>
          <w:b/>
          <w:spacing w:val="-14"/>
        </w:rPr>
        <w:t xml:space="preserve"> </w:t>
      </w:r>
      <w:r>
        <w:rPr>
          <w:b/>
        </w:rPr>
        <w:t>and</w:t>
      </w:r>
      <w:r>
        <w:rPr>
          <w:b/>
          <w:spacing w:val="-14"/>
        </w:rPr>
        <w:t xml:space="preserve"> </w:t>
      </w:r>
      <w:r>
        <w:rPr>
          <w:b/>
        </w:rPr>
        <w:t>examples in Technology education</w:t>
      </w:r>
    </w:p>
    <w:p w14:paraId="4B508FDC" w14:textId="77777777" w:rsidR="002F5A24" w:rsidRDefault="002F5A24">
      <w:pPr>
        <w:rPr>
          <w:b/>
        </w:rPr>
        <w:sectPr w:rsidR="002F5A24">
          <w:type w:val="continuous"/>
          <w:pgSz w:w="11910" w:h="16840"/>
          <w:pgMar w:top="1220" w:right="1080" w:bottom="980" w:left="1080" w:header="0" w:footer="778" w:gutter="0"/>
          <w:cols w:num="3" w:space="720" w:equalWidth="0">
            <w:col w:w="2056" w:space="40"/>
            <w:col w:w="1666" w:space="212"/>
            <w:col w:w="5776"/>
          </w:cols>
        </w:sectPr>
      </w:pPr>
    </w:p>
    <w:p w14:paraId="6CABD671" w14:textId="77777777" w:rsidR="002F5A24" w:rsidRDefault="00000000">
      <w:pPr>
        <w:spacing w:before="13"/>
        <w:ind w:left="460" w:right="201"/>
        <w:rPr>
          <w:sz w:val="20"/>
        </w:rPr>
      </w:pPr>
      <w:r>
        <w:rPr>
          <w:spacing w:val="-2"/>
          <w:sz w:val="20"/>
        </w:rPr>
        <w:t xml:space="preserve">Instructivism </w:t>
      </w:r>
      <w:r>
        <w:rPr>
          <w:sz w:val="20"/>
        </w:rPr>
        <w:t>(circa 1965) Key people: Robert</w:t>
      </w:r>
      <w:r>
        <w:rPr>
          <w:spacing w:val="-13"/>
          <w:sz w:val="20"/>
        </w:rPr>
        <w:t xml:space="preserve"> </w:t>
      </w:r>
      <w:r>
        <w:rPr>
          <w:sz w:val="20"/>
        </w:rPr>
        <w:t>Gagne</w:t>
      </w:r>
    </w:p>
    <w:p w14:paraId="174E9FFE" w14:textId="77777777" w:rsidR="002F5A24" w:rsidRDefault="002F5A24">
      <w:pPr>
        <w:pStyle w:val="BodyText"/>
        <w:ind w:left="0"/>
        <w:rPr>
          <w:sz w:val="20"/>
        </w:rPr>
      </w:pPr>
    </w:p>
    <w:p w14:paraId="3E5C9F2D" w14:textId="77777777" w:rsidR="002F5A24" w:rsidRDefault="002F5A24">
      <w:pPr>
        <w:pStyle w:val="BodyText"/>
        <w:ind w:left="0"/>
        <w:rPr>
          <w:sz w:val="20"/>
        </w:rPr>
      </w:pPr>
    </w:p>
    <w:p w14:paraId="02535B44" w14:textId="77777777" w:rsidR="002F5A24" w:rsidRDefault="002F5A24">
      <w:pPr>
        <w:pStyle w:val="BodyText"/>
        <w:ind w:left="0"/>
        <w:rPr>
          <w:sz w:val="20"/>
        </w:rPr>
      </w:pPr>
    </w:p>
    <w:p w14:paraId="52E0F1FB" w14:textId="77777777" w:rsidR="002F5A24" w:rsidRDefault="002F5A24">
      <w:pPr>
        <w:pStyle w:val="BodyText"/>
        <w:ind w:left="0"/>
        <w:rPr>
          <w:sz w:val="20"/>
        </w:rPr>
      </w:pPr>
    </w:p>
    <w:p w14:paraId="1AAFFF75" w14:textId="77777777" w:rsidR="002F5A24" w:rsidRDefault="002F5A24">
      <w:pPr>
        <w:pStyle w:val="BodyText"/>
        <w:ind w:left="0"/>
        <w:rPr>
          <w:sz w:val="20"/>
        </w:rPr>
      </w:pPr>
    </w:p>
    <w:p w14:paraId="6CE7EABE" w14:textId="77777777" w:rsidR="002F5A24" w:rsidRDefault="002F5A24">
      <w:pPr>
        <w:pStyle w:val="BodyText"/>
        <w:ind w:left="0"/>
        <w:rPr>
          <w:sz w:val="20"/>
        </w:rPr>
      </w:pPr>
    </w:p>
    <w:p w14:paraId="1825608E" w14:textId="77777777" w:rsidR="002F5A24" w:rsidRDefault="002F5A24">
      <w:pPr>
        <w:pStyle w:val="BodyText"/>
        <w:ind w:left="0"/>
        <w:rPr>
          <w:sz w:val="20"/>
        </w:rPr>
      </w:pPr>
    </w:p>
    <w:p w14:paraId="6CF5DFDB" w14:textId="77777777" w:rsidR="002F5A24" w:rsidRDefault="002F5A24">
      <w:pPr>
        <w:pStyle w:val="BodyText"/>
        <w:spacing w:before="10"/>
        <w:ind w:left="0"/>
        <w:rPr>
          <w:sz w:val="20"/>
        </w:rPr>
      </w:pPr>
    </w:p>
    <w:p w14:paraId="2F99BE35" w14:textId="77777777" w:rsidR="002F5A24" w:rsidRDefault="00000000">
      <w:pPr>
        <w:ind w:left="460"/>
        <w:rPr>
          <w:sz w:val="20"/>
        </w:rPr>
      </w:pPr>
      <w:r>
        <w:rPr>
          <w:noProof/>
          <w:sz w:val="20"/>
        </w:rPr>
        <mc:AlternateContent>
          <mc:Choice Requires="wps">
            <w:drawing>
              <wp:anchor distT="0" distB="0" distL="0" distR="0" simplePos="0" relativeHeight="15730176" behindDoc="0" locked="0" layoutInCell="1" allowOverlap="1" wp14:anchorId="1D04EBCC" wp14:editId="60D6C58D">
                <wp:simplePos x="0" y="0"/>
                <wp:positionH relativeFrom="page">
                  <wp:posOffset>911352</wp:posOffset>
                </wp:positionH>
                <wp:positionV relativeFrom="paragraph">
                  <wp:posOffset>-6405</wp:posOffset>
                </wp:positionV>
                <wp:extent cx="567563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5630" cy="6350"/>
                        </a:xfrm>
                        <a:custGeom>
                          <a:avLst/>
                          <a:gdLst/>
                          <a:ahLst/>
                          <a:cxnLst/>
                          <a:rect l="l" t="t" r="r" b="b"/>
                          <a:pathLst>
                            <a:path w="5675630" h="6350">
                              <a:moveTo>
                                <a:pt x="5675376" y="0"/>
                              </a:moveTo>
                              <a:lnTo>
                                <a:pt x="5675376" y="0"/>
                              </a:lnTo>
                              <a:lnTo>
                                <a:pt x="0" y="0"/>
                              </a:lnTo>
                              <a:lnTo>
                                <a:pt x="0" y="6096"/>
                              </a:lnTo>
                              <a:lnTo>
                                <a:pt x="5675376" y="6096"/>
                              </a:lnTo>
                              <a:lnTo>
                                <a:pt x="5675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1.760002pt;margin-top:-.504337pt;width:446.880021pt;height:.48pt;mso-position-horizontal-relative:page;mso-position-vertical-relative:paragraph;z-index:15730176" id="docshape6" filled="true" fillcolor="#000000" stroked="false">
                <v:fill type="solid"/>
                <w10:wrap type="none"/>
              </v:rect>
            </w:pict>
          </mc:Fallback>
        </mc:AlternateContent>
      </w:r>
      <w:r>
        <w:rPr>
          <w:spacing w:val="-2"/>
          <w:sz w:val="20"/>
        </w:rPr>
        <w:t xml:space="preserve">Constructionism </w:t>
      </w:r>
      <w:r>
        <w:rPr>
          <w:sz w:val="20"/>
        </w:rPr>
        <w:t>(circa 1980)</w:t>
      </w:r>
      <w:r>
        <w:rPr>
          <w:spacing w:val="40"/>
          <w:sz w:val="20"/>
        </w:rPr>
        <w:t xml:space="preserve"> </w:t>
      </w:r>
      <w:r>
        <w:rPr>
          <w:sz w:val="20"/>
        </w:rPr>
        <w:t xml:space="preserve">Key people: </w:t>
      </w:r>
      <w:r>
        <w:rPr>
          <w:spacing w:val="-2"/>
          <w:sz w:val="20"/>
        </w:rPr>
        <w:t>Seymour</w:t>
      </w:r>
    </w:p>
    <w:p w14:paraId="3822D571" w14:textId="77777777" w:rsidR="002F5A24" w:rsidRDefault="00000000">
      <w:pPr>
        <w:spacing w:before="1"/>
        <w:ind w:left="460"/>
        <w:rPr>
          <w:sz w:val="20"/>
        </w:rPr>
      </w:pPr>
      <w:r>
        <w:rPr>
          <w:spacing w:val="-2"/>
          <w:sz w:val="20"/>
        </w:rPr>
        <w:t>Papert</w:t>
      </w:r>
    </w:p>
    <w:p w14:paraId="2B630FE4" w14:textId="77777777" w:rsidR="002F5A24" w:rsidRDefault="002F5A24">
      <w:pPr>
        <w:pStyle w:val="BodyText"/>
        <w:ind w:left="0"/>
        <w:rPr>
          <w:sz w:val="20"/>
        </w:rPr>
      </w:pPr>
    </w:p>
    <w:p w14:paraId="12656E61" w14:textId="77777777" w:rsidR="002F5A24" w:rsidRDefault="002F5A24">
      <w:pPr>
        <w:pStyle w:val="BodyText"/>
        <w:ind w:left="0"/>
        <w:rPr>
          <w:sz w:val="20"/>
        </w:rPr>
      </w:pPr>
    </w:p>
    <w:p w14:paraId="58483CD4" w14:textId="77777777" w:rsidR="002F5A24" w:rsidRDefault="002F5A24">
      <w:pPr>
        <w:pStyle w:val="BodyText"/>
        <w:ind w:left="0"/>
        <w:rPr>
          <w:sz w:val="20"/>
        </w:rPr>
      </w:pPr>
    </w:p>
    <w:p w14:paraId="665276B1" w14:textId="77777777" w:rsidR="002F5A24" w:rsidRDefault="002F5A24">
      <w:pPr>
        <w:pStyle w:val="BodyText"/>
        <w:ind w:left="0"/>
        <w:rPr>
          <w:sz w:val="20"/>
        </w:rPr>
      </w:pPr>
    </w:p>
    <w:p w14:paraId="04A050CD" w14:textId="77777777" w:rsidR="002F5A24" w:rsidRDefault="002F5A24">
      <w:pPr>
        <w:pStyle w:val="BodyText"/>
        <w:ind w:left="0"/>
        <w:rPr>
          <w:sz w:val="20"/>
        </w:rPr>
      </w:pPr>
    </w:p>
    <w:p w14:paraId="15487C8D" w14:textId="77777777" w:rsidR="002F5A24" w:rsidRDefault="002F5A24">
      <w:pPr>
        <w:pStyle w:val="BodyText"/>
        <w:ind w:left="0"/>
        <w:rPr>
          <w:sz w:val="20"/>
        </w:rPr>
      </w:pPr>
    </w:p>
    <w:p w14:paraId="18DEE9EB" w14:textId="77777777" w:rsidR="002F5A24" w:rsidRDefault="002F5A24">
      <w:pPr>
        <w:pStyle w:val="BodyText"/>
        <w:ind w:left="0"/>
        <w:rPr>
          <w:sz w:val="20"/>
        </w:rPr>
      </w:pPr>
    </w:p>
    <w:p w14:paraId="3AC094CB" w14:textId="77777777" w:rsidR="002F5A24" w:rsidRDefault="002F5A24">
      <w:pPr>
        <w:pStyle w:val="BodyText"/>
        <w:spacing w:before="9"/>
        <w:ind w:left="0"/>
        <w:rPr>
          <w:sz w:val="20"/>
        </w:rPr>
      </w:pPr>
    </w:p>
    <w:p w14:paraId="091900F9" w14:textId="77777777" w:rsidR="002F5A24" w:rsidRDefault="00000000">
      <w:pPr>
        <w:ind w:left="460" w:right="62"/>
        <w:rPr>
          <w:sz w:val="20"/>
        </w:rPr>
      </w:pPr>
      <w:r>
        <w:rPr>
          <w:noProof/>
          <w:sz w:val="20"/>
        </w:rPr>
        <mc:AlternateContent>
          <mc:Choice Requires="wps">
            <w:drawing>
              <wp:anchor distT="0" distB="0" distL="0" distR="0" simplePos="0" relativeHeight="15730688" behindDoc="0" locked="0" layoutInCell="1" allowOverlap="1" wp14:anchorId="2A65A743" wp14:editId="18CE848B">
                <wp:simplePos x="0" y="0"/>
                <wp:positionH relativeFrom="page">
                  <wp:posOffset>911352</wp:posOffset>
                </wp:positionH>
                <wp:positionV relativeFrom="paragraph">
                  <wp:posOffset>-6243</wp:posOffset>
                </wp:positionV>
                <wp:extent cx="567563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5630" cy="6350"/>
                        </a:xfrm>
                        <a:custGeom>
                          <a:avLst/>
                          <a:gdLst/>
                          <a:ahLst/>
                          <a:cxnLst/>
                          <a:rect l="l" t="t" r="r" b="b"/>
                          <a:pathLst>
                            <a:path w="5675630" h="6350">
                              <a:moveTo>
                                <a:pt x="5675376" y="0"/>
                              </a:moveTo>
                              <a:lnTo>
                                <a:pt x="5675376" y="0"/>
                              </a:lnTo>
                              <a:lnTo>
                                <a:pt x="0" y="0"/>
                              </a:lnTo>
                              <a:lnTo>
                                <a:pt x="0" y="6096"/>
                              </a:lnTo>
                              <a:lnTo>
                                <a:pt x="5675376" y="6096"/>
                              </a:lnTo>
                              <a:lnTo>
                                <a:pt x="5675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1.760002pt;margin-top:-.491635pt;width:446.880021pt;height:.48pt;mso-position-horizontal-relative:page;mso-position-vertical-relative:paragraph;z-index:15730688" id="docshape7" filled="true" fillcolor="#000000" stroked="false">
                <v:fill type="solid"/>
                <w10:wrap type="none"/>
              </v:rect>
            </w:pict>
          </mc:Fallback>
        </mc:AlternateContent>
      </w:r>
      <w:r>
        <w:rPr>
          <w:spacing w:val="-2"/>
          <w:sz w:val="20"/>
        </w:rPr>
        <w:t xml:space="preserve">Social Constructivism </w:t>
      </w:r>
      <w:r>
        <w:rPr>
          <w:sz w:val="20"/>
        </w:rPr>
        <w:t>(circa 1956) Key people: Lev</w:t>
      </w:r>
      <w:r>
        <w:rPr>
          <w:spacing w:val="-1"/>
          <w:sz w:val="20"/>
        </w:rPr>
        <w:t xml:space="preserve"> </w:t>
      </w:r>
      <w:r>
        <w:rPr>
          <w:sz w:val="20"/>
        </w:rPr>
        <w:t>Vygotsky</w:t>
      </w:r>
    </w:p>
    <w:p w14:paraId="1F47000A" w14:textId="77777777" w:rsidR="002F5A24" w:rsidRDefault="00000000">
      <w:pPr>
        <w:pStyle w:val="ListParagraph"/>
        <w:numPr>
          <w:ilvl w:val="0"/>
          <w:numId w:val="2"/>
        </w:numPr>
        <w:tabs>
          <w:tab w:val="left" w:pos="801"/>
        </w:tabs>
        <w:spacing w:before="26"/>
        <w:ind w:hanging="360"/>
        <w:rPr>
          <w:sz w:val="20"/>
        </w:rPr>
      </w:pPr>
      <w:r>
        <w:br w:type="column"/>
      </w:r>
      <w:r>
        <w:rPr>
          <w:sz w:val="20"/>
        </w:rPr>
        <w:t>Direct</w:t>
      </w:r>
      <w:r>
        <w:rPr>
          <w:spacing w:val="-7"/>
          <w:sz w:val="20"/>
        </w:rPr>
        <w:t xml:space="preserve"> </w:t>
      </w:r>
      <w:r>
        <w:rPr>
          <w:spacing w:val="-2"/>
          <w:sz w:val="20"/>
        </w:rPr>
        <w:t>instruction</w:t>
      </w:r>
    </w:p>
    <w:p w14:paraId="01D9403A" w14:textId="77777777" w:rsidR="002F5A24" w:rsidRDefault="00000000">
      <w:pPr>
        <w:pStyle w:val="ListParagraph"/>
        <w:numPr>
          <w:ilvl w:val="0"/>
          <w:numId w:val="2"/>
        </w:numPr>
        <w:tabs>
          <w:tab w:val="left" w:pos="801"/>
        </w:tabs>
        <w:ind w:right="525"/>
        <w:rPr>
          <w:sz w:val="20"/>
        </w:rPr>
      </w:pPr>
      <w:r>
        <w:rPr>
          <w:noProof/>
          <w:sz w:val="20"/>
        </w:rPr>
        <mc:AlternateContent>
          <mc:Choice Requires="wps">
            <w:drawing>
              <wp:anchor distT="0" distB="0" distL="0" distR="0" simplePos="0" relativeHeight="15729664" behindDoc="0" locked="0" layoutInCell="1" allowOverlap="1" wp14:anchorId="45BF7BBF" wp14:editId="5DFB3184">
                <wp:simplePos x="0" y="0"/>
                <wp:positionH relativeFrom="page">
                  <wp:posOffset>911352</wp:posOffset>
                </wp:positionH>
                <wp:positionV relativeFrom="paragraph">
                  <wp:posOffset>-161150</wp:posOffset>
                </wp:positionV>
                <wp:extent cx="567563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5630" cy="6350"/>
                        </a:xfrm>
                        <a:custGeom>
                          <a:avLst/>
                          <a:gdLst/>
                          <a:ahLst/>
                          <a:cxnLst/>
                          <a:rect l="l" t="t" r="r" b="b"/>
                          <a:pathLst>
                            <a:path w="5675630" h="6350">
                              <a:moveTo>
                                <a:pt x="5675376" y="0"/>
                              </a:moveTo>
                              <a:lnTo>
                                <a:pt x="5675376" y="0"/>
                              </a:lnTo>
                              <a:lnTo>
                                <a:pt x="0" y="0"/>
                              </a:lnTo>
                              <a:lnTo>
                                <a:pt x="0" y="6096"/>
                              </a:lnTo>
                              <a:lnTo>
                                <a:pt x="5675376" y="6096"/>
                              </a:lnTo>
                              <a:lnTo>
                                <a:pt x="5675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1.760002pt;margin-top:-12.689032pt;width:446.880021pt;height:.48pt;mso-position-horizontal-relative:page;mso-position-vertical-relative:paragraph;z-index:15729664" id="docshape8" filled="true" fillcolor="#000000" stroked="false">
                <v:fill type="solid"/>
                <w10:wrap type="none"/>
              </v:rect>
            </w:pict>
          </mc:Fallback>
        </mc:AlternateContent>
      </w:r>
      <w:r>
        <w:rPr>
          <w:spacing w:val="-2"/>
          <w:sz w:val="20"/>
        </w:rPr>
        <w:t>Lecture-style teaching</w:t>
      </w:r>
    </w:p>
    <w:p w14:paraId="06819437" w14:textId="77777777" w:rsidR="002F5A24" w:rsidRDefault="00000000">
      <w:pPr>
        <w:pStyle w:val="ListParagraph"/>
        <w:numPr>
          <w:ilvl w:val="0"/>
          <w:numId w:val="2"/>
        </w:numPr>
        <w:tabs>
          <w:tab w:val="left" w:pos="801"/>
        </w:tabs>
        <w:spacing w:before="15"/>
        <w:ind w:hanging="360"/>
        <w:rPr>
          <w:sz w:val="20"/>
        </w:rPr>
      </w:pPr>
      <w:r>
        <w:rPr>
          <w:spacing w:val="-2"/>
          <w:sz w:val="20"/>
        </w:rPr>
        <w:t>Demonstrations</w:t>
      </w:r>
    </w:p>
    <w:p w14:paraId="341FBCBA" w14:textId="77777777" w:rsidR="002F5A24" w:rsidRDefault="00000000">
      <w:pPr>
        <w:pStyle w:val="ListParagraph"/>
        <w:numPr>
          <w:ilvl w:val="0"/>
          <w:numId w:val="2"/>
        </w:numPr>
        <w:tabs>
          <w:tab w:val="left" w:pos="801"/>
        </w:tabs>
        <w:spacing w:before="17" w:line="235" w:lineRule="auto"/>
        <w:ind w:right="326"/>
        <w:rPr>
          <w:sz w:val="20"/>
        </w:rPr>
      </w:pPr>
      <w:r>
        <w:rPr>
          <w:sz w:val="20"/>
        </w:rPr>
        <w:t>Use</w:t>
      </w:r>
      <w:r>
        <w:rPr>
          <w:spacing w:val="-13"/>
          <w:sz w:val="20"/>
        </w:rPr>
        <w:t xml:space="preserve"> </w:t>
      </w:r>
      <w:r>
        <w:rPr>
          <w:sz w:val="20"/>
        </w:rPr>
        <w:t>of</w:t>
      </w:r>
      <w:r>
        <w:rPr>
          <w:spacing w:val="-12"/>
          <w:sz w:val="20"/>
        </w:rPr>
        <w:t xml:space="preserve"> </w:t>
      </w:r>
      <w:r>
        <w:rPr>
          <w:sz w:val="20"/>
        </w:rPr>
        <w:t xml:space="preserve">standard </w:t>
      </w:r>
      <w:r>
        <w:rPr>
          <w:spacing w:val="-2"/>
          <w:sz w:val="20"/>
        </w:rPr>
        <w:t>textbooks</w:t>
      </w:r>
    </w:p>
    <w:p w14:paraId="409805A1" w14:textId="77777777" w:rsidR="002F5A24" w:rsidRDefault="00000000">
      <w:pPr>
        <w:pStyle w:val="ListParagraph"/>
        <w:numPr>
          <w:ilvl w:val="0"/>
          <w:numId w:val="2"/>
        </w:numPr>
        <w:tabs>
          <w:tab w:val="left" w:pos="801"/>
        </w:tabs>
        <w:spacing w:before="15"/>
        <w:rPr>
          <w:sz w:val="20"/>
        </w:rPr>
      </w:pPr>
      <w:r>
        <w:rPr>
          <w:spacing w:val="-2"/>
          <w:sz w:val="20"/>
        </w:rPr>
        <w:t xml:space="preserve">Structured </w:t>
      </w:r>
      <w:r>
        <w:rPr>
          <w:sz w:val="20"/>
        </w:rPr>
        <w:t>curriculum</w:t>
      </w:r>
      <w:r>
        <w:rPr>
          <w:spacing w:val="-13"/>
          <w:sz w:val="20"/>
        </w:rPr>
        <w:t xml:space="preserve"> </w:t>
      </w:r>
      <w:r>
        <w:rPr>
          <w:sz w:val="20"/>
        </w:rPr>
        <w:t>delivery</w:t>
      </w:r>
    </w:p>
    <w:p w14:paraId="231CD06D" w14:textId="77777777" w:rsidR="002F5A24" w:rsidRDefault="002F5A24">
      <w:pPr>
        <w:pStyle w:val="BodyText"/>
        <w:ind w:left="0"/>
        <w:rPr>
          <w:sz w:val="20"/>
        </w:rPr>
      </w:pPr>
    </w:p>
    <w:p w14:paraId="23749E65" w14:textId="77777777" w:rsidR="002F5A24" w:rsidRDefault="002F5A24">
      <w:pPr>
        <w:pStyle w:val="BodyText"/>
        <w:ind w:left="0"/>
        <w:rPr>
          <w:sz w:val="20"/>
        </w:rPr>
      </w:pPr>
    </w:p>
    <w:p w14:paraId="4BED5664" w14:textId="77777777" w:rsidR="002F5A24" w:rsidRDefault="002F5A24">
      <w:pPr>
        <w:pStyle w:val="BodyText"/>
        <w:spacing w:before="184"/>
        <w:ind w:left="0"/>
        <w:rPr>
          <w:sz w:val="20"/>
        </w:rPr>
      </w:pPr>
    </w:p>
    <w:p w14:paraId="6B182207" w14:textId="77777777" w:rsidR="002F5A24" w:rsidRDefault="00000000">
      <w:pPr>
        <w:pStyle w:val="ListParagraph"/>
        <w:numPr>
          <w:ilvl w:val="0"/>
          <w:numId w:val="2"/>
        </w:numPr>
        <w:tabs>
          <w:tab w:val="left" w:pos="801"/>
        </w:tabs>
        <w:spacing w:before="0"/>
        <w:ind w:hanging="360"/>
        <w:rPr>
          <w:sz w:val="20"/>
        </w:rPr>
      </w:pPr>
      <w:r>
        <w:rPr>
          <w:sz w:val="20"/>
        </w:rPr>
        <w:t>Active</w:t>
      </w:r>
      <w:r>
        <w:rPr>
          <w:spacing w:val="-7"/>
          <w:sz w:val="20"/>
        </w:rPr>
        <w:t xml:space="preserve"> </w:t>
      </w:r>
      <w:r>
        <w:rPr>
          <w:spacing w:val="-2"/>
          <w:sz w:val="20"/>
        </w:rPr>
        <w:t>learning</w:t>
      </w:r>
    </w:p>
    <w:p w14:paraId="17DE4F5F" w14:textId="77777777" w:rsidR="002F5A24" w:rsidRDefault="00000000">
      <w:pPr>
        <w:pStyle w:val="ListParagraph"/>
        <w:numPr>
          <w:ilvl w:val="0"/>
          <w:numId w:val="2"/>
        </w:numPr>
        <w:tabs>
          <w:tab w:val="left" w:pos="801"/>
        </w:tabs>
        <w:ind w:right="247"/>
        <w:rPr>
          <w:sz w:val="20"/>
        </w:rPr>
      </w:pPr>
      <w:r>
        <w:rPr>
          <w:spacing w:val="-2"/>
          <w:sz w:val="20"/>
        </w:rPr>
        <w:t>Problem-solving tasks</w:t>
      </w:r>
    </w:p>
    <w:p w14:paraId="4697A77C" w14:textId="77777777" w:rsidR="002F5A24" w:rsidRDefault="00000000">
      <w:pPr>
        <w:pStyle w:val="ListParagraph"/>
        <w:numPr>
          <w:ilvl w:val="0"/>
          <w:numId w:val="2"/>
        </w:numPr>
        <w:tabs>
          <w:tab w:val="left" w:pos="801"/>
        </w:tabs>
        <w:ind w:hanging="360"/>
        <w:rPr>
          <w:sz w:val="20"/>
        </w:rPr>
      </w:pPr>
      <w:r>
        <w:rPr>
          <w:sz w:val="20"/>
        </w:rPr>
        <w:t>Hands-on</w:t>
      </w:r>
      <w:r>
        <w:rPr>
          <w:spacing w:val="-9"/>
          <w:sz w:val="20"/>
        </w:rPr>
        <w:t xml:space="preserve"> </w:t>
      </w:r>
      <w:r>
        <w:rPr>
          <w:spacing w:val="-2"/>
          <w:sz w:val="20"/>
        </w:rPr>
        <w:t>learning</w:t>
      </w:r>
    </w:p>
    <w:p w14:paraId="43010DD3" w14:textId="77777777" w:rsidR="002F5A24" w:rsidRDefault="00000000">
      <w:pPr>
        <w:pStyle w:val="ListParagraph"/>
        <w:numPr>
          <w:ilvl w:val="0"/>
          <w:numId w:val="2"/>
        </w:numPr>
        <w:tabs>
          <w:tab w:val="left" w:pos="801"/>
        </w:tabs>
        <w:ind w:hanging="360"/>
        <w:rPr>
          <w:sz w:val="20"/>
        </w:rPr>
      </w:pPr>
      <w:r>
        <w:rPr>
          <w:sz w:val="20"/>
        </w:rPr>
        <w:t>Group</w:t>
      </w:r>
      <w:r>
        <w:rPr>
          <w:spacing w:val="-8"/>
          <w:sz w:val="20"/>
        </w:rPr>
        <w:t xml:space="preserve"> </w:t>
      </w:r>
      <w:r>
        <w:rPr>
          <w:spacing w:val="-4"/>
          <w:sz w:val="20"/>
        </w:rPr>
        <w:t>work</w:t>
      </w:r>
    </w:p>
    <w:p w14:paraId="1A7C1FF6" w14:textId="77777777" w:rsidR="002F5A24" w:rsidRDefault="00000000">
      <w:pPr>
        <w:pStyle w:val="ListParagraph"/>
        <w:numPr>
          <w:ilvl w:val="0"/>
          <w:numId w:val="2"/>
        </w:numPr>
        <w:tabs>
          <w:tab w:val="left" w:pos="801"/>
        </w:tabs>
        <w:spacing w:before="9"/>
        <w:ind w:right="547"/>
        <w:rPr>
          <w:sz w:val="20"/>
        </w:rPr>
      </w:pPr>
      <w:r>
        <w:rPr>
          <w:spacing w:val="-2"/>
          <w:sz w:val="20"/>
        </w:rPr>
        <w:t>Investigative activities</w:t>
      </w:r>
    </w:p>
    <w:p w14:paraId="26E2DEB6" w14:textId="77777777" w:rsidR="002F5A24" w:rsidRDefault="002F5A24">
      <w:pPr>
        <w:pStyle w:val="BodyText"/>
        <w:ind w:left="0"/>
        <w:rPr>
          <w:sz w:val="20"/>
        </w:rPr>
      </w:pPr>
    </w:p>
    <w:p w14:paraId="6886A463" w14:textId="77777777" w:rsidR="002F5A24" w:rsidRDefault="002F5A24">
      <w:pPr>
        <w:pStyle w:val="BodyText"/>
        <w:ind w:left="0"/>
        <w:rPr>
          <w:sz w:val="20"/>
        </w:rPr>
      </w:pPr>
    </w:p>
    <w:p w14:paraId="105D539E" w14:textId="77777777" w:rsidR="002F5A24" w:rsidRDefault="002F5A24">
      <w:pPr>
        <w:pStyle w:val="BodyText"/>
        <w:ind w:left="0"/>
        <w:rPr>
          <w:sz w:val="20"/>
        </w:rPr>
      </w:pPr>
    </w:p>
    <w:p w14:paraId="675D8C38" w14:textId="77777777" w:rsidR="002F5A24" w:rsidRDefault="002F5A24">
      <w:pPr>
        <w:pStyle w:val="BodyText"/>
        <w:ind w:left="0"/>
        <w:rPr>
          <w:sz w:val="20"/>
        </w:rPr>
      </w:pPr>
    </w:p>
    <w:p w14:paraId="0AD9268D" w14:textId="77777777" w:rsidR="002F5A24" w:rsidRDefault="002F5A24">
      <w:pPr>
        <w:pStyle w:val="BodyText"/>
        <w:spacing w:before="185"/>
        <w:ind w:left="0"/>
        <w:rPr>
          <w:sz w:val="20"/>
        </w:rPr>
      </w:pPr>
    </w:p>
    <w:p w14:paraId="47A89968" w14:textId="77777777" w:rsidR="002F5A24" w:rsidRDefault="00000000">
      <w:pPr>
        <w:pStyle w:val="ListParagraph"/>
        <w:numPr>
          <w:ilvl w:val="0"/>
          <w:numId w:val="2"/>
        </w:numPr>
        <w:tabs>
          <w:tab w:val="left" w:pos="801"/>
        </w:tabs>
        <w:spacing w:before="0"/>
        <w:ind w:right="87"/>
        <w:rPr>
          <w:sz w:val="20"/>
        </w:rPr>
      </w:pPr>
      <w:r>
        <w:rPr>
          <w:sz w:val="20"/>
        </w:rPr>
        <w:t>Fostering</w:t>
      </w:r>
      <w:r>
        <w:rPr>
          <w:spacing w:val="-13"/>
          <w:sz w:val="20"/>
        </w:rPr>
        <w:t xml:space="preserve"> </w:t>
      </w:r>
      <w:r>
        <w:rPr>
          <w:sz w:val="20"/>
        </w:rPr>
        <w:t>dialogue and cooperation</w:t>
      </w:r>
    </w:p>
    <w:p w14:paraId="2A120EBD" w14:textId="77777777" w:rsidR="002F5A24" w:rsidRDefault="00000000">
      <w:pPr>
        <w:pStyle w:val="ListParagraph"/>
        <w:numPr>
          <w:ilvl w:val="0"/>
          <w:numId w:val="2"/>
        </w:numPr>
        <w:tabs>
          <w:tab w:val="left" w:pos="801"/>
        </w:tabs>
        <w:ind w:hanging="360"/>
        <w:rPr>
          <w:sz w:val="20"/>
        </w:rPr>
      </w:pPr>
      <w:r>
        <w:rPr>
          <w:sz w:val="20"/>
        </w:rPr>
        <w:t>Group</w:t>
      </w:r>
      <w:r>
        <w:rPr>
          <w:spacing w:val="-6"/>
          <w:sz w:val="20"/>
        </w:rPr>
        <w:t xml:space="preserve"> </w:t>
      </w:r>
      <w:r>
        <w:rPr>
          <w:spacing w:val="-2"/>
          <w:sz w:val="20"/>
        </w:rPr>
        <w:t>projects</w:t>
      </w:r>
    </w:p>
    <w:p w14:paraId="11CC27FA" w14:textId="77777777" w:rsidR="002F5A24" w:rsidRDefault="00000000">
      <w:pPr>
        <w:pStyle w:val="ListParagraph"/>
        <w:numPr>
          <w:ilvl w:val="0"/>
          <w:numId w:val="2"/>
        </w:numPr>
        <w:tabs>
          <w:tab w:val="left" w:pos="801"/>
        </w:tabs>
        <w:ind w:hanging="360"/>
        <w:rPr>
          <w:sz w:val="20"/>
        </w:rPr>
      </w:pPr>
      <w:r>
        <w:rPr>
          <w:spacing w:val="-2"/>
          <w:sz w:val="20"/>
        </w:rPr>
        <w:t>Discussions</w:t>
      </w:r>
    </w:p>
    <w:p w14:paraId="602667F4" w14:textId="77777777" w:rsidR="002F5A24" w:rsidRDefault="00000000">
      <w:pPr>
        <w:pStyle w:val="ListParagraph"/>
        <w:numPr>
          <w:ilvl w:val="0"/>
          <w:numId w:val="2"/>
        </w:numPr>
        <w:tabs>
          <w:tab w:val="left" w:pos="801"/>
        </w:tabs>
        <w:spacing w:before="9"/>
        <w:ind w:right="258"/>
        <w:rPr>
          <w:sz w:val="20"/>
        </w:rPr>
      </w:pPr>
      <w:r>
        <w:rPr>
          <w:spacing w:val="-2"/>
          <w:sz w:val="20"/>
        </w:rPr>
        <w:t>Collaborative problem-solving tasks</w:t>
      </w:r>
    </w:p>
    <w:p w14:paraId="3C6ED614" w14:textId="77777777" w:rsidR="002F5A24" w:rsidRDefault="00000000">
      <w:pPr>
        <w:pStyle w:val="ListParagraph"/>
        <w:numPr>
          <w:ilvl w:val="0"/>
          <w:numId w:val="2"/>
        </w:numPr>
        <w:tabs>
          <w:tab w:val="left" w:pos="801"/>
        </w:tabs>
        <w:spacing w:before="15"/>
        <w:ind w:right="476"/>
        <w:rPr>
          <w:sz w:val="20"/>
        </w:rPr>
      </w:pPr>
      <w:r>
        <w:rPr>
          <w:sz w:val="20"/>
        </w:rPr>
        <w:t>Guidance</w:t>
      </w:r>
      <w:r>
        <w:rPr>
          <w:spacing w:val="-13"/>
          <w:sz w:val="20"/>
        </w:rPr>
        <w:t xml:space="preserve"> </w:t>
      </w:r>
      <w:r>
        <w:rPr>
          <w:sz w:val="20"/>
        </w:rPr>
        <w:t xml:space="preserve">and </w:t>
      </w:r>
      <w:r>
        <w:rPr>
          <w:spacing w:val="-2"/>
          <w:sz w:val="20"/>
        </w:rPr>
        <w:t>mediation</w:t>
      </w:r>
    </w:p>
    <w:p w14:paraId="0317A053" w14:textId="77777777" w:rsidR="002F5A24" w:rsidRDefault="00000000">
      <w:pPr>
        <w:spacing w:before="13"/>
        <w:ind w:left="185" w:right="10"/>
        <w:rPr>
          <w:sz w:val="20"/>
        </w:rPr>
      </w:pPr>
      <w:r>
        <w:br w:type="column"/>
      </w:r>
      <w:r>
        <w:rPr>
          <w:sz w:val="20"/>
        </w:rPr>
        <w:t>Instructivism is a traditional learning theory</w:t>
      </w:r>
      <w:r>
        <w:rPr>
          <w:spacing w:val="-13"/>
          <w:sz w:val="20"/>
        </w:rPr>
        <w:t xml:space="preserve"> </w:t>
      </w:r>
      <w:r>
        <w:rPr>
          <w:sz w:val="20"/>
        </w:rPr>
        <w:t>where</w:t>
      </w:r>
      <w:r>
        <w:rPr>
          <w:spacing w:val="-12"/>
          <w:sz w:val="20"/>
        </w:rPr>
        <w:t xml:space="preserve"> </w:t>
      </w:r>
      <w:r>
        <w:rPr>
          <w:sz w:val="20"/>
        </w:rPr>
        <w:t>knowledge is transmitted from educator to student through direct instruction. The focus is on</w:t>
      </w:r>
      <w:r>
        <w:rPr>
          <w:spacing w:val="-13"/>
          <w:sz w:val="20"/>
        </w:rPr>
        <w:t xml:space="preserve"> </w:t>
      </w:r>
      <w:r>
        <w:rPr>
          <w:sz w:val="20"/>
        </w:rPr>
        <w:t>structured</w:t>
      </w:r>
      <w:r>
        <w:rPr>
          <w:spacing w:val="-12"/>
          <w:sz w:val="20"/>
        </w:rPr>
        <w:t xml:space="preserve"> </w:t>
      </w:r>
      <w:r>
        <w:rPr>
          <w:sz w:val="20"/>
        </w:rPr>
        <w:t xml:space="preserve">curriculum delivery, emphasising memorisation and the acquisition of specific </w:t>
      </w:r>
      <w:r>
        <w:rPr>
          <w:spacing w:val="-2"/>
          <w:sz w:val="20"/>
        </w:rPr>
        <w:t>skills.</w:t>
      </w:r>
    </w:p>
    <w:p w14:paraId="3C6E4893" w14:textId="77777777" w:rsidR="002F5A24" w:rsidRDefault="00000000">
      <w:pPr>
        <w:spacing w:before="10"/>
        <w:ind w:left="185" w:right="-6"/>
        <w:rPr>
          <w:sz w:val="20"/>
        </w:rPr>
      </w:pPr>
      <w:r>
        <w:rPr>
          <w:sz w:val="20"/>
        </w:rPr>
        <w:t>Constructionism,</w:t>
      </w:r>
      <w:r>
        <w:rPr>
          <w:spacing w:val="-13"/>
          <w:sz w:val="20"/>
        </w:rPr>
        <w:t xml:space="preserve"> </w:t>
      </w:r>
      <w:r>
        <w:rPr>
          <w:sz w:val="20"/>
        </w:rPr>
        <w:t>derived from Constructivism, emphasises learning through hands-on creation</w:t>
      </w:r>
      <w:r>
        <w:rPr>
          <w:spacing w:val="-13"/>
          <w:sz w:val="20"/>
        </w:rPr>
        <w:t xml:space="preserve"> </w:t>
      </w:r>
      <w:r>
        <w:rPr>
          <w:sz w:val="20"/>
        </w:rPr>
        <w:t>and</w:t>
      </w:r>
      <w:r>
        <w:rPr>
          <w:spacing w:val="-12"/>
          <w:sz w:val="20"/>
        </w:rPr>
        <w:t xml:space="preserve"> </w:t>
      </w:r>
      <w:r>
        <w:rPr>
          <w:sz w:val="20"/>
        </w:rPr>
        <w:t>construction of tangible artefacts.</w:t>
      </w:r>
    </w:p>
    <w:p w14:paraId="6DE300A0" w14:textId="77777777" w:rsidR="002F5A24" w:rsidRDefault="00000000">
      <w:pPr>
        <w:ind w:left="185" w:right="10"/>
        <w:rPr>
          <w:sz w:val="20"/>
        </w:rPr>
      </w:pPr>
      <w:r>
        <w:rPr>
          <w:sz w:val="20"/>
        </w:rPr>
        <w:t>Students</w:t>
      </w:r>
      <w:r>
        <w:rPr>
          <w:spacing w:val="-13"/>
          <w:sz w:val="20"/>
        </w:rPr>
        <w:t xml:space="preserve"> </w:t>
      </w:r>
      <w:r>
        <w:rPr>
          <w:sz w:val="20"/>
        </w:rPr>
        <w:t>actively</w:t>
      </w:r>
      <w:r>
        <w:rPr>
          <w:spacing w:val="-12"/>
          <w:sz w:val="20"/>
        </w:rPr>
        <w:t xml:space="preserve"> </w:t>
      </w:r>
      <w:r>
        <w:rPr>
          <w:sz w:val="20"/>
        </w:rPr>
        <w:t>engage in the design and fabrication process, promoting deeper understanding and retention of concepts.</w:t>
      </w:r>
    </w:p>
    <w:p w14:paraId="389BE712" w14:textId="77777777" w:rsidR="002F5A24" w:rsidRDefault="002F5A24">
      <w:pPr>
        <w:pStyle w:val="BodyText"/>
        <w:spacing w:before="10"/>
        <w:ind w:left="0"/>
        <w:rPr>
          <w:sz w:val="20"/>
        </w:rPr>
      </w:pPr>
    </w:p>
    <w:p w14:paraId="4FFC7B6C" w14:textId="77777777" w:rsidR="002F5A24" w:rsidRDefault="00000000">
      <w:pPr>
        <w:ind w:left="185" w:right="58"/>
        <w:rPr>
          <w:sz w:val="20"/>
        </w:rPr>
      </w:pPr>
      <w:r>
        <w:rPr>
          <w:sz w:val="20"/>
        </w:rPr>
        <w:t>Social Constructivism emphasises knowledge construction through social interaction and collaboration. Students actively engage with others</w:t>
      </w:r>
      <w:r>
        <w:rPr>
          <w:spacing w:val="-12"/>
          <w:sz w:val="20"/>
        </w:rPr>
        <w:t xml:space="preserve"> </w:t>
      </w:r>
      <w:r>
        <w:rPr>
          <w:sz w:val="20"/>
        </w:rPr>
        <w:t>to</w:t>
      </w:r>
      <w:r>
        <w:rPr>
          <w:spacing w:val="-12"/>
          <w:sz w:val="20"/>
        </w:rPr>
        <w:t xml:space="preserve"> </w:t>
      </w:r>
      <w:r>
        <w:rPr>
          <w:sz w:val="20"/>
        </w:rPr>
        <w:t>create</w:t>
      </w:r>
      <w:r>
        <w:rPr>
          <w:spacing w:val="-12"/>
          <w:sz w:val="20"/>
        </w:rPr>
        <w:t xml:space="preserve"> </w:t>
      </w:r>
      <w:r>
        <w:rPr>
          <w:sz w:val="20"/>
        </w:rPr>
        <w:t>meaning and understanding from shared experiences.</w:t>
      </w:r>
    </w:p>
    <w:p w14:paraId="2417CEEE" w14:textId="77777777" w:rsidR="002F5A24" w:rsidRDefault="00000000">
      <w:pPr>
        <w:spacing w:before="13"/>
        <w:ind w:left="208" w:right="675"/>
        <w:rPr>
          <w:sz w:val="20"/>
        </w:rPr>
      </w:pPr>
      <w:r>
        <w:br w:type="column"/>
      </w:r>
      <w:r>
        <w:rPr>
          <w:sz w:val="20"/>
        </w:rPr>
        <w:t>Students could engage in direct</w:t>
      </w:r>
      <w:r>
        <w:rPr>
          <w:spacing w:val="-11"/>
          <w:sz w:val="20"/>
        </w:rPr>
        <w:t xml:space="preserve"> </w:t>
      </w:r>
      <w:r>
        <w:rPr>
          <w:sz w:val="20"/>
        </w:rPr>
        <w:t>instruction</w:t>
      </w:r>
      <w:r>
        <w:rPr>
          <w:spacing w:val="-11"/>
          <w:sz w:val="20"/>
        </w:rPr>
        <w:t xml:space="preserve"> </w:t>
      </w:r>
      <w:r>
        <w:rPr>
          <w:sz w:val="20"/>
        </w:rPr>
        <w:t>tasks,</w:t>
      </w:r>
      <w:r>
        <w:rPr>
          <w:spacing w:val="-11"/>
          <w:sz w:val="20"/>
        </w:rPr>
        <w:t xml:space="preserve"> </w:t>
      </w:r>
      <w:r>
        <w:rPr>
          <w:sz w:val="20"/>
        </w:rPr>
        <w:t>such as following step-by-step instructions in a learning module or video to build a circuit or designing a 3D model using CAD software.</w:t>
      </w:r>
    </w:p>
    <w:p w14:paraId="406A3B21" w14:textId="77777777" w:rsidR="002F5A24" w:rsidRDefault="002F5A24">
      <w:pPr>
        <w:pStyle w:val="BodyText"/>
        <w:ind w:left="0"/>
        <w:rPr>
          <w:sz w:val="20"/>
        </w:rPr>
      </w:pPr>
    </w:p>
    <w:p w14:paraId="466B4372" w14:textId="77777777" w:rsidR="002F5A24" w:rsidRDefault="002F5A24">
      <w:pPr>
        <w:pStyle w:val="BodyText"/>
        <w:ind w:left="0"/>
        <w:rPr>
          <w:sz w:val="20"/>
        </w:rPr>
      </w:pPr>
    </w:p>
    <w:p w14:paraId="1C0739D1" w14:textId="77777777" w:rsidR="002F5A24" w:rsidRDefault="002F5A24">
      <w:pPr>
        <w:pStyle w:val="BodyText"/>
        <w:ind w:left="0"/>
        <w:rPr>
          <w:sz w:val="20"/>
        </w:rPr>
      </w:pPr>
    </w:p>
    <w:p w14:paraId="5C41D2C0" w14:textId="77777777" w:rsidR="002F5A24" w:rsidRDefault="002F5A24">
      <w:pPr>
        <w:pStyle w:val="BodyText"/>
        <w:ind w:left="0"/>
        <w:rPr>
          <w:sz w:val="20"/>
        </w:rPr>
      </w:pPr>
    </w:p>
    <w:p w14:paraId="643F090F" w14:textId="77777777" w:rsidR="002F5A24" w:rsidRDefault="002F5A24">
      <w:pPr>
        <w:pStyle w:val="BodyText"/>
        <w:spacing w:before="10"/>
        <w:ind w:left="0"/>
        <w:rPr>
          <w:sz w:val="20"/>
        </w:rPr>
      </w:pPr>
    </w:p>
    <w:p w14:paraId="614B6135" w14:textId="77777777" w:rsidR="002F5A24" w:rsidRDefault="00000000">
      <w:pPr>
        <w:ind w:left="208" w:right="675"/>
        <w:rPr>
          <w:sz w:val="20"/>
        </w:rPr>
      </w:pPr>
      <w:r>
        <w:rPr>
          <w:sz w:val="20"/>
        </w:rPr>
        <w:t>Students could engage in hands-on, project-based learning by designing and physically creating products like</w:t>
      </w:r>
      <w:r>
        <w:rPr>
          <w:spacing w:val="-11"/>
          <w:sz w:val="20"/>
        </w:rPr>
        <w:t xml:space="preserve"> </w:t>
      </w:r>
      <w:r>
        <w:rPr>
          <w:sz w:val="20"/>
        </w:rPr>
        <w:t>3D-printed</w:t>
      </w:r>
      <w:r>
        <w:rPr>
          <w:spacing w:val="-11"/>
          <w:sz w:val="20"/>
        </w:rPr>
        <w:t xml:space="preserve"> </w:t>
      </w:r>
      <w:r>
        <w:rPr>
          <w:sz w:val="20"/>
        </w:rPr>
        <w:t>objects,</w:t>
      </w:r>
      <w:r>
        <w:rPr>
          <w:spacing w:val="-11"/>
          <w:sz w:val="20"/>
        </w:rPr>
        <w:t xml:space="preserve"> </w:t>
      </w:r>
      <w:r>
        <w:rPr>
          <w:sz w:val="20"/>
        </w:rPr>
        <w:t>apps, or functioning robots. By working through the process of</w:t>
      </w:r>
      <w:r>
        <w:rPr>
          <w:spacing w:val="-9"/>
          <w:sz w:val="20"/>
        </w:rPr>
        <w:t xml:space="preserve"> </w:t>
      </w:r>
      <w:r>
        <w:rPr>
          <w:sz w:val="20"/>
        </w:rPr>
        <w:t>building</w:t>
      </w:r>
      <w:r>
        <w:rPr>
          <w:spacing w:val="-9"/>
          <w:sz w:val="20"/>
        </w:rPr>
        <w:t xml:space="preserve"> </w:t>
      </w:r>
      <w:r>
        <w:rPr>
          <w:sz w:val="20"/>
        </w:rPr>
        <w:t>tangible</w:t>
      </w:r>
      <w:r>
        <w:rPr>
          <w:spacing w:val="-9"/>
          <w:sz w:val="20"/>
        </w:rPr>
        <w:t xml:space="preserve"> </w:t>
      </w:r>
      <w:r>
        <w:rPr>
          <w:sz w:val="20"/>
        </w:rPr>
        <w:t xml:space="preserve">artefacts, students deepen their understanding of technical concepts and reflect on their creations to improve and </w:t>
      </w:r>
      <w:r>
        <w:rPr>
          <w:spacing w:val="-2"/>
          <w:sz w:val="20"/>
        </w:rPr>
        <w:t>iterate.</w:t>
      </w:r>
    </w:p>
    <w:p w14:paraId="23DD2983" w14:textId="77777777" w:rsidR="002F5A24" w:rsidRDefault="00000000">
      <w:pPr>
        <w:spacing w:before="10"/>
        <w:ind w:left="208" w:right="587"/>
        <w:rPr>
          <w:sz w:val="20"/>
        </w:rPr>
      </w:pPr>
      <w:r>
        <w:rPr>
          <w:sz w:val="20"/>
        </w:rPr>
        <w:t>Students could work collaboratively in groups to design and build a robotic system or a smart city model, with each team member contributing their unique perspective and knowledge. Through</w:t>
      </w:r>
      <w:r>
        <w:rPr>
          <w:spacing w:val="-2"/>
          <w:sz w:val="20"/>
        </w:rPr>
        <w:t xml:space="preserve"> </w:t>
      </w:r>
      <w:r>
        <w:rPr>
          <w:sz w:val="20"/>
        </w:rPr>
        <w:t>peer</w:t>
      </w:r>
      <w:r>
        <w:rPr>
          <w:spacing w:val="-2"/>
          <w:sz w:val="20"/>
        </w:rPr>
        <w:t xml:space="preserve"> </w:t>
      </w:r>
      <w:r>
        <w:rPr>
          <w:sz w:val="20"/>
        </w:rPr>
        <w:t>interactions</w:t>
      </w:r>
      <w:r>
        <w:rPr>
          <w:spacing w:val="-2"/>
          <w:sz w:val="20"/>
        </w:rPr>
        <w:t xml:space="preserve"> </w:t>
      </w:r>
      <w:r>
        <w:rPr>
          <w:sz w:val="20"/>
        </w:rPr>
        <w:t>and discussions, they would co-construct understanding of how technology works and how it can be used to solve problems.</w:t>
      </w:r>
      <w:r>
        <w:rPr>
          <w:spacing w:val="-8"/>
          <w:sz w:val="20"/>
        </w:rPr>
        <w:t xml:space="preserve"> </w:t>
      </w:r>
      <w:r>
        <w:rPr>
          <w:sz w:val="20"/>
        </w:rPr>
        <w:t>Students</w:t>
      </w:r>
      <w:r>
        <w:rPr>
          <w:spacing w:val="-8"/>
          <w:sz w:val="20"/>
        </w:rPr>
        <w:t xml:space="preserve"> </w:t>
      </w:r>
      <w:r>
        <w:rPr>
          <w:sz w:val="20"/>
        </w:rPr>
        <w:t>might</w:t>
      </w:r>
      <w:r>
        <w:rPr>
          <w:spacing w:val="-8"/>
          <w:sz w:val="20"/>
        </w:rPr>
        <w:t xml:space="preserve"> </w:t>
      </w:r>
      <w:r>
        <w:rPr>
          <w:sz w:val="20"/>
        </w:rPr>
        <w:t>also share</w:t>
      </w:r>
      <w:r>
        <w:rPr>
          <w:spacing w:val="-8"/>
          <w:sz w:val="20"/>
        </w:rPr>
        <w:t xml:space="preserve"> </w:t>
      </w:r>
      <w:r>
        <w:rPr>
          <w:sz w:val="20"/>
        </w:rPr>
        <w:t>their</w:t>
      </w:r>
      <w:r>
        <w:rPr>
          <w:spacing w:val="-8"/>
          <w:sz w:val="20"/>
        </w:rPr>
        <w:t xml:space="preserve"> </w:t>
      </w:r>
      <w:r>
        <w:rPr>
          <w:sz w:val="20"/>
        </w:rPr>
        <w:t>progress</w:t>
      </w:r>
      <w:r>
        <w:rPr>
          <w:spacing w:val="-8"/>
          <w:sz w:val="20"/>
        </w:rPr>
        <w:t xml:space="preserve"> </w:t>
      </w:r>
      <w:r>
        <w:rPr>
          <w:sz w:val="20"/>
        </w:rPr>
        <w:t>with</w:t>
      </w:r>
      <w:r>
        <w:rPr>
          <w:spacing w:val="-8"/>
          <w:sz w:val="20"/>
        </w:rPr>
        <w:t xml:space="preserve"> </w:t>
      </w:r>
      <w:r>
        <w:rPr>
          <w:sz w:val="20"/>
        </w:rPr>
        <w:t>other groups, allowing for cross-group learning and feedback.</w:t>
      </w:r>
    </w:p>
    <w:p w14:paraId="768E58B5" w14:textId="77777777" w:rsidR="002F5A24" w:rsidRDefault="002F5A24">
      <w:pPr>
        <w:rPr>
          <w:sz w:val="20"/>
        </w:rPr>
        <w:sectPr w:rsidR="002F5A24">
          <w:type w:val="continuous"/>
          <w:pgSz w:w="11910" w:h="16840"/>
          <w:pgMar w:top="1220" w:right="1080" w:bottom="980" w:left="1080" w:header="0" w:footer="778" w:gutter="0"/>
          <w:cols w:num="4" w:space="720" w:equalWidth="0">
            <w:col w:w="1785" w:space="40"/>
            <w:col w:w="2386" w:space="39"/>
            <w:col w:w="2208" w:space="39"/>
            <w:col w:w="3253"/>
          </w:cols>
        </w:sectPr>
      </w:pPr>
    </w:p>
    <w:p w14:paraId="4DEE1AF4" w14:textId="77777777" w:rsidR="002F5A24" w:rsidRDefault="00000000">
      <w:pPr>
        <w:spacing w:line="20" w:lineRule="exact"/>
        <w:ind w:left="340"/>
        <w:rPr>
          <w:sz w:val="2"/>
        </w:rPr>
      </w:pPr>
      <w:r>
        <w:rPr>
          <w:noProof/>
          <w:sz w:val="2"/>
        </w:rPr>
        <mc:AlternateContent>
          <mc:Choice Requires="wps">
            <w:drawing>
              <wp:inline distT="0" distB="0" distL="0" distR="0" wp14:anchorId="08A77AB6" wp14:editId="1C1B3EDC">
                <wp:extent cx="5684520"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12" name="Graphic 12"/>
                        <wps:cNvSpPr/>
                        <wps:spPr>
                          <a:xfrm>
                            <a:off x="0" y="0"/>
                            <a:ext cx="5684520" cy="6350"/>
                          </a:xfrm>
                          <a:custGeom>
                            <a:avLst/>
                            <a:gdLst/>
                            <a:ahLst/>
                            <a:cxnLst/>
                            <a:rect l="l" t="t" r="r" b="b"/>
                            <a:pathLst>
                              <a:path w="5684520" h="6350">
                                <a:moveTo>
                                  <a:pt x="5684520" y="0"/>
                                </a:moveTo>
                                <a:lnTo>
                                  <a:pt x="5684520" y="0"/>
                                </a:lnTo>
                                <a:lnTo>
                                  <a:pt x="0" y="0"/>
                                </a:lnTo>
                                <a:lnTo>
                                  <a:pt x="0" y="6096"/>
                                </a:lnTo>
                                <a:lnTo>
                                  <a:pt x="5684520" y="6096"/>
                                </a:lnTo>
                                <a:lnTo>
                                  <a:pt x="56845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47.6pt;height:.5pt;mso-position-horizontal-relative:char;mso-position-vertical-relative:line" id="docshapegroup9" coordorigin="0,0" coordsize="8952,10">
                <v:rect style="position:absolute;left:0;top:0;width:8952;height:10" id="docshape10" filled="true" fillcolor="#000000" stroked="false">
                  <v:fill type="solid"/>
                </v:rect>
              </v:group>
            </w:pict>
          </mc:Fallback>
        </mc:AlternateContent>
      </w:r>
    </w:p>
    <w:p w14:paraId="428CDE94" w14:textId="77777777" w:rsidR="002F5A24" w:rsidRDefault="00000000">
      <w:pPr>
        <w:pStyle w:val="BodyText"/>
        <w:spacing w:before="230"/>
      </w:pPr>
      <w:r>
        <w:rPr>
          <w:i/>
        </w:rPr>
        <w:t>Note.</w:t>
      </w:r>
      <w:r>
        <w:rPr>
          <w:i/>
          <w:spacing w:val="-14"/>
        </w:rPr>
        <w:t xml:space="preserve"> </w:t>
      </w:r>
      <w:r>
        <w:t>Adapted</w:t>
      </w:r>
      <w:r>
        <w:rPr>
          <w:spacing w:val="-7"/>
        </w:rPr>
        <w:t xml:space="preserve"> </w:t>
      </w:r>
      <w:r>
        <w:t>from</w:t>
      </w:r>
      <w:r>
        <w:rPr>
          <w:spacing w:val="-5"/>
        </w:rPr>
        <w:t xml:space="preserve"> </w:t>
      </w:r>
      <w:r>
        <w:t>Mason</w:t>
      </w:r>
      <w:r>
        <w:rPr>
          <w:spacing w:val="-5"/>
        </w:rPr>
        <w:t xml:space="preserve"> </w:t>
      </w:r>
      <w:r>
        <w:t>et</w:t>
      </w:r>
      <w:r>
        <w:rPr>
          <w:spacing w:val="-5"/>
        </w:rPr>
        <w:t xml:space="preserve"> </w:t>
      </w:r>
      <w:r>
        <w:t>al.</w:t>
      </w:r>
      <w:r>
        <w:rPr>
          <w:spacing w:val="-5"/>
        </w:rPr>
        <w:t xml:space="preserve"> </w:t>
      </w:r>
      <w:r>
        <w:t>(2025,</w:t>
      </w:r>
      <w:r>
        <w:rPr>
          <w:spacing w:val="-4"/>
        </w:rPr>
        <w:t xml:space="preserve"> </w:t>
      </w:r>
      <w:r>
        <w:t>pp.</w:t>
      </w:r>
      <w:r>
        <w:rPr>
          <w:spacing w:val="-4"/>
        </w:rPr>
        <w:t xml:space="preserve"> </w:t>
      </w:r>
      <w:r>
        <w:t>20–</w:t>
      </w:r>
      <w:r>
        <w:rPr>
          <w:spacing w:val="-4"/>
        </w:rPr>
        <w:t>21).</w:t>
      </w:r>
    </w:p>
    <w:p w14:paraId="3143A8BC" w14:textId="77777777" w:rsidR="002F5A24" w:rsidRDefault="002F5A24">
      <w:pPr>
        <w:pStyle w:val="BodyText"/>
        <w:sectPr w:rsidR="002F5A24">
          <w:type w:val="continuous"/>
          <w:pgSz w:w="11910" w:h="16840"/>
          <w:pgMar w:top="1220" w:right="1080" w:bottom="980" w:left="1080" w:header="0" w:footer="778" w:gutter="0"/>
          <w:cols w:space="720"/>
        </w:sectPr>
      </w:pPr>
    </w:p>
    <w:p w14:paraId="0BAD0D64" w14:textId="77777777" w:rsidR="002F5A24" w:rsidRDefault="00000000">
      <w:pPr>
        <w:pStyle w:val="BodyText"/>
        <w:spacing w:before="62"/>
        <w:ind w:right="351"/>
        <w:jc w:val="both"/>
      </w:pPr>
      <w:r>
        <w:lastRenderedPageBreak/>
        <w:t>Pedagogy</w:t>
      </w:r>
      <w:r>
        <w:rPr>
          <w:spacing w:val="-3"/>
        </w:rPr>
        <w:t xml:space="preserve"> </w:t>
      </w:r>
      <w:r>
        <w:t>within</w:t>
      </w:r>
      <w:r>
        <w:rPr>
          <w:spacing w:val="-7"/>
        </w:rPr>
        <w:t xml:space="preserve"> </w:t>
      </w:r>
      <w:r>
        <w:t>Technology</w:t>
      </w:r>
      <w:r>
        <w:rPr>
          <w:spacing w:val="-3"/>
        </w:rPr>
        <w:t xml:space="preserve"> </w:t>
      </w:r>
      <w:r>
        <w:t>education</w:t>
      </w:r>
      <w:r>
        <w:rPr>
          <w:spacing w:val="-4"/>
        </w:rPr>
        <w:t xml:space="preserve"> </w:t>
      </w:r>
      <w:r>
        <w:t>facilitates</w:t>
      </w:r>
      <w:r>
        <w:rPr>
          <w:spacing w:val="-3"/>
        </w:rPr>
        <w:t xml:space="preserve"> </w:t>
      </w:r>
      <w:r>
        <w:t>student</w:t>
      </w:r>
      <w:r>
        <w:rPr>
          <w:spacing w:val="-3"/>
        </w:rPr>
        <w:t xml:space="preserve"> </w:t>
      </w:r>
      <w:r>
        <w:t>engagement</w:t>
      </w:r>
      <w:r>
        <w:rPr>
          <w:spacing w:val="-3"/>
        </w:rPr>
        <w:t xml:space="preserve"> </w:t>
      </w:r>
      <w:r>
        <w:t>“with</w:t>
      </w:r>
      <w:r>
        <w:rPr>
          <w:spacing w:val="-3"/>
        </w:rPr>
        <w:t xml:space="preserve"> </w:t>
      </w:r>
      <w:r>
        <w:t>their</w:t>
      </w:r>
      <w:r>
        <w:rPr>
          <w:spacing w:val="-3"/>
        </w:rPr>
        <w:t xml:space="preserve"> </w:t>
      </w:r>
      <w:r>
        <w:t>technological</w:t>
      </w:r>
      <w:r>
        <w:rPr>
          <w:spacing w:val="-2"/>
        </w:rPr>
        <w:t xml:space="preserve"> </w:t>
      </w:r>
      <w:r>
        <w:t>world to better understand the nature of the technologies and their accompanying design and research practices” (Wells &amp;</w:t>
      </w:r>
      <w:r>
        <w:rPr>
          <w:spacing w:val="-1"/>
        </w:rPr>
        <w:t xml:space="preserve"> </w:t>
      </w:r>
      <w:r>
        <w:t>Van de</w:t>
      </w:r>
      <w:r>
        <w:rPr>
          <w:spacing w:val="-1"/>
        </w:rPr>
        <w:t xml:space="preserve"> </w:t>
      </w:r>
      <w:r>
        <w:t>Velde, 2020, p. 221). Its features commonly include an experiential, real-world orientation (after Dewey); authenticity; design thinking driven by a societal need, question, or problem (Stables, 2020); an integrative approach (Wells &amp;</w:t>
      </w:r>
      <w:r>
        <w:rPr>
          <w:spacing w:val="-2"/>
        </w:rPr>
        <w:t xml:space="preserve"> </w:t>
      </w:r>
      <w:r>
        <w:t>Van de</w:t>
      </w:r>
      <w:r>
        <w:rPr>
          <w:spacing w:val="-2"/>
        </w:rPr>
        <w:t xml:space="preserve"> </w:t>
      </w:r>
      <w:r>
        <w:t>Velde, 2020); and consideration of cultural context and social interactions (Williams, 2016).</w:t>
      </w:r>
    </w:p>
    <w:p w14:paraId="08E767AF" w14:textId="77777777" w:rsidR="002F5A24" w:rsidRDefault="00000000">
      <w:pPr>
        <w:pStyle w:val="BodyText"/>
        <w:spacing w:before="119"/>
        <w:ind w:right="355"/>
        <w:jc w:val="both"/>
      </w:pPr>
      <w:r>
        <w:t>Such complex goals require appropriate pedagogical models. McLain (2022) identifies Project-based Learning as a signature pedagogy for Technology education, while Wells and Van de Velde (2020) suggest</w:t>
      </w:r>
      <w:r>
        <w:rPr>
          <w:spacing w:val="-5"/>
        </w:rPr>
        <w:t xml:space="preserve"> </w:t>
      </w:r>
      <w:r>
        <w:t>some</w:t>
      </w:r>
      <w:r>
        <w:rPr>
          <w:spacing w:val="-5"/>
        </w:rPr>
        <w:t xml:space="preserve"> </w:t>
      </w:r>
      <w:r>
        <w:t>specific</w:t>
      </w:r>
      <w:r>
        <w:rPr>
          <w:spacing w:val="-5"/>
        </w:rPr>
        <w:t xml:space="preserve"> </w:t>
      </w:r>
      <w:r>
        <w:t>affordances</w:t>
      </w:r>
      <w:r>
        <w:rPr>
          <w:spacing w:val="-5"/>
        </w:rPr>
        <w:t xml:space="preserve"> </w:t>
      </w:r>
      <w:r>
        <w:t>of</w:t>
      </w:r>
      <w:r>
        <w:rPr>
          <w:spacing w:val="-5"/>
        </w:rPr>
        <w:t xml:space="preserve"> </w:t>
      </w:r>
      <w:r>
        <w:t>design-based</w:t>
      </w:r>
      <w:r>
        <w:rPr>
          <w:spacing w:val="-5"/>
        </w:rPr>
        <w:t xml:space="preserve"> </w:t>
      </w:r>
      <w:r>
        <w:t>learning</w:t>
      </w:r>
      <w:r>
        <w:rPr>
          <w:spacing w:val="-5"/>
        </w:rPr>
        <w:t xml:space="preserve"> </w:t>
      </w:r>
      <w:r>
        <w:t>that</w:t>
      </w:r>
      <w:r>
        <w:rPr>
          <w:spacing w:val="-5"/>
        </w:rPr>
        <w:t xml:space="preserve"> </w:t>
      </w:r>
      <w:r>
        <w:t>make</w:t>
      </w:r>
      <w:r>
        <w:rPr>
          <w:spacing w:val="-5"/>
        </w:rPr>
        <w:t xml:space="preserve"> </w:t>
      </w:r>
      <w:r>
        <w:t>it</w:t>
      </w:r>
      <w:r>
        <w:rPr>
          <w:spacing w:val="-5"/>
        </w:rPr>
        <w:t xml:space="preserve"> </w:t>
      </w:r>
      <w:r>
        <w:t>especially</w:t>
      </w:r>
      <w:r>
        <w:rPr>
          <w:spacing w:val="-6"/>
        </w:rPr>
        <w:t xml:space="preserve"> </w:t>
      </w:r>
      <w:r>
        <w:t>suitable.</w:t>
      </w:r>
      <w:r>
        <w:rPr>
          <w:spacing w:val="-8"/>
        </w:rPr>
        <w:t xml:space="preserve"> </w:t>
      </w:r>
      <w:r>
        <w:t>To</w:t>
      </w:r>
      <w:r>
        <w:rPr>
          <w:spacing w:val="-5"/>
        </w:rPr>
        <w:t xml:space="preserve"> </w:t>
      </w:r>
      <w:r>
        <w:t>support educator</w:t>
      </w:r>
      <w:r>
        <w:rPr>
          <w:spacing w:val="-5"/>
        </w:rPr>
        <w:t xml:space="preserve"> </w:t>
      </w:r>
      <w:r>
        <w:t>decision-making,</w:t>
      </w:r>
      <w:r>
        <w:rPr>
          <w:spacing w:val="-5"/>
        </w:rPr>
        <w:t xml:space="preserve"> </w:t>
      </w:r>
      <w:r>
        <w:t>McLain</w:t>
      </w:r>
      <w:r>
        <w:rPr>
          <w:spacing w:val="-5"/>
        </w:rPr>
        <w:t xml:space="preserve"> </w:t>
      </w:r>
      <w:r>
        <w:t>(2022)</w:t>
      </w:r>
      <w:r>
        <w:rPr>
          <w:spacing w:val="-5"/>
        </w:rPr>
        <w:t xml:space="preserve"> </w:t>
      </w:r>
      <w:r>
        <w:t>suggests</w:t>
      </w:r>
      <w:r>
        <w:rPr>
          <w:spacing w:val="-5"/>
        </w:rPr>
        <w:t xml:space="preserve"> </w:t>
      </w:r>
      <w:r>
        <w:t>considering</w:t>
      </w:r>
      <w:r>
        <w:rPr>
          <w:spacing w:val="-6"/>
        </w:rPr>
        <w:t xml:space="preserve"> </w:t>
      </w:r>
      <w:r>
        <w:t>questions</w:t>
      </w:r>
      <w:r>
        <w:rPr>
          <w:spacing w:val="-5"/>
        </w:rPr>
        <w:t xml:space="preserve"> </w:t>
      </w:r>
      <w:r>
        <w:t>relating</w:t>
      </w:r>
      <w:r>
        <w:rPr>
          <w:spacing w:val="-5"/>
        </w:rPr>
        <w:t xml:space="preserve"> </w:t>
      </w:r>
      <w:r>
        <w:t>to</w:t>
      </w:r>
      <w:r>
        <w:rPr>
          <w:spacing w:val="-5"/>
        </w:rPr>
        <w:t xml:space="preserve"> </w:t>
      </w:r>
      <w:r>
        <w:t>the</w:t>
      </w:r>
      <w:r>
        <w:rPr>
          <w:spacing w:val="-5"/>
        </w:rPr>
        <w:t xml:space="preserve"> </w:t>
      </w:r>
      <w:r>
        <w:t>surface,</w:t>
      </w:r>
      <w:r>
        <w:rPr>
          <w:spacing w:val="-5"/>
        </w:rPr>
        <w:t xml:space="preserve"> </w:t>
      </w:r>
      <w:r>
        <w:t>deep, and implicit structures of courses, helping address varied emphases, such as designing and making across Technology education.</w:t>
      </w:r>
    </w:p>
    <w:p w14:paraId="30815A73" w14:textId="77777777" w:rsidR="002F5A24" w:rsidRDefault="00000000">
      <w:pPr>
        <w:pStyle w:val="BodyText"/>
        <w:spacing w:before="119"/>
        <w:ind w:right="355"/>
        <w:jc w:val="both"/>
      </w:pPr>
      <w:r>
        <w:t>Having</w:t>
      </w:r>
      <w:r>
        <w:rPr>
          <w:spacing w:val="-2"/>
        </w:rPr>
        <w:t xml:space="preserve"> </w:t>
      </w:r>
      <w:r>
        <w:t>explored</w:t>
      </w:r>
      <w:r>
        <w:rPr>
          <w:spacing w:val="-2"/>
        </w:rPr>
        <w:t xml:space="preserve"> </w:t>
      </w:r>
      <w:r>
        <w:t>the</w:t>
      </w:r>
      <w:r>
        <w:rPr>
          <w:spacing w:val="-2"/>
        </w:rPr>
        <w:t xml:space="preserve"> </w:t>
      </w:r>
      <w:r>
        <w:t>theoretical</w:t>
      </w:r>
      <w:r>
        <w:rPr>
          <w:spacing w:val="-2"/>
        </w:rPr>
        <w:t xml:space="preserve"> </w:t>
      </w:r>
      <w:r>
        <w:t>foundations</w:t>
      </w:r>
      <w:r>
        <w:rPr>
          <w:spacing w:val="-2"/>
        </w:rPr>
        <w:t xml:space="preserve"> </w:t>
      </w:r>
      <w:r>
        <w:t>and</w:t>
      </w:r>
      <w:r>
        <w:rPr>
          <w:spacing w:val="-2"/>
        </w:rPr>
        <w:t xml:space="preserve"> </w:t>
      </w:r>
      <w:r>
        <w:t>pedagogical</w:t>
      </w:r>
      <w:r>
        <w:rPr>
          <w:spacing w:val="-2"/>
        </w:rPr>
        <w:t xml:space="preserve"> </w:t>
      </w:r>
      <w:r>
        <w:t>shifts</w:t>
      </w:r>
      <w:r>
        <w:rPr>
          <w:spacing w:val="-2"/>
        </w:rPr>
        <w:t xml:space="preserve"> </w:t>
      </w:r>
      <w:r>
        <w:t>shaping</w:t>
      </w:r>
      <w:r>
        <w:rPr>
          <w:spacing w:val="-2"/>
        </w:rPr>
        <w:t xml:space="preserve"> </w:t>
      </w:r>
      <w:r>
        <w:t>contemporary</w:t>
      </w:r>
      <w:r>
        <w:rPr>
          <w:spacing w:val="-7"/>
        </w:rPr>
        <w:t xml:space="preserve"> </w:t>
      </w:r>
      <w:r>
        <w:t xml:space="preserve">Technology education, the next section considers how these changes are transforming the roles of educators and </w:t>
      </w:r>
      <w:r>
        <w:rPr>
          <w:spacing w:val="-2"/>
        </w:rPr>
        <w:t>students.</w:t>
      </w:r>
    </w:p>
    <w:p w14:paraId="6D77B841" w14:textId="77777777" w:rsidR="002F5A24" w:rsidRDefault="002F5A24">
      <w:pPr>
        <w:pStyle w:val="BodyText"/>
        <w:spacing w:before="232"/>
        <w:ind w:left="0"/>
      </w:pPr>
    </w:p>
    <w:p w14:paraId="24E48496" w14:textId="77777777" w:rsidR="002F5A24" w:rsidRDefault="00000000">
      <w:pPr>
        <w:pStyle w:val="Heading2"/>
      </w:pPr>
      <w:r>
        <w:t>Reimagining</w:t>
      </w:r>
      <w:r>
        <w:rPr>
          <w:spacing w:val="-6"/>
        </w:rPr>
        <w:t xml:space="preserve"> </w:t>
      </w:r>
      <w:r>
        <w:t>the</w:t>
      </w:r>
      <w:r>
        <w:rPr>
          <w:spacing w:val="-6"/>
        </w:rPr>
        <w:t xml:space="preserve"> </w:t>
      </w:r>
      <w:r>
        <w:t>Role</w:t>
      </w:r>
      <w:r>
        <w:rPr>
          <w:spacing w:val="-6"/>
        </w:rPr>
        <w:t xml:space="preserve"> </w:t>
      </w:r>
      <w:r>
        <w:t>of</w:t>
      </w:r>
      <w:r>
        <w:rPr>
          <w:spacing w:val="-6"/>
        </w:rPr>
        <w:t xml:space="preserve"> </w:t>
      </w:r>
      <w:r>
        <w:t>the</w:t>
      </w:r>
      <w:r>
        <w:rPr>
          <w:spacing w:val="-6"/>
        </w:rPr>
        <w:t xml:space="preserve"> </w:t>
      </w:r>
      <w:r>
        <w:t>Educator:</w:t>
      </w:r>
      <w:r>
        <w:rPr>
          <w:spacing w:val="-6"/>
        </w:rPr>
        <w:t xml:space="preserve"> </w:t>
      </w:r>
      <w:r>
        <w:t>From</w:t>
      </w:r>
      <w:r>
        <w:rPr>
          <w:spacing w:val="-5"/>
        </w:rPr>
        <w:t xml:space="preserve"> </w:t>
      </w:r>
      <w:r>
        <w:t>‘Telling’</w:t>
      </w:r>
      <w:r>
        <w:rPr>
          <w:spacing w:val="-7"/>
        </w:rPr>
        <w:t xml:space="preserve"> </w:t>
      </w:r>
      <w:r>
        <w:t>to</w:t>
      </w:r>
      <w:r>
        <w:rPr>
          <w:spacing w:val="-6"/>
        </w:rPr>
        <w:t xml:space="preserve"> </w:t>
      </w:r>
      <w:r>
        <w:rPr>
          <w:spacing w:val="-2"/>
        </w:rPr>
        <w:t>Facilitating</w:t>
      </w:r>
    </w:p>
    <w:p w14:paraId="6DBF226A" w14:textId="77777777" w:rsidR="002F5A24" w:rsidRDefault="00000000">
      <w:pPr>
        <w:pStyle w:val="BodyText"/>
        <w:spacing w:before="234"/>
        <w:ind w:right="355"/>
        <w:jc w:val="both"/>
      </w:pPr>
      <w:r>
        <w:t>In</w:t>
      </w:r>
      <w:r>
        <w:rPr>
          <w:spacing w:val="-14"/>
        </w:rPr>
        <w:t xml:space="preserve"> </w:t>
      </w:r>
      <w:r>
        <w:t>contemporary</w:t>
      </w:r>
      <w:r>
        <w:rPr>
          <w:spacing w:val="-14"/>
        </w:rPr>
        <w:t xml:space="preserve"> </w:t>
      </w:r>
      <w:r>
        <w:t>classrooms,</w:t>
      </w:r>
      <w:r>
        <w:rPr>
          <w:spacing w:val="-14"/>
        </w:rPr>
        <w:t xml:space="preserve"> </w:t>
      </w:r>
      <w:r>
        <w:t>the</w:t>
      </w:r>
      <w:r>
        <w:rPr>
          <w:spacing w:val="-13"/>
        </w:rPr>
        <w:t xml:space="preserve"> </w:t>
      </w:r>
      <w:r>
        <w:t>role</w:t>
      </w:r>
      <w:r>
        <w:rPr>
          <w:spacing w:val="-14"/>
        </w:rPr>
        <w:t xml:space="preserve"> </w:t>
      </w:r>
      <w:r>
        <w:t>of</w:t>
      </w:r>
      <w:r>
        <w:rPr>
          <w:spacing w:val="-14"/>
        </w:rPr>
        <w:t xml:space="preserve"> </w:t>
      </w:r>
      <w:r>
        <w:t>the</w:t>
      </w:r>
      <w:r>
        <w:rPr>
          <w:spacing w:val="-14"/>
        </w:rPr>
        <w:t xml:space="preserve"> </w:t>
      </w:r>
      <w:r>
        <w:t>educator</w:t>
      </w:r>
      <w:r>
        <w:rPr>
          <w:spacing w:val="-13"/>
        </w:rPr>
        <w:t xml:space="preserve"> </w:t>
      </w:r>
      <w:r>
        <w:t>shifts</w:t>
      </w:r>
      <w:r>
        <w:rPr>
          <w:spacing w:val="-14"/>
        </w:rPr>
        <w:t xml:space="preserve"> </w:t>
      </w:r>
      <w:r>
        <w:t>from</w:t>
      </w:r>
      <w:r>
        <w:rPr>
          <w:spacing w:val="-14"/>
        </w:rPr>
        <w:t xml:space="preserve"> </w:t>
      </w:r>
      <w:r>
        <w:t>content-delivery</w:t>
      </w:r>
      <w:r>
        <w:rPr>
          <w:spacing w:val="-14"/>
        </w:rPr>
        <w:t xml:space="preserve"> </w:t>
      </w:r>
      <w:r>
        <w:t>to</w:t>
      </w:r>
      <w:r>
        <w:rPr>
          <w:spacing w:val="-13"/>
        </w:rPr>
        <w:t xml:space="preserve"> </w:t>
      </w:r>
      <w:r>
        <w:t>designer</w:t>
      </w:r>
      <w:r>
        <w:rPr>
          <w:spacing w:val="-14"/>
        </w:rPr>
        <w:t xml:space="preserve"> </w:t>
      </w:r>
      <w:r>
        <w:t>of</w:t>
      </w:r>
      <w:r>
        <w:rPr>
          <w:spacing w:val="-14"/>
        </w:rPr>
        <w:t xml:space="preserve"> </w:t>
      </w:r>
      <w:r>
        <w:t xml:space="preserve">learning </w:t>
      </w:r>
      <w:r>
        <w:rPr>
          <w:spacing w:val="-2"/>
        </w:rPr>
        <w:t>experiences.</w:t>
      </w:r>
      <w:r>
        <w:rPr>
          <w:spacing w:val="-3"/>
        </w:rPr>
        <w:t xml:space="preserve"> </w:t>
      </w:r>
      <w:r>
        <w:rPr>
          <w:spacing w:val="-2"/>
        </w:rPr>
        <w:t xml:space="preserve">This transformation aligns with Constructivist and socio-cultural learning theories (Dewey, </w:t>
      </w:r>
      <w:r>
        <w:t>1938; Vygotsky, 1978), which position students as active participants in constructing knowledge through contextually rich and collaborative activities. With this change in focus, educators no longer merely ‘tell’ or deliver static content; they actively demonstrate, co-create, and engage with their students in the process of making, testing, and refining. They facilitate inquiry, support iteration, and model critical and creative engagement, not only through discussion, but explicitly by ‘doing’. While traditional</w:t>
      </w:r>
      <w:r>
        <w:rPr>
          <w:spacing w:val="-1"/>
        </w:rPr>
        <w:t xml:space="preserve"> </w:t>
      </w:r>
      <w:r>
        <w:t>Technology education emphasised ‘showing and doing’, the shift we describe here extends this</w:t>
      </w:r>
      <w:r>
        <w:rPr>
          <w:spacing w:val="-1"/>
        </w:rPr>
        <w:t xml:space="preserve"> </w:t>
      </w:r>
      <w:r>
        <w:t>orientation</w:t>
      </w:r>
      <w:r>
        <w:rPr>
          <w:spacing w:val="-2"/>
        </w:rPr>
        <w:t xml:space="preserve"> </w:t>
      </w:r>
      <w:r>
        <w:t>by</w:t>
      </w:r>
      <w:r>
        <w:rPr>
          <w:spacing w:val="-2"/>
        </w:rPr>
        <w:t xml:space="preserve"> </w:t>
      </w:r>
      <w:r>
        <w:t>positioning</w:t>
      </w:r>
      <w:r>
        <w:rPr>
          <w:spacing w:val="-2"/>
        </w:rPr>
        <w:t xml:space="preserve"> </w:t>
      </w:r>
      <w:r>
        <w:t>the</w:t>
      </w:r>
      <w:r>
        <w:rPr>
          <w:spacing w:val="-1"/>
        </w:rPr>
        <w:t xml:space="preserve"> </w:t>
      </w:r>
      <w:r>
        <w:t>educator</w:t>
      </w:r>
      <w:r>
        <w:rPr>
          <w:spacing w:val="-2"/>
        </w:rPr>
        <w:t xml:space="preserve"> </w:t>
      </w:r>
      <w:r>
        <w:t>less</w:t>
      </w:r>
      <w:r>
        <w:rPr>
          <w:spacing w:val="-1"/>
        </w:rPr>
        <w:t xml:space="preserve"> </w:t>
      </w:r>
      <w:r>
        <w:t>as</w:t>
      </w:r>
      <w:r>
        <w:rPr>
          <w:spacing w:val="-1"/>
        </w:rPr>
        <w:t xml:space="preserve"> </w:t>
      </w:r>
      <w:r>
        <w:t>a</w:t>
      </w:r>
      <w:r>
        <w:rPr>
          <w:spacing w:val="-2"/>
        </w:rPr>
        <w:t xml:space="preserve"> </w:t>
      </w:r>
      <w:r>
        <w:t>transmitter</w:t>
      </w:r>
      <w:r>
        <w:rPr>
          <w:spacing w:val="-1"/>
        </w:rPr>
        <w:t xml:space="preserve"> </w:t>
      </w:r>
      <w:r>
        <w:t>of</w:t>
      </w:r>
      <w:r>
        <w:rPr>
          <w:spacing w:val="-1"/>
        </w:rPr>
        <w:t xml:space="preserve"> </w:t>
      </w:r>
      <w:r>
        <w:t>knowledge</w:t>
      </w:r>
      <w:r>
        <w:rPr>
          <w:spacing w:val="-2"/>
        </w:rPr>
        <w:t xml:space="preserve"> </w:t>
      </w:r>
      <w:r>
        <w:t>and</w:t>
      </w:r>
      <w:r>
        <w:rPr>
          <w:spacing w:val="-2"/>
        </w:rPr>
        <w:t xml:space="preserve"> </w:t>
      </w:r>
      <w:r>
        <w:t>more</w:t>
      </w:r>
      <w:r>
        <w:rPr>
          <w:spacing w:val="-2"/>
        </w:rPr>
        <w:t xml:space="preserve"> </w:t>
      </w:r>
      <w:r>
        <w:t>as</w:t>
      </w:r>
      <w:r>
        <w:rPr>
          <w:spacing w:val="-1"/>
        </w:rPr>
        <w:t xml:space="preserve"> </w:t>
      </w:r>
      <w:r>
        <w:t>a</w:t>
      </w:r>
      <w:r>
        <w:rPr>
          <w:spacing w:val="-2"/>
        </w:rPr>
        <w:t xml:space="preserve"> </w:t>
      </w:r>
      <w:r>
        <w:t>facilitator of inquiry, design, and meaning making.</w:t>
      </w:r>
    </w:p>
    <w:p w14:paraId="589837FD" w14:textId="77777777" w:rsidR="002F5A24" w:rsidRDefault="00000000">
      <w:pPr>
        <w:pStyle w:val="BodyText"/>
        <w:spacing w:before="120"/>
        <w:ind w:right="355"/>
        <w:jc w:val="both"/>
      </w:pPr>
      <w:r>
        <w:t>Project-based learning and Design thinking provide pedagogical frameworks that position digital technologies both</w:t>
      </w:r>
      <w:r>
        <w:rPr>
          <w:spacing w:val="-1"/>
        </w:rPr>
        <w:t xml:space="preserve"> </w:t>
      </w:r>
      <w:r>
        <w:t>as</w:t>
      </w:r>
      <w:r>
        <w:rPr>
          <w:spacing w:val="-1"/>
        </w:rPr>
        <w:t xml:space="preserve"> </w:t>
      </w:r>
      <w:r>
        <w:t>tools</w:t>
      </w:r>
      <w:r>
        <w:rPr>
          <w:spacing w:val="-1"/>
        </w:rPr>
        <w:t xml:space="preserve"> </w:t>
      </w:r>
      <w:r>
        <w:t>for</w:t>
      </w:r>
      <w:r>
        <w:rPr>
          <w:spacing w:val="-1"/>
        </w:rPr>
        <w:t xml:space="preserve"> </w:t>
      </w:r>
      <w:r>
        <w:t>learning</w:t>
      </w:r>
      <w:r>
        <w:rPr>
          <w:spacing w:val="-1"/>
        </w:rPr>
        <w:t xml:space="preserve"> </w:t>
      </w:r>
      <w:r>
        <w:t>and</w:t>
      </w:r>
      <w:r>
        <w:rPr>
          <w:spacing w:val="-1"/>
        </w:rPr>
        <w:t xml:space="preserve"> </w:t>
      </w:r>
      <w:r>
        <w:t>as</w:t>
      </w:r>
      <w:r>
        <w:rPr>
          <w:spacing w:val="-1"/>
        </w:rPr>
        <w:t xml:space="preserve"> </w:t>
      </w:r>
      <w:r>
        <w:t>contexts</w:t>
      </w:r>
      <w:r>
        <w:rPr>
          <w:spacing w:val="-1"/>
        </w:rPr>
        <w:t xml:space="preserve"> </w:t>
      </w:r>
      <w:r>
        <w:t>for</w:t>
      </w:r>
      <w:r>
        <w:rPr>
          <w:spacing w:val="-1"/>
        </w:rPr>
        <w:t xml:space="preserve"> </w:t>
      </w:r>
      <w:r>
        <w:t>disciplinary</w:t>
      </w:r>
      <w:r>
        <w:rPr>
          <w:spacing w:val="-2"/>
        </w:rPr>
        <w:t xml:space="preserve"> </w:t>
      </w:r>
      <w:r>
        <w:t>exploration.</w:t>
      </w:r>
      <w:r>
        <w:rPr>
          <w:spacing w:val="-1"/>
        </w:rPr>
        <w:t xml:space="preserve"> </w:t>
      </w:r>
      <w:r>
        <w:t>Educators</w:t>
      </w:r>
      <w:r>
        <w:rPr>
          <w:spacing w:val="-1"/>
        </w:rPr>
        <w:t xml:space="preserve"> </w:t>
      </w:r>
      <w:r>
        <w:t>who</w:t>
      </w:r>
      <w:r>
        <w:rPr>
          <w:spacing w:val="-1"/>
        </w:rPr>
        <w:t xml:space="preserve"> </w:t>
      </w:r>
      <w:r>
        <w:t>use these</w:t>
      </w:r>
      <w:r>
        <w:rPr>
          <w:spacing w:val="-8"/>
        </w:rPr>
        <w:t xml:space="preserve"> </w:t>
      </w:r>
      <w:r>
        <w:t>approaches</w:t>
      </w:r>
      <w:r>
        <w:rPr>
          <w:spacing w:val="-8"/>
        </w:rPr>
        <w:t xml:space="preserve"> </w:t>
      </w:r>
      <w:r>
        <w:t>design</w:t>
      </w:r>
      <w:r>
        <w:rPr>
          <w:spacing w:val="-9"/>
        </w:rPr>
        <w:t xml:space="preserve"> </w:t>
      </w:r>
      <w:r>
        <w:t>learning</w:t>
      </w:r>
      <w:r>
        <w:rPr>
          <w:spacing w:val="-8"/>
        </w:rPr>
        <w:t xml:space="preserve"> </w:t>
      </w:r>
      <w:r>
        <w:t>environments</w:t>
      </w:r>
      <w:r>
        <w:rPr>
          <w:spacing w:val="-9"/>
        </w:rPr>
        <w:t xml:space="preserve"> </w:t>
      </w:r>
      <w:r>
        <w:t>where</w:t>
      </w:r>
      <w:r>
        <w:rPr>
          <w:spacing w:val="-9"/>
        </w:rPr>
        <w:t xml:space="preserve"> </w:t>
      </w:r>
      <w:r>
        <w:t>students</w:t>
      </w:r>
      <w:r>
        <w:rPr>
          <w:spacing w:val="-8"/>
        </w:rPr>
        <w:t xml:space="preserve"> </w:t>
      </w:r>
      <w:r>
        <w:t>create</w:t>
      </w:r>
      <w:r>
        <w:rPr>
          <w:spacing w:val="-9"/>
        </w:rPr>
        <w:t xml:space="preserve"> </w:t>
      </w:r>
      <w:r>
        <w:t>solutions</w:t>
      </w:r>
      <w:r>
        <w:rPr>
          <w:spacing w:val="-8"/>
        </w:rPr>
        <w:t xml:space="preserve"> </w:t>
      </w:r>
      <w:r>
        <w:t>to</w:t>
      </w:r>
      <w:r>
        <w:rPr>
          <w:spacing w:val="-9"/>
        </w:rPr>
        <w:t xml:space="preserve"> </w:t>
      </w:r>
      <w:r>
        <w:t>real-world</w:t>
      </w:r>
      <w:r>
        <w:rPr>
          <w:spacing w:val="-9"/>
        </w:rPr>
        <w:t xml:space="preserve"> </w:t>
      </w:r>
      <w:r>
        <w:t xml:space="preserve">problems, thereby applying knowledge across disciplinary boundaries (Bell, 2010; Cope et al., 2022). Through </w:t>
      </w:r>
      <w:r>
        <w:rPr>
          <w:spacing w:val="-2"/>
        </w:rPr>
        <w:t>this</w:t>
      </w:r>
      <w:r>
        <w:rPr>
          <w:spacing w:val="-5"/>
        </w:rPr>
        <w:t xml:space="preserve"> </w:t>
      </w:r>
      <w:r>
        <w:rPr>
          <w:spacing w:val="-2"/>
        </w:rPr>
        <w:t>approach</w:t>
      </w:r>
      <w:r>
        <w:rPr>
          <w:spacing w:val="-10"/>
        </w:rPr>
        <w:t xml:space="preserve"> </w:t>
      </w:r>
      <w:r>
        <w:rPr>
          <w:spacing w:val="-2"/>
        </w:rPr>
        <w:t>Technology</w:t>
      </w:r>
      <w:r>
        <w:rPr>
          <w:spacing w:val="-6"/>
        </w:rPr>
        <w:t xml:space="preserve"> </w:t>
      </w:r>
      <w:r>
        <w:rPr>
          <w:spacing w:val="-2"/>
        </w:rPr>
        <w:t>becomes</w:t>
      </w:r>
      <w:r>
        <w:rPr>
          <w:spacing w:val="-6"/>
        </w:rPr>
        <w:t xml:space="preserve"> </w:t>
      </w:r>
      <w:r>
        <w:rPr>
          <w:spacing w:val="-2"/>
        </w:rPr>
        <w:t>both</w:t>
      </w:r>
      <w:r>
        <w:rPr>
          <w:spacing w:val="-6"/>
        </w:rPr>
        <w:t xml:space="preserve"> </w:t>
      </w:r>
      <w:r>
        <w:rPr>
          <w:spacing w:val="-2"/>
        </w:rPr>
        <w:t>a</w:t>
      </w:r>
      <w:r>
        <w:rPr>
          <w:spacing w:val="-6"/>
        </w:rPr>
        <w:t xml:space="preserve"> </w:t>
      </w:r>
      <w:r>
        <w:rPr>
          <w:spacing w:val="-2"/>
        </w:rPr>
        <w:t>tool</w:t>
      </w:r>
      <w:r>
        <w:rPr>
          <w:spacing w:val="-5"/>
        </w:rPr>
        <w:t xml:space="preserve"> </w:t>
      </w:r>
      <w:r>
        <w:rPr>
          <w:spacing w:val="-2"/>
        </w:rPr>
        <w:t>for</w:t>
      </w:r>
      <w:r>
        <w:rPr>
          <w:spacing w:val="-5"/>
        </w:rPr>
        <w:t xml:space="preserve"> </w:t>
      </w:r>
      <w:r>
        <w:rPr>
          <w:spacing w:val="-2"/>
        </w:rPr>
        <w:t>thinking</w:t>
      </w:r>
      <w:r>
        <w:rPr>
          <w:spacing w:val="-5"/>
        </w:rPr>
        <w:t xml:space="preserve"> </w:t>
      </w:r>
      <w:r>
        <w:rPr>
          <w:spacing w:val="-2"/>
        </w:rPr>
        <w:t>and</w:t>
      </w:r>
      <w:r>
        <w:rPr>
          <w:spacing w:val="-6"/>
        </w:rPr>
        <w:t xml:space="preserve"> </w:t>
      </w:r>
      <w:r>
        <w:rPr>
          <w:spacing w:val="-2"/>
        </w:rPr>
        <w:t>learning</w:t>
      </w:r>
      <w:r>
        <w:rPr>
          <w:spacing w:val="-5"/>
        </w:rPr>
        <w:t xml:space="preserve"> </w:t>
      </w:r>
      <w:r>
        <w:rPr>
          <w:spacing w:val="-2"/>
        </w:rPr>
        <w:t>(AITSL,</w:t>
      </w:r>
      <w:r>
        <w:rPr>
          <w:spacing w:val="-5"/>
        </w:rPr>
        <w:t xml:space="preserve"> </w:t>
      </w:r>
      <w:r>
        <w:rPr>
          <w:spacing w:val="-2"/>
        </w:rPr>
        <w:t>2024),</w:t>
      </w:r>
      <w:r>
        <w:rPr>
          <w:spacing w:val="-5"/>
        </w:rPr>
        <w:t xml:space="preserve"> </w:t>
      </w:r>
      <w:r>
        <w:rPr>
          <w:spacing w:val="-2"/>
        </w:rPr>
        <w:t>not</w:t>
      </w:r>
      <w:r>
        <w:rPr>
          <w:spacing w:val="-6"/>
        </w:rPr>
        <w:t xml:space="preserve"> </w:t>
      </w:r>
      <w:r>
        <w:rPr>
          <w:spacing w:val="-2"/>
        </w:rPr>
        <w:t>just</w:t>
      </w:r>
      <w:r>
        <w:rPr>
          <w:spacing w:val="-5"/>
        </w:rPr>
        <w:t xml:space="preserve"> </w:t>
      </w:r>
      <w:r>
        <w:rPr>
          <w:spacing w:val="-2"/>
        </w:rPr>
        <w:t xml:space="preserve">‘doing’. </w:t>
      </w:r>
      <w:r>
        <w:t>For</w:t>
      </w:r>
      <w:r>
        <w:rPr>
          <w:spacing w:val="-6"/>
        </w:rPr>
        <w:t xml:space="preserve"> </w:t>
      </w:r>
      <w:r>
        <w:t>example,</w:t>
      </w:r>
      <w:r>
        <w:rPr>
          <w:spacing w:val="-6"/>
        </w:rPr>
        <w:t xml:space="preserve"> </w:t>
      </w:r>
      <w:r>
        <w:t>a</w:t>
      </w:r>
      <w:r>
        <w:rPr>
          <w:spacing w:val="-6"/>
        </w:rPr>
        <w:t xml:space="preserve"> </w:t>
      </w:r>
      <w:r>
        <w:t>primary</w:t>
      </w:r>
      <w:r>
        <w:rPr>
          <w:spacing w:val="-6"/>
        </w:rPr>
        <w:t xml:space="preserve"> </w:t>
      </w:r>
      <w:r>
        <w:t>educator</w:t>
      </w:r>
      <w:r>
        <w:rPr>
          <w:spacing w:val="-6"/>
        </w:rPr>
        <w:t xml:space="preserve"> </w:t>
      </w:r>
      <w:r>
        <w:t>might</w:t>
      </w:r>
      <w:r>
        <w:rPr>
          <w:spacing w:val="-6"/>
        </w:rPr>
        <w:t xml:space="preserve"> </w:t>
      </w:r>
      <w:r>
        <w:t>scaffold</w:t>
      </w:r>
      <w:r>
        <w:rPr>
          <w:spacing w:val="-6"/>
        </w:rPr>
        <w:t xml:space="preserve"> </w:t>
      </w:r>
      <w:r>
        <w:t>a</w:t>
      </w:r>
      <w:r>
        <w:rPr>
          <w:spacing w:val="-6"/>
        </w:rPr>
        <w:t xml:space="preserve"> </w:t>
      </w:r>
      <w:r>
        <w:t>Project-based</w:t>
      </w:r>
      <w:r>
        <w:rPr>
          <w:spacing w:val="-6"/>
        </w:rPr>
        <w:t xml:space="preserve"> </w:t>
      </w:r>
      <w:r>
        <w:t>learning</w:t>
      </w:r>
      <w:r>
        <w:rPr>
          <w:spacing w:val="-6"/>
        </w:rPr>
        <w:t xml:space="preserve"> </w:t>
      </w:r>
      <w:r>
        <w:t>task</w:t>
      </w:r>
      <w:r>
        <w:rPr>
          <w:spacing w:val="-6"/>
        </w:rPr>
        <w:t xml:space="preserve"> </w:t>
      </w:r>
      <w:r>
        <w:t>using</w:t>
      </w:r>
      <w:r>
        <w:rPr>
          <w:spacing w:val="-6"/>
        </w:rPr>
        <w:t xml:space="preserve"> </w:t>
      </w:r>
      <w:r>
        <w:t>Scratch</w:t>
      </w:r>
      <w:r>
        <w:rPr>
          <w:spacing w:val="-6"/>
        </w:rPr>
        <w:t xml:space="preserve"> </w:t>
      </w:r>
      <w:r>
        <w:t>on</w:t>
      </w:r>
      <w:r>
        <w:rPr>
          <w:spacing w:val="-6"/>
        </w:rPr>
        <w:t xml:space="preserve"> </w:t>
      </w:r>
      <w:r>
        <w:t>iPads</w:t>
      </w:r>
      <w:r>
        <w:rPr>
          <w:spacing w:val="-6"/>
        </w:rPr>
        <w:t xml:space="preserve"> </w:t>
      </w:r>
      <w:r>
        <w:t>to create</w:t>
      </w:r>
      <w:r>
        <w:rPr>
          <w:spacing w:val="-1"/>
        </w:rPr>
        <w:t xml:space="preserve"> </w:t>
      </w:r>
      <w:r>
        <w:t>an</w:t>
      </w:r>
      <w:r>
        <w:rPr>
          <w:spacing w:val="-1"/>
        </w:rPr>
        <w:t xml:space="preserve"> </w:t>
      </w:r>
      <w:r>
        <w:t>animated</w:t>
      </w:r>
      <w:r>
        <w:rPr>
          <w:spacing w:val="-1"/>
        </w:rPr>
        <w:t xml:space="preserve"> </w:t>
      </w:r>
      <w:r>
        <w:t>retelling</w:t>
      </w:r>
      <w:r>
        <w:rPr>
          <w:spacing w:val="-1"/>
        </w:rPr>
        <w:t xml:space="preserve"> </w:t>
      </w:r>
      <w:r>
        <w:t>of</w:t>
      </w:r>
      <w:r>
        <w:rPr>
          <w:spacing w:val="-1"/>
        </w:rPr>
        <w:t xml:space="preserve"> </w:t>
      </w:r>
      <w:r>
        <w:rPr>
          <w:i/>
        </w:rPr>
        <w:t>The</w:t>
      </w:r>
      <w:r>
        <w:rPr>
          <w:i/>
          <w:spacing w:val="-1"/>
        </w:rPr>
        <w:t xml:space="preserve"> </w:t>
      </w:r>
      <w:r>
        <w:rPr>
          <w:i/>
        </w:rPr>
        <w:t>Very</w:t>
      </w:r>
      <w:r>
        <w:rPr>
          <w:i/>
          <w:spacing w:val="-1"/>
        </w:rPr>
        <w:t xml:space="preserve"> </w:t>
      </w:r>
      <w:r>
        <w:rPr>
          <w:i/>
        </w:rPr>
        <w:t>Hungry</w:t>
      </w:r>
      <w:r>
        <w:rPr>
          <w:i/>
          <w:spacing w:val="-1"/>
        </w:rPr>
        <w:t xml:space="preserve"> </w:t>
      </w:r>
      <w:r>
        <w:rPr>
          <w:i/>
        </w:rPr>
        <w:t>Caterpillar</w:t>
      </w:r>
      <w:r>
        <w:rPr>
          <w:i/>
          <w:spacing w:val="-1"/>
        </w:rPr>
        <w:t xml:space="preserve"> </w:t>
      </w:r>
      <w:r>
        <w:t>(Carle,</w:t>
      </w:r>
      <w:r>
        <w:rPr>
          <w:spacing w:val="-1"/>
        </w:rPr>
        <w:t xml:space="preserve"> </w:t>
      </w:r>
      <w:r>
        <w:t>1969),</w:t>
      </w:r>
      <w:r>
        <w:rPr>
          <w:spacing w:val="-1"/>
        </w:rPr>
        <w:t xml:space="preserve"> </w:t>
      </w:r>
      <w:r>
        <w:t>integrating science</w:t>
      </w:r>
      <w:r>
        <w:rPr>
          <w:spacing w:val="-1"/>
        </w:rPr>
        <w:t xml:space="preserve"> </w:t>
      </w:r>
      <w:r>
        <w:t>content (life cycles), English (narrative structures), and digital literacy. In this scenario, the digital technology supports</w:t>
      </w:r>
      <w:r>
        <w:rPr>
          <w:spacing w:val="-11"/>
        </w:rPr>
        <w:t xml:space="preserve"> </w:t>
      </w:r>
      <w:r>
        <w:t>not</w:t>
      </w:r>
      <w:r>
        <w:rPr>
          <w:spacing w:val="-11"/>
        </w:rPr>
        <w:t xml:space="preserve"> </w:t>
      </w:r>
      <w:r>
        <w:t>just</w:t>
      </w:r>
      <w:r>
        <w:rPr>
          <w:spacing w:val="-11"/>
        </w:rPr>
        <w:t xml:space="preserve"> </w:t>
      </w:r>
      <w:r>
        <w:t>skills</w:t>
      </w:r>
      <w:r>
        <w:rPr>
          <w:spacing w:val="-11"/>
        </w:rPr>
        <w:t xml:space="preserve"> </w:t>
      </w:r>
      <w:r>
        <w:t>acquisition,</w:t>
      </w:r>
      <w:r>
        <w:rPr>
          <w:spacing w:val="-11"/>
        </w:rPr>
        <w:t xml:space="preserve"> </w:t>
      </w:r>
      <w:r>
        <w:t>but</w:t>
      </w:r>
      <w:r>
        <w:rPr>
          <w:spacing w:val="-11"/>
        </w:rPr>
        <w:t xml:space="preserve"> </w:t>
      </w:r>
      <w:r>
        <w:t>also</w:t>
      </w:r>
      <w:r>
        <w:rPr>
          <w:spacing w:val="-11"/>
        </w:rPr>
        <w:t xml:space="preserve"> </w:t>
      </w:r>
      <w:r>
        <w:t>creativity,</w:t>
      </w:r>
      <w:r>
        <w:rPr>
          <w:spacing w:val="-11"/>
        </w:rPr>
        <w:t xml:space="preserve"> </w:t>
      </w:r>
      <w:r>
        <w:t>problem-solving,</w:t>
      </w:r>
      <w:r>
        <w:rPr>
          <w:spacing w:val="-11"/>
        </w:rPr>
        <w:t xml:space="preserve"> </w:t>
      </w:r>
      <w:r>
        <w:t>and</w:t>
      </w:r>
      <w:r>
        <w:rPr>
          <w:spacing w:val="-11"/>
        </w:rPr>
        <w:t xml:space="preserve"> </w:t>
      </w:r>
      <w:r>
        <w:t>multimodal</w:t>
      </w:r>
      <w:r>
        <w:rPr>
          <w:spacing w:val="-11"/>
        </w:rPr>
        <w:t xml:space="preserve"> </w:t>
      </w:r>
      <w:r>
        <w:t>expression</w:t>
      </w:r>
      <w:r>
        <w:rPr>
          <w:spacing w:val="-11"/>
        </w:rPr>
        <w:t xml:space="preserve"> </w:t>
      </w:r>
      <w:r>
        <w:t>that reflects both students’</w:t>
      </w:r>
      <w:r>
        <w:rPr>
          <w:spacing w:val="-1"/>
        </w:rPr>
        <w:t xml:space="preserve"> </w:t>
      </w:r>
      <w:r>
        <w:t>understanding and their process.</w:t>
      </w:r>
    </w:p>
    <w:p w14:paraId="62A8CBEF" w14:textId="77777777" w:rsidR="002F5A24" w:rsidRDefault="00000000">
      <w:pPr>
        <w:pStyle w:val="BodyText"/>
        <w:spacing w:before="120"/>
        <w:ind w:right="355"/>
        <w:jc w:val="both"/>
      </w:pPr>
      <w:r>
        <w:t>The TPACK (Technological Pedagogical and Content Knowledge) framework (Mishra &amp; Koehler, 2006; Petko et al., 2025) offers a useful structure for understanding the intersection of disciplinary knowledge, digital technology, and effective pedagogy. It supports educators in making purposeful decisions about how and when to use digital technologies in ways that genuinely enhance student learning and agency. TPACK also helps teachers bridge theory and practice, guiding the selection of pedagogical approaches that align with both disciplinary goals and student needs. For example, designing a watering system for a school garden or designing a garden to host plants to support endangered</w:t>
      </w:r>
      <w:r>
        <w:rPr>
          <w:spacing w:val="-5"/>
        </w:rPr>
        <w:t xml:space="preserve"> </w:t>
      </w:r>
      <w:r>
        <w:t>species</w:t>
      </w:r>
      <w:r>
        <w:rPr>
          <w:spacing w:val="-5"/>
        </w:rPr>
        <w:t xml:space="preserve"> </w:t>
      </w:r>
      <w:r>
        <w:t>using</w:t>
      </w:r>
      <w:r>
        <w:rPr>
          <w:spacing w:val="-5"/>
        </w:rPr>
        <w:t xml:space="preserve"> </w:t>
      </w:r>
      <w:r>
        <w:t>3D</w:t>
      </w:r>
      <w:r>
        <w:rPr>
          <w:spacing w:val="-5"/>
        </w:rPr>
        <w:t xml:space="preserve"> </w:t>
      </w:r>
      <w:r>
        <w:t>design</w:t>
      </w:r>
      <w:r>
        <w:rPr>
          <w:spacing w:val="-5"/>
        </w:rPr>
        <w:t xml:space="preserve"> </w:t>
      </w:r>
      <w:r>
        <w:t>software,</w:t>
      </w:r>
      <w:r>
        <w:rPr>
          <w:spacing w:val="-5"/>
        </w:rPr>
        <w:t xml:space="preserve"> </w:t>
      </w:r>
      <w:r>
        <w:t>such</w:t>
      </w:r>
      <w:r>
        <w:rPr>
          <w:spacing w:val="-5"/>
        </w:rPr>
        <w:t xml:space="preserve"> </w:t>
      </w:r>
      <w:r>
        <w:t>as</w:t>
      </w:r>
      <w:r>
        <w:rPr>
          <w:spacing w:val="-5"/>
        </w:rPr>
        <w:t xml:space="preserve"> </w:t>
      </w:r>
      <w:r>
        <w:t>Minecraft,</w:t>
      </w:r>
      <w:r>
        <w:rPr>
          <w:spacing w:val="-5"/>
        </w:rPr>
        <w:t xml:space="preserve"> </w:t>
      </w:r>
      <w:r>
        <w:t>CAD</w:t>
      </w:r>
      <w:r>
        <w:rPr>
          <w:spacing w:val="-5"/>
        </w:rPr>
        <w:t xml:space="preserve"> </w:t>
      </w:r>
      <w:r>
        <w:t>programs</w:t>
      </w:r>
      <w:r>
        <w:rPr>
          <w:spacing w:val="-5"/>
        </w:rPr>
        <w:t xml:space="preserve"> </w:t>
      </w:r>
      <w:r>
        <w:t>or</w:t>
      </w:r>
      <w:r>
        <w:rPr>
          <w:spacing w:val="-5"/>
        </w:rPr>
        <w:t xml:space="preserve"> </w:t>
      </w:r>
      <w:r>
        <w:t>Google</w:t>
      </w:r>
      <w:r>
        <w:rPr>
          <w:spacing w:val="-5"/>
        </w:rPr>
        <w:t xml:space="preserve"> </w:t>
      </w:r>
      <w:r>
        <w:t>SketchUp. This hands-on process of creating tangible solutions through iterative design is consistent with Constructionist</w:t>
      </w:r>
      <w:r>
        <w:rPr>
          <w:spacing w:val="-14"/>
        </w:rPr>
        <w:t xml:space="preserve"> </w:t>
      </w:r>
      <w:r>
        <w:t>approaches,</w:t>
      </w:r>
      <w:r>
        <w:rPr>
          <w:spacing w:val="-14"/>
        </w:rPr>
        <w:t xml:space="preserve"> </w:t>
      </w:r>
      <w:r>
        <w:t>where</w:t>
      </w:r>
      <w:r>
        <w:rPr>
          <w:spacing w:val="-14"/>
        </w:rPr>
        <w:t xml:space="preserve"> </w:t>
      </w:r>
      <w:r>
        <w:t>students</w:t>
      </w:r>
      <w:r>
        <w:rPr>
          <w:spacing w:val="-13"/>
        </w:rPr>
        <w:t xml:space="preserve"> </w:t>
      </w:r>
      <w:r>
        <w:t>build</w:t>
      </w:r>
      <w:r>
        <w:rPr>
          <w:spacing w:val="-14"/>
        </w:rPr>
        <w:t xml:space="preserve"> </w:t>
      </w:r>
      <w:r>
        <w:t>understanding</w:t>
      </w:r>
      <w:r>
        <w:rPr>
          <w:spacing w:val="-14"/>
        </w:rPr>
        <w:t xml:space="preserve"> </w:t>
      </w:r>
      <w:r>
        <w:t>through</w:t>
      </w:r>
      <w:r>
        <w:rPr>
          <w:spacing w:val="-14"/>
        </w:rPr>
        <w:t xml:space="preserve"> </w:t>
      </w:r>
      <w:r>
        <w:t>personally</w:t>
      </w:r>
      <w:r>
        <w:rPr>
          <w:spacing w:val="-13"/>
        </w:rPr>
        <w:t xml:space="preserve"> </w:t>
      </w:r>
      <w:r>
        <w:t>meaningful</w:t>
      </w:r>
      <w:r>
        <w:rPr>
          <w:spacing w:val="-14"/>
        </w:rPr>
        <w:t xml:space="preserve"> </w:t>
      </w:r>
      <w:r>
        <w:t>projects (Papert,</w:t>
      </w:r>
      <w:r>
        <w:rPr>
          <w:spacing w:val="-14"/>
        </w:rPr>
        <w:t xml:space="preserve"> </w:t>
      </w:r>
      <w:r>
        <w:t>1991).</w:t>
      </w:r>
      <w:r>
        <w:rPr>
          <w:spacing w:val="-14"/>
        </w:rPr>
        <w:t xml:space="preserve"> </w:t>
      </w:r>
      <w:r>
        <w:t>Doing</w:t>
      </w:r>
      <w:r>
        <w:rPr>
          <w:spacing w:val="-14"/>
        </w:rPr>
        <w:t xml:space="preserve"> </w:t>
      </w:r>
      <w:r>
        <w:t>so</w:t>
      </w:r>
      <w:r>
        <w:rPr>
          <w:spacing w:val="-13"/>
        </w:rPr>
        <w:t xml:space="preserve"> </w:t>
      </w:r>
      <w:r>
        <w:t>not</w:t>
      </w:r>
      <w:r>
        <w:rPr>
          <w:spacing w:val="-14"/>
        </w:rPr>
        <w:t xml:space="preserve"> </w:t>
      </w:r>
      <w:r>
        <w:t>only</w:t>
      </w:r>
      <w:r>
        <w:rPr>
          <w:spacing w:val="-14"/>
        </w:rPr>
        <w:t xml:space="preserve"> </w:t>
      </w:r>
      <w:r>
        <w:t>enhances</w:t>
      </w:r>
      <w:r>
        <w:rPr>
          <w:spacing w:val="-14"/>
        </w:rPr>
        <w:t xml:space="preserve"> </w:t>
      </w:r>
      <w:r>
        <w:t>relevance</w:t>
      </w:r>
      <w:r>
        <w:rPr>
          <w:spacing w:val="-13"/>
        </w:rPr>
        <w:t xml:space="preserve"> </w:t>
      </w:r>
      <w:r>
        <w:t>but</w:t>
      </w:r>
      <w:r>
        <w:rPr>
          <w:spacing w:val="-14"/>
        </w:rPr>
        <w:t xml:space="preserve"> </w:t>
      </w:r>
      <w:r>
        <w:t>also</w:t>
      </w:r>
      <w:r>
        <w:rPr>
          <w:spacing w:val="-14"/>
        </w:rPr>
        <w:t xml:space="preserve"> </w:t>
      </w:r>
      <w:r>
        <w:t>supports</w:t>
      </w:r>
      <w:r>
        <w:rPr>
          <w:spacing w:val="-14"/>
        </w:rPr>
        <w:t xml:space="preserve"> </w:t>
      </w:r>
      <w:r>
        <w:t>culturally</w:t>
      </w:r>
      <w:r>
        <w:rPr>
          <w:spacing w:val="-13"/>
        </w:rPr>
        <w:t xml:space="preserve"> </w:t>
      </w:r>
      <w:r>
        <w:t>responsive</w:t>
      </w:r>
      <w:r>
        <w:rPr>
          <w:spacing w:val="-14"/>
        </w:rPr>
        <w:t xml:space="preserve"> </w:t>
      </w:r>
      <w:r>
        <w:t>pedagogies (Ladson-Billings, 1995).</w:t>
      </w:r>
    </w:p>
    <w:p w14:paraId="00A486AA" w14:textId="77777777" w:rsidR="002F5A24" w:rsidRDefault="002F5A24">
      <w:pPr>
        <w:pStyle w:val="BodyText"/>
        <w:jc w:val="both"/>
        <w:sectPr w:rsidR="002F5A24">
          <w:pgSz w:w="11910" w:h="16840"/>
          <w:pgMar w:top="1360" w:right="1080" w:bottom="960" w:left="1080" w:header="0" w:footer="778" w:gutter="0"/>
          <w:cols w:space="720"/>
        </w:sectPr>
      </w:pPr>
    </w:p>
    <w:p w14:paraId="42CEDE61" w14:textId="77777777" w:rsidR="002F5A24" w:rsidRDefault="00000000">
      <w:pPr>
        <w:pStyle w:val="BodyText"/>
        <w:spacing w:before="62"/>
        <w:ind w:right="355"/>
        <w:jc w:val="both"/>
      </w:pPr>
      <w:r>
        <w:lastRenderedPageBreak/>
        <w:t xml:space="preserve">Technology educators enable students to be creators, not just users, of technology. This includes supporting iterative learning through prototyping, peer feedback, and critical reflection (Hattie &amp; </w:t>
      </w:r>
      <w:r>
        <w:rPr>
          <w:spacing w:val="-2"/>
        </w:rPr>
        <w:t xml:space="preserve">Timperley, 2007), modelling ethical decision-making, and prompting students to consider consequences </w:t>
      </w:r>
      <w:r>
        <w:t>of technological design. These practices develop core capabilities such as collaboration, adaptability, and ethical reasoning (Trilling &amp; Fadel, 2009). These collaborative, scaffolded experiences reflect Social</w:t>
      </w:r>
      <w:r>
        <w:rPr>
          <w:spacing w:val="-3"/>
        </w:rPr>
        <w:t xml:space="preserve"> </w:t>
      </w:r>
      <w:r>
        <w:t>Constructivist</w:t>
      </w:r>
      <w:r>
        <w:rPr>
          <w:spacing w:val="-3"/>
        </w:rPr>
        <w:t xml:space="preserve"> </w:t>
      </w:r>
      <w:r>
        <w:t>principles</w:t>
      </w:r>
      <w:r>
        <w:rPr>
          <w:spacing w:val="-4"/>
        </w:rPr>
        <w:t xml:space="preserve"> </w:t>
      </w:r>
      <w:r>
        <w:t>in</w:t>
      </w:r>
      <w:r>
        <w:rPr>
          <w:spacing w:val="-3"/>
        </w:rPr>
        <w:t xml:space="preserve"> </w:t>
      </w:r>
      <w:r>
        <w:t>which</w:t>
      </w:r>
      <w:r>
        <w:rPr>
          <w:spacing w:val="-4"/>
        </w:rPr>
        <w:t xml:space="preserve"> </w:t>
      </w:r>
      <w:r>
        <w:t>learning</w:t>
      </w:r>
      <w:r>
        <w:rPr>
          <w:spacing w:val="-3"/>
        </w:rPr>
        <w:t xml:space="preserve"> </w:t>
      </w:r>
      <w:r>
        <w:t>is</w:t>
      </w:r>
      <w:r>
        <w:rPr>
          <w:spacing w:val="-3"/>
        </w:rPr>
        <w:t xml:space="preserve"> </w:t>
      </w:r>
      <w:r>
        <w:t>socially</w:t>
      </w:r>
      <w:r>
        <w:rPr>
          <w:spacing w:val="-3"/>
        </w:rPr>
        <w:t xml:space="preserve"> </w:t>
      </w:r>
      <w:r>
        <w:t>mediated</w:t>
      </w:r>
      <w:r>
        <w:rPr>
          <w:spacing w:val="-3"/>
        </w:rPr>
        <w:t xml:space="preserve"> </w:t>
      </w:r>
      <w:r>
        <w:t>and</w:t>
      </w:r>
      <w:r>
        <w:rPr>
          <w:spacing w:val="-3"/>
        </w:rPr>
        <w:t xml:space="preserve"> </w:t>
      </w:r>
      <w:r>
        <w:t>developmentally</w:t>
      </w:r>
      <w:r>
        <w:rPr>
          <w:spacing w:val="-4"/>
        </w:rPr>
        <w:t xml:space="preserve"> </w:t>
      </w:r>
      <w:r>
        <w:t xml:space="preserve">scaffolded (Vygotsky, 1978). Importantly, such environments foster agency: students learn </w:t>
      </w:r>
      <w:r>
        <w:rPr>
          <w:i/>
        </w:rPr>
        <w:t xml:space="preserve">how </w:t>
      </w:r>
      <w:r>
        <w:t xml:space="preserve">to learn and </w:t>
      </w:r>
      <w:r>
        <w:rPr>
          <w:i/>
        </w:rPr>
        <w:t xml:space="preserve">why </w:t>
      </w:r>
      <w:r>
        <w:t>knowledge matters. In design, development of students’ knowledge and agency is interconnected (Stables,</w:t>
      </w:r>
      <w:r>
        <w:rPr>
          <w:spacing w:val="-11"/>
        </w:rPr>
        <w:t xml:space="preserve"> </w:t>
      </w:r>
      <w:r>
        <w:t>2008)</w:t>
      </w:r>
      <w:r>
        <w:rPr>
          <w:spacing w:val="-11"/>
        </w:rPr>
        <w:t xml:space="preserve"> </w:t>
      </w:r>
      <w:r>
        <w:t>and</w:t>
      </w:r>
      <w:r>
        <w:rPr>
          <w:spacing w:val="-11"/>
        </w:rPr>
        <w:t xml:space="preserve"> </w:t>
      </w:r>
      <w:r>
        <w:t>includes</w:t>
      </w:r>
      <w:r>
        <w:rPr>
          <w:spacing w:val="-11"/>
        </w:rPr>
        <w:t xml:space="preserve"> </w:t>
      </w:r>
      <w:r>
        <w:t>opportunities</w:t>
      </w:r>
      <w:r>
        <w:rPr>
          <w:spacing w:val="-11"/>
        </w:rPr>
        <w:t xml:space="preserve"> </w:t>
      </w:r>
      <w:r>
        <w:t>to</w:t>
      </w:r>
      <w:r>
        <w:rPr>
          <w:spacing w:val="-11"/>
        </w:rPr>
        <w:t xml:space="preserve"> </w:t>
      </w:r>
      <w:r>
        <w:t>empower</w:t>
      </w:r>
      <w:r>
        <w:rPr>
          <w:spacing w:val="-11"/>
        </w:rPr>
        <w:t xml:space="preserve"> </w:t>
      </w:r>
      <w:r>
        <w:t>students</w:t>
      </w:r>
      <w:r>
        <w:rPr>
          <w:spacing w:val="-11"/>
        </w:rPr>
        <w:t xml:space="preserve"> </w:t>
      </w:r>
      <w:r>
        <w:t>by</w:t>
      </w:r>
      <w:r>
        <w:rPr>
          <w:spacing w:val="-11"/>
        </w:rPr>
        <w:t xml:space="preserve"> </w:t>
      </w:r>
      <w:r>
        <w:t>actively</w:t>
      </w:r>
      <w:r>
        <w:rPr>
          <w:spacing w:val="-12"/>
        </w:rPr>
        <w:t xml:space="preserve"> </w:t>
      </w:r>
      <w:r>
        <w:t>co-constructing</w:t>
      </w:r>
      <w:r>
        <w:rPr>
          <w:spacing w:val="-11"/>
        </w:rPr>
        <w:t xml:space="preserve"> </w:t>
      </w:r>
      <w:r>
        <w:t>knowledge, enabling students to gain confidence and a deep understanding of themselves as students (Kavousi, et al., 2020). Meaningful learning opportunities that respond to real-world design problems aligned with issues</w:t>
      </w:r>
      <w:r>
        <w:rPr>
          <w:spacing w:val="-13"/>
        </w:rPr>
        <w:t xml:space="preserve"> </w:t>
      </w:r>
      <w:r>
        <w:t>that</w:t>
      </w:r>
      <w:r>
        <w:rPr>
          <w:spacing w:val="-12"/>
        </w:rPr>
        <w:t xml:space="preserve"> </w:t>
      </w:r>
      <w:r>
        <w:t>matter</w:t>
      </w:r>
      <w:r>
        <w:rPr>
          <w:spacing w:val="-13"/>
        </w:rPr>
        <w:t xml:space="preserve"> </w:t>
      </w:r>
      <w:r>
        <w:t>to</w:t>
      </w:r>
      <w:r>
        <w:rPr>
          <w:spacing w:val="-13"/>
        </w:rPr>
        <w:t xml:space="preserve"> </w:t>
      </w:r>
      <w:r>
        <w:t>students</w:t>
      </w:r>
      <w:r>
        <w:rPr>
          <w:spacing w:val="-12"/>
        </w:rPr>
        <w:t xml:space="preserve"> </w:t>
      </w:r>
      <w:r>
        <w:t>(Hill,</w:t>
      </w:r>
      <w:r>
        <w:rPr>
          <w:spacing w:val="-13"/>
        </w:rPr>
        <w:t xml:space="preserve"> </w:t>
      </w:r>
      <w:r>
        <w:t>1998)</w:t>
      </w:r>
      <w:r>
        <w:rPr>
          <w:spacing w:val="-13"/>
        </w:rPr>
        <w:t xml:space="preserve"> </w:t>
      </w:r>
      <w:r>
        <w:t>enable</w:t>
      </w:r>
      <w:r>
        <w:rPr>
          <w:spacing w:val="-13"/>
        </w:rPr>
        <w:t xml:space="preserve"> </w:t>
      </w:r>
      <w:r>
        <w:t>them</w:t>
      </w:r>
      <w:r>
        <w:rPr>
          <w:spacing w:val="-13"/>
        </w:rPr>
        <w:t xml:space="preserve"> </w:t>
      </w:r>
      <w:r>
        <w:t>to</w:t>
      </w:r>
      <w:r>
        <w:rPr>
          <w:spacing w:val="-13"/>
        </w:rPr>
        <w:t xml:space="preserve"> </w:t>
      </w:r>
      <w:r>
        <w:t>take</w:t>
      </w:r>
      <w:r>
        <w:rPr>
          <w:spacing w:val="-13"/>
        </w:rPr>
        <w:t xml:space="preserve"> </w:t>
      </w:r>
      <w:r>
        <w:t>initiative</w:t>
      </w:r>
      <w:r>
        <w:rPr>
          <w:spacing w:val="-12"/>
        </w:rPr>
        <w:t xml:space="preserve"> </w:t>
      </w:r>
      <w:r>
        <w:t>in</w:t>
      </w:r>
      <w:r>
        <w:rPr>
          <w:spacing w:val="-13"/>
        </w:rPr>
        <w:t xml:space="preserve"> </w:t>
      </w:r>
      <w:r>
        <w:t>their</w:t>
      </w:r>
      <w:r>
        <w:rPr>
          <w:spacing w:val="-12"/>
        </w:rPr>
        <w:t xml:space="preserve"> </w:t>
      </w:r>
      <w:r>
        <w:t>learning,</w:t>
      </w:r>
      <w:r>
        <w:rPr>
          <w:spacing w:val="-12"/>
        </w:rPr>
        <w:t xml:space="preserve"> </w:t>
      </w:r>
      <w:r>
        <w:t>creating</w:t>
      </w:r>
      <w:r>
        <w:rPr>
          <w:spacing w:val="-13"/>
        </w:rPr>
        <w:t xml:space="preserve"> </w:t>
      </w:r>
      <w:r>
        <w:t>a</w:t>
      </w:r>
      <w:r>
        <w:rPr>
          <w:spacing w:val="-13"/>
        </w:rPr>
        <w:t xml:space="preserve"> </w:t>
      </w:r>
      <w:r>
        <w:t>sense of purpose through motivation and engagement (Barak, 2010), and apply their knowledge both creatively</w:t>
      </w:r>
      <w:r>
        <w:rPr>
          <w:spacing w:val="-6"/>
        </w:rPr>
        <w:t xml:space="preserve"> </w:t>
      </w:r>
      <w:r>
        <w:t>(Stables,</w:t>
      </w:r>
      <w:r>
        <w:rPr>
          <w:spacing w:val="-1"/>
        </w:rPr>
        <w:t xml:space="preserve"> </w:t>
      </w:r>
      <w:r>
        <w:t>2013)</w:t>
      </w:r>
      <w:r>
        <w:rPr>
          <w:spacing w:val="-2"/>
        </w:rPr>
        <w:t xml:space="preserve"> </w:t>
      </w:r>
      <w:r>
        <w:t>and</w:t>
      </w:r>
      <w:r>
        <w:rPr>
          <w:spacing w:val="-2"/>
        </w:rPr>
        <w:t xml:space="preserve"> </w:t>
      </w:r>
      <w:r>
        <w:t>critically</w:t>
      </w:r>
      <w:r>
        <w:rPr>
          <w:spacing w:val="-2"/>
        </w:rPr>
        <w:t xml:space="preserve"> </w:t>
      </w:r>
      <w:r>
        <w:t>(Keirl,</w:t>
      </w:r>
      <w:r>
        <w:rPr>
          <w:spacing w:val="-1"/>
        </w:rPr>
        <w:t xml:space="preserve"> </w:t>
      </w:r>
      <w:r>
        <w:t>2020),</w:t>
      </w:r>
      <w:r>
        <w:rPr>
          <w:spacing w:val="-2"/>
        </w:rPr>
        <w:t xml:space="preserve"> </w:t>
      </w:r>
      <w:r>
        <w:t>whilst</w:t>
      </w:r>
      <w:r>
        <w:rPr>
          <w:spacing w:val="-2"/>
        </w:rPr>
        <w:t xml:space="preserve"> </w:t>
      </w:r>
      <w:r>
        <w:t>developing</w:t>
      </w:r>
      <w:r>
        <w:rPr>
          <w:spacing w:val="-2"/>
        </w:rPr>
        <w:t xml:space="preserve"> </w:t>
      </w:r>
      <w:r>
        <w:t>‘design</w:t>
      </w:r>
      <w:r>
        <w:rPr>
          <w:spacing w:val="-2"/>
        </w:rPr>
        <w:t xml:space="preserve"> </w:t>
      </w:r>
      <w:r>
        <w:t>agency’</w:t>
      </w:r>
      <w:r>
        <w:rPr>
          <w:spacing w:val="-14"/>
        </w:rPr>
        <w:t xml:space="preserve"> </w:t>
      </w:r>
      <w:r>
        <w:t>(Lehtonen,</w:t>
      </w:r>
      <w:r>
        <w:rPr>
          <w:spacing w:val="-1"/>
        </w:rPr>
        <w:t xml:space="preserve"> </w:t>
      </w:r>
      <w:r>
        <w:t>et al., 2022) alongside design ‘competencies’</w:t>
      </w:r>
      <w:r>
        <w:rPr>
          <w:spacing w:val="-6"/>
        </w:rPr>
        <w:t xml:space="preserve"> </w:t>
      </w:r>
      <w:r>
        <w:t>(Rusmann &amp; Ejsing-Duun, 2022) and critical dispositions (von Mengersen, 2017).</w:t>
      </w:r>
    </w:p>
    <w:p w14:paraId="1536190B" w14:textId="77777777" w:rsidR="002F5A24" w:rsidRDefault="00000000">
      <w:pPr>
        <w:pStyle w:val="BodyText"/>
        <w:spacing w:before="119"/>
        <w:ind w:right="355"/>
        <w:jc w:val="both"/>
      </w:pPr>
      <w:r>
        <w:t>Effective facilitation also involves designing open-ended tasks that encourage divergent thinking and supporting</w:t>
      </w:r>
      <w:r>
        <w:rPr>
          <w:spacing w:val="-14"/>
        </w:rPr>
        <w:t xml:space="preserve"> </w:t>
      </w:r>
      <w:r>
        <w:t>students</w:t>
      </w:r>
      <w:r>
        <w:rPr>
          <w:spacing w:val="-13"/>
        </w:rPr>
        <w:t xml:space="preserve"> </w:t>
      </w:r>
      <w:r>
        <w:t>to</w:t>
      </w:r>
      <w:r>
        <w:rPr>
          <w:spacing w:val="-14"/>
        </w:rPr>
        <w:t xml:space="preserve"> </w:t>
      </w:r>
      <w:r>
        <w:t>take</w:t>
      </w:r>
      <w:r>
        <w:rPr>
          <w:spacing w:val="-13"/>
        </w:rPr>
        <w:t xml:space="preserve"> </w:t>
      </w:r>
      <w:r>
        <w:t>intellectual</w:t>
      </w:r>
      <w:r>
        <w:rPr>
          <w:spacing w:val="-14"/>
        </w:rPr>
        <w:t xml:space="preserve"> </w:t>
      </w:r>
      <w:r>
        <w:t>risks</w:t>
      </w:r>
      <w:r>
        <w:rPr>
          <w:spacing w:val="-13"/>
        </w:rPr>
        <w:t xml:space="preserve"> </w:t>
      </w:r>
      <w:r>
        <w:t>(Resnick,</w:t>
      </w:r>
      <w:r>
        <w:rPr>
          <w:spacing w:val="-14"/>
        </w:rPr>
        <w:t xml:space="preserve"> </w:t>
      </w:r>
      <w:r>
        <w:t>2017).</w:t>
      </w:r>
      <w:r>
        <w:rPr>
          <w:spacing w:val="-13"/>
        </w:rPr>
        <w:t xml:space="preserve"> </w:t>
      </w:r>
      <w:r>
        <w:t>Educators</w:t>
      </w:r>
      <w:r>
        <w:rPr>
          <w:spacing w:val="-14"/>
        </w:rPr>
        <w:t xml:space="preserve"> </w:t>
      </w:r>
      <w:r>
        <w:t>model</w:t>
      </w:r>
      <w:r>
        <w:rPr>
          <w:spacing w:val="-13"/>
        </w:rPr>
        <w:t xml:space="preserve"> </w:t>
      </w:r>
      <w:r>
        <w:t>critical</w:t>
      </w:r>
      <w:r>
        <w:rPr>
          <w:spacing w:val="-14"/>
        </w:rPr>
        <w:t xml:space="preserve"> </w:t>
      </w:r>
      <w:r>
        <w:t>questioning,</w:t>
      </w:r>
      <w:r>
        <w:rPr>
          <w:spacing w:val="-13"/>
        </w:rPr>
        <w:t xml:space="preserve"> </w:t>
      </w:r>
      <w:r>
        <w:t>e.g., “Whose perspective is missing in this design?” and encourage creative experimentation.</w:t>
      </w:r>
      <w:r>
        <w:rPr>
          <w:spacing w:val="-1"/>
        </w:rPr>
        <w:t xml:space="preserve"> </w:t>
      </w:r>
      <w:r>
        <w:t>As students grapple with real-world challenges, they build metacognitive skills and deepen their understanding of disciplinary content.</w:t>
      </w:r>
    </w:p>
    <w:p w14:paraId="576B65DB" w14:textId="77777777" w:rsidR="002F5A24" w:rsidRDefault="00000000">
      <w:pPr>
        <w:pStyle w:val="BodyText"/>
        <w:spacing w:before="118"/>
        <w:ind w:right="355"/>
        <w:jc w:val="both"/>
      </w:pPr>
      <w:r>
        <w:t>Ultimately,</w:t>
      </w:r>
      <w:r>
        <w:rPr>
          <w:spacing w:val="-6"/>
        </w:rPr>
        <w:t xml:space="preserve"> </w:t>
      </w:r>
      <w:r>
        <w:t>reimagining</w:t>
      </w:r>
      <w:r>
        <w:rPr>
          <w:spacing w:val="-5"/>
        </w:rPr>
        <w:t xml:space="preserve"> </w:t>
      </w:r>
      <w:r>
        <w:t>the</w:t>
      </w:r>
      <w:r>
        <w:rPr>
          <w:spacing w:val="-6"/>
        </w:rPr>
        <w:t xml:space="preserve"> </w:t>
      </w:r>
      <w:r>
        <w:t>roles</w:t>
      </w:r>
      <w:r>
        <w:rPr>
          <w:spacing w:val="-6"/>
        </w:rPr>
        <w:t xml:space="preserve"> </w:t>
      </w:r>
      <w:r>
        <w:t>of</w:t>
      </w:r>
      <w:r>
        <w:rPr>
          <w:spacing w:val="-6"/>
        </w:rPr>
        <w:t xml:space="preserve"> </w:t>
      </w:r>
      <w:r>
        <w:t>educators</w:t>
      </w:r>
      <w:r>
        <w:rPr>
          <w:spacing w:val="-6"/>
        </w:rPr>
        <w:t xml:space="preserve"> </w:t>
      </w:r>
      <w:r>
        <w:t>in</w:t>
      </w:r>
      <w:r>
        <w:rPr>
          <w:spacing w:val="-9"/>
        </w:rPr>
        <w:t xml:space="preserve"> </w:t>
      </w:r>
      <w:r>
        <w:t>Technology</w:t>
      </w:r>
      <w:r>
        <w:rPr>
          <w:spacing w:val="-6"/>
        </w:rPr>
        <w:t xml:space="preserve"> </w:t>
      </w:r>
      <w:r>
        <w:t>classrooms</w:t>
      </w:r>
      <w:r>
        <w:rPr>
          <w:spacing w:val="-6"/>
        </w:rPr>
        <w:t xml:space="preserve"> </w:t>
      </w:r>
      <w:r>
        <w:t>necessitates</w:t>
      </w:r>
      <w:r>
        <w:rPr>
          <w:spacing w:val="-6"/>
        </w:rPr>
        <w:t xml:space="preserve"> </w:t>
      </w:r>
      <w:r>
        <w:t>a</w:t>
      </w:r>
      <w:r>
        <w:rPr>
          <w:spacing w:val="-6"/>
        </w:rPr>
        <w:t xml:space="preserve"> </w:t>
      </w:r>
      <w:r>
        <w:t>paradigm</w:t>
      </w:r>
      <w:r>
        <w:rPr>
          <w:spacing w:val="-6"/>
        </w:rPr>
        <w:t xml:space="preserve"> </w:t>
      </w:r>
      <w:r>
        <w:t>shift: from teacher-centred instruction to the co-construction of learning (from telling to facilitating). This shift becomes even more imperative within an AI-enabled digital environment where students and educators</w:t>
      </w:r>
      <w:r>
        <w:rPr>
          <w:spacing w:val="-2"/>
        </w:rPr>
        <w:t xml:space="preserve"> </w:t>
      </w:r>
      <w:r>
        <w:t>also</w:t>
      </w:r>
      <w:r>
        <w:rPr>
          <w:spacing w:val="-2"/>
        </w:rPr>
        <w:t xml:space="preserve"> </w:t>
      </w:r>
      <w:r>
        <w:t>collaborate</w:t>
      </w:r>
      <w:r>
        <w:rPr>
          <w:spacing w:val="-2"/>
        </w:rPr>
        <w:t xml:space="preserve"> </w:t>
      </w:r>
      <w:r>
        <w:t>with</w:t>
      </w:r>
      <w:r>
        <w:rPr>
          <w:spacing w:val="-2"/>
        </w:rPr>
        <w:t xml:space="preserve"> </w:t>
      </w:r>
      <w:r>
        <w:t>machines</w:t>
      </w:r>
      <w:r>
        <w:rPr>
          <w:spacing w:val="-2"/>
        </w:rPr>
        <w:t xml:space="preserve"> </w:t>
      </w:r>
      <w:r>
        <w:t>(Huang</w:t>
      </w:r>
      <w:r>
        <w:rPr>
          <w:spacing w:val="-2"/>
        </w:rPr>
        <w:t xml:space="preserve"> </w:t>
      </w:r>
      <w:r>
        <w:t>et</w:t>
      </w:r>
      <w:r>
        <w:rPr>
          <w:spacing w:val="-2"/>
        </w:rPr>
        <w:t xml:space="preserve"> </w:t>
      </w:r>
      <w:r>
        <w:t>al.,</w:t>
      </w:r>
      <w:r>
        <w:rPr>
          <w:spacing w:val="-2"/>
        </w:rPr>
        <w:t xml:space="preserve"> </w:t>
      </w:r>
      <w:r>
        <w:t>2023).</w:t>
      </w:r>
      <w:r>
        <w:rPr>
          <w:spacing w:val="-2"/>
        </w:rPr>
        <w:t xml:space="preserve"> </w:t>
      </w:r>
      <w:r>
        <w:t>By</w:t>
      </w:r>
      <w:r>
        <w:rPr>
          <w:spacing w:val="-2"/>
        </w:rPr>
        <w:t xml:space="preserve"> </w:t>
      </w:r>
      <w:r>
        <w:t>embracing</w:t>
      </w:r>
      <w:r>
        <w:rPr>
          <w:spacing w:val="-2"/>
        </w:rPr>
        <w:t xml:space="preserve"> </w:t>
      </w:r>
      <w:r>
        <w:t>contextual,</w:t>
      </w:r>
      <w:r>
        <w:rPr>
          <w:spacing w:val="-2"/>
        </w:rPr>
        <w:t xml:space="preserve"> </w:t>
      </w:r>
      <w:r>
        <w:t>iterative,</w:t>
      </w:r>
      <w:r>
        <w:rPr>
          <w:spacing w:val="-2"/>
        </w:rPr>
        <w:t xml:space="preserve"> </w:t>
      </w:r>
      <w:r>
        <w:t>and student-driven</w:t>
      </w:r>
      <w:r>
        <w:rPr>
          <w:spacing w:val="-14"/>
        </w:rPr>
        <w:t xml:space="preserve"> </w:t>
      </w:r>
      <w:r>
        <w:t>pedagogical</w:t>
      </w:r>
      <w:r>
        <w:rPr>
          <w:spacing w:val="-13"/>
        </w:rPr>
        <w:t xml:space="preserve"> </w:t>
      </w:r>
      <w:r>
        <w:t>designs,</w:t>
      </w:r>
      <w:r>
        <w:rPr>
          <w:spacing w:val="-13"/>
        </w:rPr>
        <w:t xml:space="preserve"> </w:t>
      </w:r>
      <w:r>
        <w:t>educators</w:t>
      </w:r>
      <w:r>
        <w:rPr>
          <w:spacing w:val="-14"/>
        </w:rPr>
        <w:t xml:space="preserve"> </w:t>
      </w:r>
      <w:r>
        <w:t>move</w:t>
      </w:r>
      <w:r>
        <w:rPr>
          <w:spacing w:val="-12"/>
        </w:rPr>
        <w:t xml:space="preserve"> </w:t>
      </w:r>
      <w:r>
        <w:t>beyond</w:t>
      </w:r>
      <w:r>
        <w:rPr>
          <w:spacing w:val="-13"/>
        </w:rPr>
        <w:t xml:space="preserve"> </w:t>
      </w:r>
      <w:r>
        <w:t>knowledge</w:t>
      </w:r>
      <w:r>
        <w:rPr>
          <w:spacing w:val="-13"/>
        </w:rPr>
        <w:t xml:space="preserve"> </w:t>
      </w:r>
      <w:r>
        <w:t>acquisition</w:t>
      </w:r>
      <w:r>
        <w:rPr>
          <w:spacing w:val="-14"/>
        </w:rPr>
        <w:t xml:space="preserve"> </w:t>
      </w:r>
      <w:r>
        <w:t>and</w:t>
      </w:r>
      <w:r>
        <w:rPr>
          <w:spacing w:val="-12"/>
        </w:rPr>
        <w:t xml:space="preserve"> </w:t>
      </w:r>
      <w:r>
        <w:t>develop</w:t>
      </w:r>
      <w:r>
        <w:rPr>
          <w:spacing w:val="-14"/>
        </w:rPr>
        <w:t xml:space="preserve"> </w:t>
      </w:r>
      <w:r>
        <w:t>future-focused thinkers with the capacity to act ethically and creatively in a rapidly changing world.</w:t>
      </w:r>
    </w:p>
    <w:p w14:paraId="4E2F5880" w14:textId="77777777" w:rsidR="002F5A24" w:rsidRDefault="002F5A24">
      <w:pPr>
        <w:pStyle w:val="BodyText"/>
        <w:spacing w:before="231"/>
        <w:ind w:left="0"/>
      </w:pPr>
    </w:p>
    <w:p w14:paraId="09630D75" w14:textId="77777777" w:rsidR="002F5A24" w:rsidRDefault="00000000">
      <w:pPr>
        <w:pStyle w:val="Heading2"/>
      </w:pPr>
      <w:r>
        <w:t>Ethics</w:t>
      </w:r>
      <w:r>
        <w:rPr>
          <w:spacing w:val="-6"/>
        </w:rPr>
        <w:t xml:space="preserve"> </w:t>
      </w:r>
      <w:r>
        <w:t>and</w:t>
      </w:r>
      <w:r>
        <w:rPr>
          <w:spacing w:val="-6"/>
        </w:rPr>
        <w:t xml:space="preserve"> </w:t>
      </w:r>
      <w:r>
        <w:rPr>
          <w:spacing w:val="-2"/>
        </w:rPr>
        <w:t>technology</w:t>
      </w:r>
    </w:p>
    <w:p w14:paraId="3807E4A5" w14:textId="77777777" w:rsidR="002F5A24" w:rsidRDefault="00000000">
      <w:pPr>
        <w:pStyle w:val="BodyText"/>
        <w:spacing w:before="114"/>
        <w:ind w:right="355"/>
        <w:jc w:val="both"/>
      </w:pPr>
      <w:r>
        <w:t>Ethical</w:t>
      </w:r>
      <w:r>
        <w:rPr>
          <w:spacing w:val="-10"/>
        </w:rPr>
        <w:t xml:space="preserve"> </w:t>
      </w:r>
      <w:r>
        <w:t>reasoning</w:t>
      </w:r>
      <w:r>
        <w:rPr>
          <w:spacing w:val="-10"/>
        </w:rPr>
        <w:t xml:space="preserve"> </w:t>
      </w:r>
      <w:r>
        <w:t>(ACARA,</w:t>
      </w:r>
      <w:r>
        <w:rPr>
          <w:spacing w:val="-10"/>
        </w:rPr>
        <w:t xml:space="preserve"> </w:t>
      </w:r>
      <w:r>
        <w:t>2022)</w:t>
      </w:r>
      <w:r>
        <w:rPr>
          <w:spacing w:val="-10"/>
        </w:rPr>
        <w:t xml:space="preserve"> </w:t>
      </w:r>
      <w:r>
        <w:t>is</w:t>
      </w:r>
      <w:r>
        <w:rPr>
          <w:spacing w:val="-10"/>
        </w:rPr>
        <w:t xml:space="preserve"> </w:t>
      </w:r>
      <w:r>
        <w:t>an</w:t>
      </w:r>
      <w:r>
        <w:rPr>
          <w:spacing w:val="-10"/>
        </w:rPr>
        <w:t xml:space="preserve"> </w:t>
      </w:r>
      <w:r>
        <w:t>important</w:t>
      </w:r>
      <w:r>
        <w:rPr>
          <w:spacing w:val="-10"/>
        </w:rPr>
        <w:t xml:space="preserve"> </w:t>
      </w:r>
      <w:r>
        <w:t>aspect</w:t>
      </w:r>
      <w:r>
        <w:rPr>
          <w:spacing w:val="-10"/>
        </w:rPr>
        <w:t xml:space="preserve"> </w:t>
      </w:r>
      <w:r>
        <w:t>of</w:t>
      </w:r>
      <w:r>
        <w:rPr>
          <w:spacing w:val="-10"/>
        </w:rPr>
        <w:t xml:space="preserve"> </w:t>
      </w:r>
      <w:r>
        <w:t>conceptualising,</w:t>
      </w:r>
      <w:r>
        <w:rPr>
          <w:spacing w:val="-11"/>
        </w:rPr>
        <w:t xml:space="preserve"> </w:t>
      </w:r>
      <w:r>
        <w:t>developing</w:t>
      </w:r>
      <w:r>
        <w:rPr>
          <w:spacing w:val="-11"/>
        </w:rPr>
        <w:t xml:space="preserve"> </w:t>
      </w:r>
      <w:r>
        <w:t>and</w:t>
      </w:r>
      <w:r>
        <w:rPr>
          <w:spacing w:val="-10"/>
        </w:rPr>
        <w:t xml:space="preserve"> </w:t>
      </w:r>
      <w:r>
        <w:t>producing designed products in Design and Technology educational contexts. Keirl refers to this as ‘ethical technological literacy’</w:t>
      </w:r>
      <w:r>
        <w:rPr>
          <w:spacing w:val="-6"/>
        </w:rPr>
        <w:t xml:space="preserve"> </w:t>
      </w:r>
      <w:r>
        <w:t>(2011, p. 235), where students are encouraged to develop ethical attitudes and values in their relationship with technologies in design-based pedagogies. Students critique the role of technology</w:t>
      </w:r>
      <w:r>
        <w:rPr>
          <w:spacing w:val="-6"/>
        </w:rPr>
        <w:t xml:space="preserve"> </w:t>
      </w:r>
      <w:r>
        <w:t>in</w:t>
      </w:r>
      <w:r>
        <w:rPr>
          <w:spacing w:val="-6"/>
        </w:rPr>
        <w:t xml:space="preserve"> </w:t>
      </w:r>
      <w:r>
        <w:t>society,</w:t>
      </w:r>
      <w:r>
        <w:rPr>
          <w:spacing w:val="-6"/>
        </w:rPr>
        <w:t xml:space="preserve"> </w:t>
      </w:r>
      <w:r>
        <w:t>consider</w:t>
      </w:r>
      <w:r>
        <w:rPr>
          <w:spacing w:val="-6"/>
        </w:rPr>
        <w:t xml:space="preserve"> </w:t>
      </w:r>
      <w:r>
        <w:t>its</w:t>
      </w:r>
      <w:r>
        <w:rPr>
          <w:spacing w:val="-6"/>
        </w:rPr>
        <w:t xml:space="preserve"> </w:t>
      </w:r>
      <w:r>
        <w:t>positive</w:t>
      </w:r>
      <w:r>
        <w:rPr>
          <w:spacing w:val="-6"/>
        </w:rPr>
        <w:t xml:space="preserve"> </w:t>
      </w:r>
      <w:r>
        <w:t>and</w:t>
      </w:r>
      <w:r>
        <w:rPr>
          <w:spacing w:val="-6"/>
        </w:rPr>
        <w:t xml:space="preserve"> </w:t>
      </w:r>
      <w:r>
        <w:t>negative</w:t>
      </w:r>
      <w:r>
        <w:rPr>
          <w:spacing w:val="-6"/>
        </w:rPr>
        <w:t xml:space="preserve"> </w:t>
      </w:r>
      <w:r>
        <w:t>impacts,</w:t>
      </w:r>
      <w:r>
        <w:rPr>
          <w:spacing w:val="-6"/>
        </w:rPr>
        <w:t xml:space="preserve"> </w:t>
      </w:r>
      <w:r>
        <w:t>and</w:t>
      </w:r>
      <w:r>
        <w:rPr>
          <w:spacing w:val="-6"/>
        </w:rPr>
        <w:t xml:space="preserve"> </w:t>
      </w:r>
      <w:r>
        <w:t>ask</w:t>
      </w:r>
      <w:r>
        <w:rPr>
          <w:spacing w:val="-6"/>
        </w:rPr>
        <w:t xml:space="preserve"> </w:t>
      </w:r>
      <w:r>
        <w:t>critical</w:t>
      </w:r>
      <w:r>
        <w:rPr>
          <w:spacing w:val="-6"/>
        </w:rPr>
        <w:t xml:space="preserve"> </w:t>
      </w:r>
      <w:r>
        <w:t>questions</w:t>
      </w:r>
      <w:r>
        <w:rPr>
          <w:spacing w:val="-6"/>
        </w:rPr>
        <w:t xml:space="preserve"> </w:t>
      </w:r>
      <w:r>
        <w:t>about</w:t>
      </w:r>
      <w:r>
        <w:rPr>
          <w:spacing w:val="-6"/>
        </w:rPr>
        <w:t xml:space="preserve"> </w:t>
      </w:r>
      <w:r>
        <w:t>what, why and how products are made and used and for whose benefit (de</w:t>
      </w:r>
      <w:r>
        <w:rPr>
          <w:spacing w:val="-3"/>
        </w:rPr>
        <w:t xml:space="preserve"> </w:t>
      </w:r>
      <w:r>
        <w:t xml:space="preserve">Vries, 2016; Keirl, 2020; Petrina, </w:t>
      </w:r>
      <w:r>
        <w:rPr>
          <w:spacing w:val="-2"/>
        </w:rPr>
        <w:t>2017).</w:t>
      </w:r>
    </w:p>
    <w:p w14:paraId="21DB6F0D" w14:textId="77777777" w:rsidR="002F5A24" w:rsidRDefault="00000000">
      <w:pPr>
        <w:pStyle w:val="BodyText"/>
        <w:spacing w:before="121"/>
        <w:ind w:right="355"/>
        <w:jc w:val="both"/>
      </w:pPr>
      <w:r>
        <w:t>Students explore intended and unintended consequences of design decisions, especially in relation to environmental stewardship and social justice (von Mengersen &amp; Wilkinson, 2020). This aligns with a value-sensitive</w:t>
      </w:r>
      <w:r>
        <w:rPr>
          <w:spacing w:val="-3"/>
        </w:rPr>
        <w:t xml:space="preserve"> </w:t>
      </w:r>
      <w:r>
        <w:t>approach</w:t>
      </w:r>
      <w:r>
        <w:rPr>
          <w:spacing w:val="-4"/>
        </w:rPr>
        <w:t xml:space="preserve"> </w:t>
      </w:r>
      <w:r>
        <w:t>to</w:t>
      </w:r>
      <w:r>
        <w:rPr>
          <w:spacing w:val="-4"/>
        </w:rPr>
        <w:t xml:space="preserve"> </w:t>
      </w:r>
      <w:r>
        <w:t>design,</w:t>
      </w:r>
      <w:r>
        <w:rPr>
          <w:spacing w:val="-4"/>
        </w:rPr>
        <w:t xml:space="preserve"> </w:t>
      </w:r>
      <w:r>
        <w:t>where</w:t>
      </w:r>
      <w:r>
        <w:rPr>
          <w:spacing w:val="-4"/>
        </w:rPr>
        <w:t xml:space="preserve"> </w:t>
      </w:r>
      <w:r>
        <w:t>ethics</w:t>
      </w:r>
      <w:r>
        <w:rPr>
          <w:spacing w:val="-4"/>
        </w:rPr>
        <w:t xml:space="preserve"> </w:t>
      </w:r>
      <w:r>
        <w:t>are</w:t>
      </w:r>
      <w:r>
        <w:rPr>
          <w:spacing w:val="-4"/>
        </w:rPr>
        <w:t xml:space="preserve"> </w:t>
      </w:r>
      <w:r>
        <w:t>embedded</w:t>
      </w:r>
      <w:r>
        <w:rPr>
          <w:spacing w:val="-4"/>
        </w:rPr>
        <w:t xml:space="preserve"> </w:t>
      </w:r>
      <w:r>
        <w:t>throughout</w:t>
      </w:r>
      <w:r>
        <w:rPr>
          <w:spacing w:val="-3"/>
        </w:rPr>
        <w:t xml:space="preserve"> </w:t>
      </w:r>
      <w:r>
        <w:t>the</w:t>
      </w:r>
      <w:r>
        <w:rPr>
          <w:spacing w:val="-4"/>
        </w:rPr>
        <w:t xml:space="preserve"> </w:t>
      </w:r>
      <w:r>
        <w:t>process</w:t>
      </w:r>
      <w:r>
        <w:rPr>
          <w:spacing w:val="-4"/>
        </w:rPr>
        <w:t xml:space="preserve"> </w:t>
      </w:r>
      <w:r>
        <w:t>(Stables,</w:t>
      </w:r>
      <w:r>
        <w:rPr>
          <w:spacing w:val="-3"/>
        </w:rPr>
        <w:t xml:space="preserve"> </w:t>
      </w:r>
      <w:r>
        <w:t>2015). Human-centred</w:t>
      </w:r>
      <w:r>
        <w:rPr>
          <w:spacing w:val="-5"/>
        </w:rPr>
        <w:t xml:space="preserve"> </w:t>
      </w:r>
      <w:r>
        <w:t>design,</w:t>
      </w:r>
      <w:r>
        <w:rPr>
          <w:spacing w:val="-5"/>
        </w:rPr>
        <w:t xml:space="preserve"> </w:t>
      </w:r>
      <w:r>
        <w:t>for</w:t>
      </w:r>
      <w:r>
        <w:rPr>
          <w:spacing w:val="-5"/>
        </w:rPr>
        <w:t xml:space="preserve"> </w:t>
      </w:r>
      <w:r>
        <w:t>example,</w:t>
      </w:r>
      <w:r>
        <w:rPr>
          <w:spacing w:val="-5"/>
        </w:rPr>
        <w:t xml:space="preserve"> </w:t>
      </w:r>
      <w:r>
        <w:t>foregrounds</w:t>
      </w:r>
      <w:r>
        <w:rPr>
          <w:spacing w:val="-5"/>
        </w:rPr>
        <w:t xml:space="preserve"> </w:t>
      </w:r>
      <w:r>
        <w:t>the</w:t>
      </w:r>
      <w:r>
        <w:rPr>
          <w:spacing w:val="-5"/>
        </w:rPr>
        <w:t xml:space="preserve"> </w:t>
      </w:r>
      <w:r>
        <w:t>principle</w:t>
      </w:r>
      <w:r>
        <w:rPr>
          <w:spacing w:val="-6"/>
        </w:rPr>
        <w:t xml:space="preserve"> </w:t>
      </w:r>
      <w:r>
        <w:t>that</w:t>
      </w:r>
      <w:r>
        <w:rPr>
          <w:spacing w:val="-5"/>
        </w:rPr>
        <w:t xml:space="preserve"> </w:t>
      </w:r>
      <w:r>
        <w:t>“products</w:t>
      </w:r>
      <w:r>
        <w:rPr>
          <w:spacing w:val="-5"/>
        </w:rPr>
        <w:t xml:space="preserve"> </w:t>
      </w:r>
      <w:r>
        <w:t>and</w:t>
      </w:r>
      <w:r>
        <w:rPr>
          <w:spacing w:val="-5"/>
        </w:rPr>
        <w:t xml:space="preserve"> </w:t>
      </w:r>
      <w:r>
        <w:t>services</w:t>
      </w:r>
      <w:r>
        <w:rPr>
          <w:spacing w:val="-5"/>
        </w:rPr>
        <w:t xml:space="preserve"> </w:t>
      </w:r>
      <w:r>
        <w:t>should</w:t>
      </w:r>
      <w:r>
        <w:rPr>
          <w:spacing w:val="-5"/>
        </w:rPr>
        <w:t xml:space="preserve"> </w:t>
      </w:r>
      <w:r>
        <w:t>meet people’s needs and aspirations” (van der Bijl-Brouwer &amp; Dorst, 2017, p. 1), promoting empathy, accessibility, and equity. This ethical framing aligns with several United Nations Sustainable Development</w:t>
      </w:r>
      <w:r>
        <w:rPr>
          <w:spacing w:val="-3"/>
        </w:rPr>
        <w:t xml:space="preserve"> </w:t>
      </w:r>
      <w:r>
        <w:t>Goals</w:t>
      </w:r>
      <w:r>
        <w:rPr>
          <w:spacing w:val="-3"/>
        </w:rPr>
        <w:t xml:space="preserve"> </w:t>
      </w:r>
      <w:r>
        <w:t>(United</w:t>
      </w:r>
      <w:r>
        <w:rPr>
          <w:spacing w:val="-3"/>
        </w:rPr>
        <w:t xml:space="preserve"> </w:t>
      </w:r>
      <w:r>
        <w:t>Nations,</w:t>
      </w:r>
      <w:r>
        <w:rPr>
          <w:spacing w:val="-2"/>
        </w:rPr>
        <w:t xml:space="preserve"> </w:t>
      </w:r>
      <w:r>
        <w:t>2015):</w:t>
      </w:r>
      <w:r>
        <w:rPr>
          <w:spacing w:val="-2"/>
        </w:rPr>
        <w:t xml:space="preserve"> </w:t>
      </w:r>
      <w:r>
        <w:t>SDG12:</w:t>
      </w:r>
      <w:r>
        <w:rPr>
          <w:spacing w:val="-2"/>
        </w:rPr>
        <w:t xml:space="preserve"> </w:t>
      </w:r>
      <w:r>
        <w:t>Responsible</w:t>
      </w:r>
      <w:r>
        <w:rPr>
          <w:spacing w:val="-3"/>
        </w:rPr>
        <w:t xml:space="preserve"> </w:t>
      </w:r>
      <w:r>
        <w:t>Consumption</w:t>
      </w:r>
      <w:r>
        <w:rPr>
          <w:spacing w:val="-3"/>
        </w:rPr>
        <w:t xml:space="preserve"> </w:t>
      </w:r>
      <w:r>
        <w:t>and</w:t>
      </w:r>
      <w:r>
        <w:rPr>
          <w:spacing w:val="-3"/>
        </w:rPr>
        <w:t xml:space="preserve"> </w:t>
      </w:r>
      <w:r>
        <w:t>Production;</w:t>
      </w:r>
      <w:r>
        <w:rPr>
          <w:spacing w:val="-2"/>
        </w:rPr>
        <w:t xml:space="preserve"> </w:t>
      </w:r>
      <w:r>
        <w:t>SD9: Industry, Innovation and Infrastructure; SDG4 Quality Education; SDG11: Sustainable Cities and Communities; SDG13: Climate Action and SDG10: Reduced Inequalities.</w:t>
      </w:r>
    </w:p>
    <w:p w14:paraId="7A4008C8" w14:textId="77777777" w:rsidR="002F5A24" w:rsidRDefault="00000000">
      <w:pPr>
        <w:pStyle w:val="BodyText"/>
        <w:spacing w:before="118"/>
        <w:ind w:right="356"/>
        <w:jc w:val="both"/>
      </w:pPr>
      <w:r>
        <w:t>Globally, education policy now emphasises student agency in shaping preferred futures that consider both individual and collective wellbeing. The OECD’s (n.d.) Learning Compass 2030 highlights that “students need support in developing not only knowledge and skills but also attitudes and values that can guide them towards ethical and responsible actions”.</w:t>
      </w:r>
    </w:p>
    <w:p w14:paraId="059DD04E" w14:textId="77777777" w:rsidR="002F5A24" w:rsidRDefault="00000000">
      <w:pPr>
        <w:pStyle w:val="BodyText"/>
        <w:spacing w:before="123" w:line="237" w:lineRule="auto"/>
        <w:ind w:right="355"/>
        <w:jc w:val="both"/>
      </w:pPr>
      <w:r>
        <w:t>Authentic,</w:t>
      </w:r>
      <w:r>
        <w:rPr>
          <w:spacing w:val="-10"/>
        </w:rPr>
        <w:t xml:space="preserve"> </w:t>
      </w:r>
      <w:r>
        <w:t>values-led</w:t>
      </w:r>
      <w:r>
        <w:rPr>
          <w:spacing w:val="-10"/>
        </w:rPr>
        <w:t xml:space="preserve"> </w:t>
      </w:r>
      <w:r>
        <w:t>Design</w:t>
      </w:r>
      <w:r>
        <w:rPr>
          <w:spacing w:val="-10"/>
        </w:rPr>
        <w:t xml:space="preserve"> </w:t>
      </w:r>
      <w:r>
        <w:t>thinking</w:t>
      </w:r>
      <w:r>
        <w:rPr>
          <w:spacing w:val="-10"/>
        </w:rPr>
        <w:t xml:space="preserve"> </w:t>
      </w:r>
      <w:r>
        <w:t>processes</w:t>
      </w:r>
      <w:r>
        <w:rPr>
          <w:spacing w:val="-10"/>
        </w:rPr>
        <w:t xml:space="preserve"> </w:t>
      </w:r>
      <w:r>
        <w:t>begin</w:t>
      </w:r>
      <w:r>
        <w:rPr>
          <w:spacing w:val="-10"/>
        </w:rPr>
        <w:t xml:space="preserve"> </w:t>
      </w:r>
      <w:r>
        <w:t>with</w:t>
      </w:r>
      <w:r>
        <w:rPr>
          <w:spacing w:val="-10"/>
        </w:rPr>
        <w:t xml:space="preserve"> </w:t>
      </w:r>
      <w:r>
        <w:t>empathy,</w:t>
      </w:r>
      <w:r>
        <w:rPr>
          <w:spacing w:val="-10"/>
        </w:rPr>
        <w:t xml:space="preserve"> </w:t>
      </w:r>
      <w:r>
        <w:t>that</w:t>
      </w:r>
      <w:r>
        <w:rPr>
          <w:spacing w:val="-9"/>
        </w:rPr>
        <w:t xml:space="preserve"> </w:t>
      </w:r>
      <w:r>
        <w:t>is,</w:t>
      </w:r>
      <w:r>
        <w:rPr>
          <w:spacing w:val="-9"/>
        </w:rPr>
        <w:t xml:space="preserve"> </w:t>
      </w:r>
      <w:r>
        <w:t>a</w:t>
      </w:r>
      <w:r>
        <w:rPr>
          <w:spacing w:val="-10"/>
        </w:rPr>
        <w:t xml:space="preserve"> </w:t>
      </w:r>
      <w:r>
        <w:t>thoughtful</w:t>
      </w:r>
      <w:r>
        <w:rPr>
          <w:spacing w:val="-9"/>
        </w:rPr>
        <w:t xml:space="preserve"> </w:t>
      </w:r>
      <w:r>
        <w:t>consideration of</w:t>
      </w:r>
      <w:r>
        <w:rPr>
          <w:spacing w:val="24"/>
        </w:rPr>
        <w:t xml:space="preserve"> </w:t>
      </w:r>
      <w:r>
        <w:t>the</w:t>
      </w:r>
      <w:r>
        <w:rPr>
          <w:spacing w:val="24"/>
        </w:rPr>
        <w:t xml:space="preserve"> </w:t>
      </w:r>
      <w:r>
        <w:t>users’ needs</w:t>
      </w:r>
      <w:r>
        <w:rPr>
          <w:spacing w:val="24"/>
        </w:rPr>
        <w:t xml:space="preserve"> </w:t>
      </w:r>
      <w:r>
        <w:t>and</w:t>
      </w:r>
      <w:r>
        <w:rPr>
          <w:spacing w:val="23"/>
        </w:rPr>
        <w:t xml:space="preserve"> </w:t>
      </w:r>
      <w:r>
        <w:t>the</w:t>
      </w:r>
      <w:r>
        <w:rPr>
          <w:spacing w:val="24"/>
        </w:rPr>
        <w:t xml:space="preserve"> </w:t>
      </w:r>
      <w:r>
        <w:t>context</w:t>
      </w:r>
      <w:r>
        <w:rPr>
          <w:spacing w:val="23"/>
        </w:rPr>
        <w:t xml:space="preserve"> </w:t>
      </w:r>
      <w:r>
        <w:t>in</w:t>
      </w:r>
      <w:r>
        <w:rPr>
          <w:spacing w:val="23"/>
        </w:rPr>
        <w:t xml:space="preserve"> </w:t>
      </w:r>
      <w:r>
        <w:t>which</w:t>
      </w:r>
      <w:r>
        <w:rPr>
          <w:spacing w:val="23"/>
        </w:rPr>
        <w:t xml:space="preserve"> </w:t>
      </w:r>
      <w:r>
        <w:t>the</w:t>
      </w:r>
      <w:r>
        <w:rPr>
          <w:spacing w:val="24"/>
        </w:rPr>
        <w:t xml:space="preserve"> </w:t>
      </w:r>
      <w:r>
        <w:t>design</w:t>
      </w:r>
      <w:r>
        <w:rPr>
          <w:spacing w:val="23"/>
        </w:rPr>
        <w:t xml:space="preserve"> </w:t>
      </w:r>
      <w:r>
        <w:t>will</w:t>
      </w:r>
      <w:r>
        <w:rPr>
          <w:spacing w:val="24"/>
        </w:rPr>
        <w:t xml:space="preserve"> </w:t>
      </w:r>
      <w:r>
        <w:t>be</w:t>
      </w:r>
      <w:r>
        <w:rPr>
          <w:spacing w:val="23"/>
        </w:rPr>
        <w:t xml:space="preserve"> </w:t>
      </w:r>
      <w:r>
        <w:t>used.</w:t>
      </w:r>
      <w:r>
        <w:rPr>
          <w:spacing w:val="18"/>
        </w:rPr>
        <w:t xml:space="preserve"> </w:t>
      </w:r>
      <w:r>
        <w:t>Tools</w:t>
      </w:r>
      <w:r>
        <w:rPr>
          <w:spacing w:val="24"/>
        </w:rPr>
        <w:t xml:space="preserve"> </w:t>
      </w:r>
      <w:r>
        <w:t>like</w:t>
      </w:r>
      <w:r>
        <w:rPr>
          <w:spacing w:val="24"/>
        </w:rPr>
        <w:t xml:space="preserve"> </w:t>
      </w:r>
      <w:r>
        <w:t>the</w:t>
      </w:r>
      <w:r>
        <w:rPr>
          <w:spacing w:val="24"/>
        </w:rPr>
        <w:t xml:space="preserve"> </w:t>
      </w:r>
      <w:r>
        <w:t>‘Design</w:t>
      </w:r>
      <w:r>
        <w:rPr>
          <w:spacing w:val="18"/>
        </w:rPr>
        <w:t xml:space="preserve"> </w:t>
      </w:r>
      <w:r>
        <w:t>Value</w:t>
      </w:r>
    </w:p>
    <w:p w14:paraId="124CE62E" w14:textId="77777777" w:rsidR="002F5A24" w:rsidRDefault="002F5A24">
      <w:pPr>
        <w:pStyle w:val="BodyText"/>
        <w:spacing w:line="237" w:lineRule="auto"/>
        <w:jc w:val="both"/>
        <w:sectPr w:rsidR="002F5A24">
          <w:pgSz w:w="11910" w:h="16840"/>
          <w:pgMar w:top="1360" w:right="1080" w:bottom="960" w:left="1080" w:header="0" w:footer="778" w:gutter="0"/>
          <w:cols w:space="720"/>
        </w:sectPr>
      </w:pPr>
    </w:p>
    <w:p w14:paraId="2B271BC6" w14:textId="77777777" w:rsidR="002F5A24" w:rsidRDefault="00000000">
      <w:pPr>
        <w:pStyle w:val="BodyText"/>
        <w:spacing w:before="62"/>
        <w:ind w:right="355"/>
        <w:jc w:val="both"/>
      </w:pPr>
      <w:r>
        <w:lastRenderedPageBreak/>
        <w:t>Framework’</w:t>
      </w:r>
      <w:r>
        <w:rPr>
          <w:spacing w:val="-14"/>
        </w:rPr>
        <w:t xml:space="preserve"> </w:t>
      </w:r>
      <w:r>
        <w:t>(Design</w:t>
      </w:r>
      <w:r>
        <w:rPr>
          <w:spacing w:val="-10"/>
        </w:rPr>
        <w:t xml:space="preserve"> </w:t>
      </w:r>
      <w:r>
        <w:t>Council,</w:t>
      </w:r>
      <w:r>
        <w:rPr>
          <w:spacing w:val="-4"/>
        </w:rPr>
        <w:t xml:space="preserve"> </w:t>
      </w:r>
      <w:r>
        <w:t>2025)</w:t>
      </w:r>
      <w:r>
        <w:rPr>
          <w:spacing w:val="-4"/>
        </w:rPr>
        <w:t xml:space="preserve"> </w:t>
      </w:r>
      <w:r>
        <w:t>support</w:t>
      </w:r>
      <w:r>
        <w:rPr>
          <w:spacing w:val="-4"/>
        </w:rPr>
        <w:t xml:space="preserve"> </w:t>
      </w:r>
      <w:r>
        <w:t>this</w:t>
      </w:r>
      <w:r>
        <w:rPr>
          <w:spacing w:val="-4"/>
        </w:rPr>
        <w:t xml:space="preserve"> </w:t>
      </w:r>
      <w:r>
        <w:t>process.</w:t>
      </w:r>
      <w:r>
        <w:rPr>
          <w:spacing w:val="-4"/>
        </w:rPr>
        <w:t xml:space="preserve"> </w:t>
      </w:r>
      <w:r>
        <w:t>Students</w:t>
      </w:r>
      <w:r>
        <w:rPr>
          <w:spacing w:val="-4"/>
        </w:rPr>
        <w:t xml:space="preserve"> </w:t>
      </w:r>
      <w:r>
        <w:t>engage</w:t>
      </w:r>
      <w:r>
        <w:rPr>
          <w:spacing w:val="-4"/>
        </w:rPr>
        <w:t xml:space="preserve"> </w:t>
      </w:r>
      <w:r>
        <w:t>in</w:t>
      </w:r>
      <w:r>
        <w:rPr>
          <w:spacing w:val="-4"/>
        </w:rPr>
        <w:t xml:space="preserve"> </w:t>
      </w:r>
      <w:r>
        <w:t>ethical</w:t>
      </w:r>
      <w:r>
        <w:rPr>
          <w:spacing w:val="-4"/>
        </w:rPr>
        <w:t xml:space="preserve"> </w:t>
      </w:r>
      <w:r>
        <w:t>product</w:t>
      </w:r>
      <w:r>
        <w:rPr>
          <w:spacing w:val="-4"/>
        </w:rPr>
        <w:t xml:space="preserve"> </w:t>
      </w:r>
      <w:r>
        <w:t>design</w:t>
      </w:r>
      <w:r>
        <w:rPr>
          <w:spacing w:val="-4"/>
        </w:rPr>
        <w:t xml:space="preserve"> </w:t>
      </w:r>
      <w:r>
        <w:t>by using empathy mapping, considering user needs, and applying principles such as accessibility, equity, and social justice.</w:t>
      </w:r>
    </w:p>
    <w:p w14:paraId="16614317" w14:textId="77777777" w:rsidR="002F5A24" w:rsidRDefault="00000000">
      <w:pPr>
        <w:pStyle w:val="BodyText"/>
        <w:spacing w:before="120"/>
        <w:ind w:right="355"/>
        <w:jc w:val="both"/>
      </w:pPr>
      <w:r>
        <w:t>Ethical reasoning also involves speculative Design thinking and legal and regulatory responsibilities, including</w:t>
      </w:r>
      <w:r>
        <w:rPr>
          <w:spacing w:val="-13"/>
        </w:rPr>
        <w:t xml:space="preserve"> </w:t>
      </w:r>
      <w:r>
        <w:t>work</w:t>
      </w:r>
      <w:r>
        <w:rPr>
          <w:spacing w:val="-13"/>
        </w:rPr>
        <w:t xml:space="preserve"> </w:t>
      </w:r>
      <w:r>
        <w:t>health</w:t>
      </w:r>
      <w:r>
        <w:rPr>
          <w:spacing w:val="-13"/>
        </w:rPr>
        <w:t xml:space="preserve"> </w:t>
      </w:r>
      <w:r>
        <w:t>and</w:t>
      </w:r>
      <w:r>
        <w:rPr>
          <w:spacing w:val="-13"/>
        </w:rPr>
        <w:t xml:space="preserve"> </w:t>
      </w:r>
      <w:r>
        <w:t>safety,</w:t>
      </w:r>
      <w:r>
        <w:rPr>
          <w:spacing w:val="-13"/>
        </w:rPr>
        <w:t xml:space="preserve"> </w:t>
      </w:r>
      <w:r>
        <w:t>intellectual</w:t>
      </w:r>
      <w:r>
        <w:rPr>
          <w:spacing w:val="-13"/>
        </w:rPr>
        <w:t xml:space="preserve"> </w:t>
      </w:r>
      <w:r>
        <w:t>property,</w:t>
      </w:r>
      <w:r>
        <w:rPr>
          <w:spacing w:val="-13"/>
        </w:rPr>
        <w:t xml:space="preserve"> </w:t>
      </w:r>
      <w:r>
        <w:t>and</w:t>
      </w:r>
      <w:r>
        <w:rPr>
          <w:spacing w:val="-13"/>
        </w:rPr>
        <w:t xml:space="preserve"> </w:t>
      </w:r>
      <w:r>
        <w:t>international</w:t>
      </w:r>
      <w:r>
        <w:rPr>
          <w:spacing w:val="-13"/>
        </w:rPr>
        <w:t xml:space="preserve"> </w:t>
      </w:r>
      <w:r>
        <w:t>(International</w:t>
      </w:r>
      <w:r>
        <w:rPr>
          <w:spacing w:val="-13"/>
        </w:rPr>
        <w:t xml:space="preserve"> </w:t>
      </w:r>
      <w:r>
        <w:t>Organization</w:t>
      </w:r>
      <w:r>
        <w:rPr>
          <w:spacing w:val="-13"/>
        </w:rPr>
        <w:t xml:space="preserve"> </w:t>
      </w:r>
      <w:r>
        <w:t xml:space="preserve">for Standardization, 2025) or local standards (Standards Australia, 2018). It is considered a </w:t>
      </w:r>
      <w:r>
        <w:rPr>
          <w:i/>
        </w:rPr>
        <w:t xml:space="preserve">designerly </w:t>
      </w:r>
      <w:r>
        <w:t>ability (Buckley, 2023) developed conceptually by questioning values, intent and responsibility, and practically through selecting appropriate technologies, including materials, tools and processes. For example, a student might ask, ‘Could a switch to biodegradable materials or a design for durability approach reduce impact?’</w:t>
      </w:r>
    </w:p>
    <w:p w14:paraId="2C5779C3" w14:textId="77777777" w:rsidR="002F5A24" w:rsidRDefault="00000000">
      <w:pPr>
        <w:pStyle w:val="BodyText"/>
        <w:spacing w:before="120"/>
        <w:ind w:right="355"/>
        <w:jc w:val="both"/>
      </w:pPr>
      <w:r>
        <w:t>Consequently,</w:t>
      </w:r>
      <w:r>
        <w:rPr>
          <w:spacing w:val="-9"/>
        </w:rPr>
        <w:t xml:space="preserve"> </w:t>
      </w:r>
      <w:r>
        <w:t>a</w:t>
      </w:r>
      <w:r>
        <w:rPr>
          <w:spacing w:val="-9"/>
        </w:rPr>
        <w:t xml:space="preserve"> </w:t>
      </w:r>
      <w:r>
        <w:t>pedagogy</w:t>
      </w:r>
      <w:r>
        <w:rPr>
          <w:spacing w:val="-9"/>
        </w:rPr>
        <w:t xml:space="preserve"> </w:t>
      </w:r>
      <w:r>
        <w:t>of</w:t>
      </w:r>
      <w:r>
        <w:rPr>
          <w:spacing w:val="-9"/>
        </w:rPr>
        <w:t xml:space="preserve"> </w:t>
      </w:r>
      <w:r>
        <w:t>critique</w:t>
      </w:r>
      <w:r>
        <w:rPr>
          <w:spacing w:val="-9"/>
        </w:rPr>
        <w:t xml:space="preserve"> </w:t>
      </w:r>
      <w:r>
        <w:t>has</w:t>
      </w:r>
      <w:r>
        <w:rPr>
          <w:spacing w:val="-9"/>
        </w:rPr>
        <w:t xml:space="preserve"> </w:t>
      </w:r>
      <w:r>
        <w:t>evolved</w:t>
      </w:r>
      <w:r>
        <w:rPr>
          <w:spacing w:val="-9"/>
        </w:rPr>
        <w:t xml:space="preserve"> </w:t>
      </w:r>
      <w:r>
        <w:t>as</w:t>
      </w:r>
      <w:r>
        <w:rPr>
          <w:spacing w:val="-9"/>
        </w:rPr>
        <w:t xml:space="preserve"> </w:t>
      </w:r>
      <w:r>
        <w:t>a</w:t>
      </w:r>
      <w:r>
        <w:rPr>
          <w:spacing w:val="-9"/>
        </w:rPr>
        <w:t xml:space="preserve"> </w:t>
      </w:r>
      <w:r>
        <w:t>dimension</w:t>
      </w:r>
      <w:r>
        <w:rPr>
          <w:spacing w:val="-9"/>
        </w:rPr>
        <w:t xml:space="preserve"> </w:t>
      </w:r>
      <w:r>
        <w:t>of</w:t>
      </w:r>
      <w:r>
        <w:rPr>
          <w:spacing w:val="-9"/>
        </w:rPr>
        <w:t xml:space="preserve"> </w:t>
      </w:r>
      <w:r>
        <w:t>Design</w:t>
      </w:r>
      <w:r>
        <w:rPr>
          <w:spacing w:val="-9"/>
        </w:rPr>
        <w:t xml:space="preserve"> </w:t>
      </w:r>
      <w:r>
        <w:t>and</w:t>
      </w:r>
      <w:r>
        <w:rPr>
          <w:spacing w:val="-13"/>
        </w:rPr>
        <w:t xml:space="preserve"> </w:t>
      </w:r>
      <w:r>
        <w:t>Technology</w:t>
      </w:r>
      <w:r>
        <w:rPr>
          <w:spacing w:val="-9"/>
        </w:rPr>
        <w:t xml:space="preserve"> </w:t>
      </w:r>
      <w:r>
        <w:t>education. As Keirl (2020) explains,</w:t>
      </w:r>
    </w:p>
    <w:p w14:paraId="32E6EE5B" w14:textId="77777777" w:rsidR="002F5A24" w:rsidRDefault="00000000">
      <w:pPr>
        <w:pStyle w:val="BodyText"/>
        <w:spacing w:before="118"/>
        <w:ind w:left="1080" w:right="877"/>
        <w:jc w:val="both"/>
      </w:pPr>
      <w:r>
        <w:t>the praxis of critiquing embraces a lexicon of related terms such a critique (as noun and verb), criticism, critical reflection, critical thinking, imagination and interpretation. To these can be added critical stance, critical distance, critical disposition, scepticism, empathy and ambiguity. (p. 137)</w:t>
      </w:r>
    </w:p>
    <w:p w14:paraId="6052DB98" w14:textId="77777777" w:rsidR="002F5A24" w:rsidRDefault="00000000">
      <w:pPr>
        <w:pStyle w:val="BodyText"/>
        <w:spacing w:before="121"/>
        <w:ind w:right="355"/>
        <w:jc w:val="both"/>
      </w:pPr>
      <w:r>
        <w:t>He also suggests that critiquing involves regular dialogue, to foster discussion in classroom environments</w:t>
      </w:r>
      <w:r>
        <w:rPr>
          <w:spacing w:val="-2"/>
        </w:rPr>
        <w:t xml:space="preserve"> </w:t>
      </w:r>
      <w:r>
        <w:t>and</w:t>
      </w:r>
      <w:r>
        <w:rPr>
          <w:spacing w:val="-1"/>
        </w:rPr>
        <w:t xml:space="preserve"> </w:t>
      </w:r>
      <w:r>
        <w:t>debate</w:t>
      </w:r>
      <w:r>
        <w:rPr>
          <w:spacing w:val="-1"/>
        </w:rPr>
        <w:t xml:space="preserve"> </w:t>
      </w:r>
      <w:r>
        <w:t>the</w:t>
      </w:r>
      <w:r>
        <w:rPr>
          <w:spacing w:val="-1"/>
        </w:rPr>
        <w:t xml:space="preserve"> </w:t>
      </w:r>
      <w:r>
        <w:t>values</w:t>
      </w:r>
      <w:r>
        <w:rPr>
          <w:spacing w:val="-1"/>
        </w:rPr>
        <w:t xml:space="preserve"> </w:t>
      </w:r>
      <w:r>
        <w:t>of</w:t>
      </w:r>
      <w:r>
        <w:rPr>
          <w:spacing w:val="-1"/>
        </w:rPr>
        <w:t xml:space="preserve"> </w:t>
      </w:r>
      <w:r>
        <w:t>users,</w:t>
      </w:r>
      <w:r>
        <w:rPr>
          <w:spacing w:val="-1"/>
        </w:rPr>
        <w:t xml:space="preserve"> </w:t>
      </w:r>
      <w:r>
        <w:t>technologies, processes</w:t>
      </w:r>
      <w:r>
        <w:rPr>
          <w:spacing w:val="-1"/>
        </w:rPr>
        <w:t xml:space="preserve"> </w:t>
      </w:r>
      <w:r>
        <w:t>and</w:t>
      </w:r>
      <w:r>
        <w:rPr>
          <w:spacing w:val="-1"/>
        </w:rPr>
        <w:t xml:space="preserve"> </w:t>
      </w:r>
      <w:r>
        <w:t>designed</w:t>
      </w:r>
      <w:r>
        <w:rPr>
          <w:spacing w:val="-1"/>
        </w:rPr>
        <w:t xml:space="preserve"> </w:t>
      </w:r>
      <w:r>
        <w:t>products</w:t>
      </w:r>
      <w:r>
        <w:rPr>
          <w:spacing w:val="-1"/>
        </w:rPr>
        <w:t xml:space="preserve"> </w:t>
      </w:r>
      <w:r>
        <w:t>observing that when critique becomes a regular practice, it helps uncover underlying values, making them open to</w:t>
      </w:r>
      <w:r>
        <w:rPr>
          <w:spacing w:val="-3"/>
        </w:rPr>
        <w:t xml:space="preserve"> </w:t>
      </w:r>
      <w:r>
        <w:t>questioning</w:t>
      </w:r>
      <w:r>
        <w:rPr>
          <w:spacing w:val="-3"/>
        </w:rPr>
        <w:t xml:space="preserve"> </w:t>
      </w:r>
      <w:r>
        <w:t>and</w:t>
      </w:r>
      <w:r>
        <w:rPr>
          <w:spacing w:val="-3"/>
        </w:rPr>
        <w:t xml:space="preserve"> </w:t>
      </w:r>
      <w:r>
        <w:t>reassessment.</w:t>
      </w:r>
      <w:r>
        <w:rPr>
          <w:spacing w:val="-6"/>
        </w:rPr>
        <w:t xml:space="preserve"> </w:t>
      </w:r>
      <w:r>
        <w:t>This</w:t>
      </w:r>
      <w:r>
        <w:rPr>
          <w:spacing w:val="-3"/>
        </w:rPr>
        <w:t xml:space="preserve"> </w:t>
      </w:r>
      <w:r>
        <w:t>ethical</w:t>
      </w:r>
      <w:r>
        <w:rPr>
          <w:spacing w:val="-3"/>
        </w:rPr>
        <w:t xml:space="preserve"> </w:t>
      </w:r>
      <w:r>
        <w:t>scrutiny</w:t>
      </w:r>
      <w:r>
        <w:rPr>
          <w:spacing w:val="-3"/>
        </w:rPr>
        <w:t xml:space="preserve"> </w:t>
      </w:r>
      <w:r>
        <w:t>should</w:t>
      </w:r>
      <w:r>
        <w:rPr>
          <w:spacing w:val="-3"/>
        </w:rPr>
        <w:t xml:space="preserve"> </w:t>
      </w:r>
      <w:r>
        <w:t>be</w:t>
      </w:r>
      <w:r>
        <w:rPr>
          <w:spacing w:val="-3"/>
        </w:rPr>
        <w:t xml:space="preserve"> </w:t>
      </w:r>
      <w:r>
        <w:t>applied</w:t>
      </w:r>
      <w:r>
        <w:rPr>
          <w:spacing w:val="-3"/>
        </w:rPr>
        <w:t xml:space="preserve"> </w:t>
      </w:r>
      <w:r>
        <w:t>across</w:t>
      </w:r>
      <w:r>
        <w:rPr>
          <w:spacing w:val="-3"/>
        </w:rPr>
        <w:t xml:space="preserve"> </w:t>
      </w:r>
      <w:r>
        <w:t>all</w:t>
      </w:r>
      <w:r>
        <w:rPr>
          <w:spacing w:val="-3"/>
        </w:rPr>
        <w:t xml:space="preserve"> </w:t>
      </w:r>
      <w:r>
        <w:t>design</w:t>
      </w:r>
      <w:r>
        <w:rPr>
          <w:spacing w:val="-3"/>
        </w:rPr>
        <w:t xml:space="preserve"> </w:t>
      </w:r>
      <w:r>
        <w:t>phases,</w:t>
      </w:r>
      <w:r>
        <w:rPr>
          <w:spacing w:val="-3"/>
        </w:rPr>
        <w:t xml:space="preserve"> </w:t>
      </w:r>
      <w:r>
        <w:t>from ideation and production to use and end-of-life (Keirl, 2009).</w:t>
      </w:r>
    </w:p>
    <w:p w14:paraId="65BF3B72" w14:textId="77777777" w:rsidR="002F5A24" w:rsidRDefault="00000000">
      <w:pPr>
        <w:pStyle w:val="BodyText"/>
        <w:spacing w:before="118"/>
        <w:ind w:right="339"/>
        <w:jc w:val="both"/>
      </w:pPr>
      <w:r>
        <w:t>Design approaches grounded in ‘user-centred design’ begin with empathy and iterate through user-informed stages (Interaction Design Foundation, 2016). Several well-established Design thinking models</w:t>
      </w:r>
      <w:r>
        <w:rPr>
          <w:spacing w:val="-14"/>
        </w:rPr>
        <w:t xml:space="preserve"> </w:t>
      </w:r>
      <w:r>
        <w:t>place</w:t>
      </w:r>
      <w:r>
        <w:rPr>
          <w:spacing w:val="-13"/>
        </w:rPr>
        <w:t xml:space="preserve"> </w:t>
      </w:r>
      <w:r>
        <w:t>‘Empathy’</w:t>
      </w:r>
      <w:r>
        <w:rPr>
          <w:spacing w:val="-14"/>
        </w:rPr>
        <w:t xml:space="preserve"> </w:t>
      </w:r>
      <w:r>
        <w:t>as</w:t>
      </w:r>
      <w:r>
        <w:rPr>
          <w:spacing w:val="-5"/>
        </w:rPr>
        <w:t xml:space="preserve"> </w:t>
      </w:r>
      <w:r>
        <w:t>the</w:t>
      </w:r>
      <w:r>
        <w:rPr>
          <w:spacing w:val="-6"/>
        </w:rPr>
        <w:t xml:space="preserve"> </w:t>
      </w:r>
      <w:r>
        <w:t>first</w:t>
      </w:r>
      <w:r>
        <w:rPr>
          <w:spacing w:val="-6"/>
        </w:rPr>
        <w:t xml:space="preserve"> </w:t>
      </w:r>
      <w:r>
        <w:t>‘step’</w:t>
      </w:r>
      <w:r>
        <w:rPr>
          <w:spacing w:val="-14"/>
        </w:rPr>
        <w:t xml:space="preserve"> </w:t>
      </w:r>
      <w:r>
        <w:t>in</w:t>
      </w:r>
      <w:r>
        <w:rPr>
          <w:spacing w:val="-6"/>
        </w:rPr>
        <w:t xml:space="preserve"> </w:t>
      </w:r>
      <w:r>
        <w:t>any</w:t>
      </w:r>
      <w:r>
        <w:rPr>
          <w:spacing w:val="-6"/>
        </w:rPr>
        <w:t xml:space="preserve"> </w:t>
      </w:r>
      <w:r>
        <w:t>design</w:t>
      </w:r>
      <w:r>
        <w:rPr>
          <w:spacing w:val="-7"/>
        </w:rPr>
        <w:t xml:space="preserve"> </w:t>
      </w:r>
      <w:r>
        <w:t>process.</w:t>
      </w:r>
      <w:r>
        <w:rPr>
          <w:spacing w:val="-6"/>
        </w:rPr>
        <w:t xml:space="preserve"> </w:t>
      </w:r>
      <w:r>
        <w:t>IDEO’s</w:t>
      </w:r>
      <w:r>
        <w:rPr>
          <w:spacing w:val="-7"/>
        </w:rPr>
        <w:t xml:space="preserve"> </w:t>
      </w:r>
      <w:r>
        <w:t>Human-Centred</w:t>
      </w:r>
      <w:r>
        <w:rPr>
          <w:spacing w:val="-7"/>
        </w:rPr>
        <w:t xml:space="preserve"> </w:t>
      </w:r>
      <w:r>
        <w:t>design</w:t>
      </w:r>
      <w:r>
        <w:rPr>
          <w:spacing w:val="-7"/>
        </w:rPr>
        <w:t xml:space="preserve"> </w:t>
      </w:r>
      <w:r>
        <w:t>model places</w:t>
      </w:r>
      <w:r>
        <w:rPr>
          <w:spacing w:val="-10"/>
        </w:rPr>
        <w:t xml:space="preserve"> </w:t>
      </w:r>
      <w:r>
        <w:t>‘Empathy’</w:t>
      </w:r>
      <w:r>
        <w:rPr>
          <w:spacing w:val="-14"/>
        </w:rPr>
        <w:t xml:space="preserve"> </w:t>
      </w:r>
      <w:r>
        <w:t>at</w:t>
      </w:r>
      <w:r>
        <w:rPr>
          <w:spacing w:val="-2"/>
        </w:rPr>
        <w:t xml:space="preserve"> </w:t>
      </w:r>
      <w:r>
        <w:t>the</w:t>
      </w:r>
      <w:r>
        <w:rPr>
          <w:spacing w:val="-3"/>
        </w:rPr>
        <w:t xml:space="preserve"> </w:t>
      </w:r>
      <w:r>
        <w:t>centre</w:t>
      </w:r>
      <w:r>
        <w:rPr>
          <w:spacing w:val="-3"/>
        </w:rPr>
        <w:t xml:space="preserve"> </w:t>
      </w:r>
      <w:r>
        <w:t>of</w:t>
      </w:r>
      <w:r>
        <w:rPr>
          <w:spacing w:val="-3"/>
        </w:rPr>
        <w:t xml:space="preserve"> </w:t>
      </w:r>
      <w:r>
        <w:t>its</w:t>
      </w:r>
      <w:r>
        <w:rPr>
          <w:spacing w:val="-2"/>
        </w:rPr>
        <w:t xml:space="preserve"> </w:t>
      </w:r>
      <w:r>
        <w:t>‘Inspiration’</w:t>
      </w:r>
      <w:r>
        <w:rPr>
          <w:spacing w:val="-14"/>
        </w:rPr>
        <w:t xml:space="preserve"> </w:t>
      </w:r>
      <w:r>
        <w:t>phase,</w:t>
      </w:r>
      <w:r>
        <w:rPr>
          <w:spacing w:val="-2"/>
        </w:rPr>
        <w:t xml:space="preserve"> </w:t>
      </w:r>
      <w:r>
        <w:t>where</w:t>
      </w:r>
      <w:r>
        <w:rPr>
          <w:spacing w:val="-3"/>
        </w:rPr>
        <w:t xml:space="preserve"> </w:t>
      </w:r>
      <w:r>
        <w:t>designers</w:t>
      </w:r>
      <w:r>
        <w:rPr>
          <w:spacing w:val="-3"/>
        </w:rPr>
        <w:t xml:space="preserve"> </w:t>
      </w:r>
      <w:r>
        <w:t>immerse</w:t>
      </w:r>
      <w:r>
        <w:rPr>
          <w:spacing w:val="-3"/>
        </w:rPr>
        <w:t xml:space="preserve"> </w:t>
      </w:r>
      <w:r>
        <w:t>themselves</w:t>
      </w:r>
      <w:r>
        <w:rPr>
          <w:spacing w:val="-2"/>
        </w:rPr>
        <w:t xml:space="preserve"> </w:t>
      </w:r>
      <w:r>
        <w:t>in</w:t>
      </w:r>
      <w:r>
        <w:rPr>
          <w:spacing w:val="-3"/>
        </w:rPr>
        <w:t xml:space="preserve"> </w:t>
      </w:r>
      <w:r>
        <w:t>users’ lives (IDEO, 2018). In the UK Design Council’s Double Diamond Model, the ‘Discover’</w:t>
      </w:r>
      <w:r>
        <w:rPr>
          <w:spacing w:val="-14"/>
        </w:rPr>
        <w:t xml:space="preserve"> </w:t>
      </w:r>
      <w:r>
        <w:t>phase aligns with empathetic engagement to identify real user needs (UK Design Council, 2021). Similarly, the Stanford school Design</w:t>
      </w:r>
      <w:r>
        <w:rPr>
          <w:spacing w:val="-2"/>
        </w:rPr>
        <w:t xml:space="preserve"> </w:t>
      </w:r>
      <w:r>
        <w:t>Thinking Process Diagram (Dam, 2025) begins with ‘Empathise – understand users and their needs through observation and engagement’, followed by Define-Ideate-Prototype and Test. In this model ‘Empathy’ is foundational, enabling designers to deeply understand the users’ experiences, emotions and perspectives.</w:t>
      </w:r>
    </w:p>
    <w:p w14:paraId="74586D76" w14:textId="77777777" w:rsidR="002F5A24" w:rsidRDefault="00000000">
      <w:pPr>
        <w:pStyle w:val="BodyText"/>
        <w:spacing w:before="124"/>
        <w:ind w:right="355"/>
        <w:jc w:val="both"/>
      </w:pPr>
      <w:r>
        <w:t>In contexts like textile design, students integrate ethical thinking by considering sustainability, fair labour,</w:t>
      </w:r>
      <w:r>
        <w:rPr>
          <w:spacing w:val="-3"/>
        </w:rPr>
        <w:t xml:space="preserve"> </w:t>
      </w:r>
      <w:r>
        <w:t>and</w:t>
      </w:r>
      <w:r>
        <w:rPr>
          <w:spacing w:val="-3"/>
        </w:rPr>
        <w:t xml:space="preserve"> </w:t>
      </w:r>
      <w:r>
        <w:t>consumer</w:t>
      </w:r>
      <w:r>
        <w:rPr>
          <w:spacing w:val="-3"/>
        </w:rPr>
        <w:t xml:space="preserve"> </w:t>
      </w:r>
      <w:r>
        <w:t>impact</w:t>
      </w:r>
      <w:r>
        <w:rPr>
          <w:spacing w:val="-3"/>
        </w:rPr>
        <w:t xml:space="preserve"> </w:t>
      </w:r>
      <w:r>
        <w:t>in</w:t>
      </w:r>
      <w:r>
        <w:rPr>
          <w:spacing w:val="-3"/>
        </w:rPr>
        <w:t xml:space="preserve"> </w:t>
      </w:r>
      <w:r>
        <w:t>design</w:t>
      </w:r>
      <w:r>
        <w:rPr>
          <w:spacing w:val="-3"/>
        </w:rPr>
        <w:t xml:space="preserve"> </w:t>
      </w:r>
      <w:r>
        <w:t>and</w:t>
      </w:r>
      <w:r>
        <w:rPr>
          <w:spacing w:val="-3"/>
        </w:rPr>
        <w:t xml:space="preserve"> </w:t>
      </w:r>
      <w:r>
        <w:t>production</w:t>
      </w:r>
      <w:r>
        <w:rPr>
          <w:spacing w:val="-4"/>
        </w:rPr>
        <w:t xml:space="preserve"> </w:t>
      </w:r>
      <w:r>
        <w:t>decisions</w:t>
      </w:r>
      <w:r>
        <w:rPr>
          <w:spacing w:val="-4"/>
        </w:rPr>
        <w:t xml:space="preserve"> </w:t>
      </w:r>
      <w:r>
        <w:t>(Valentine</w:t>
      </w:r>
      <w:r>
        <w:rPr>
          <w:spacing w:val="-3"/>
        </w:rPr>
        <w:t xml:space="preserve"> </w:t>
      </w:r>
      <w:r>
        <w:t>et</w:t>
      </w:r>
      <w:r>
        <w:rPr>
          <w:spacing w:val="-3"/>
        </w:rPr>
        <w:t xml:space="preserve"> </w:t>
      </w:r>
      <w:r>
        <w:t>al.,</w:t>
      </w:r>
      <w:r>
        <w:rPr>
          <w:spacing w:val="-3"/>
        </w:rPr>
        <w:t xml:space="preserve"> </w:t>
      </w:r>
      <w:r>
        <w:t>2017).</w:t>
      </w:r>
      <w:r>
        <w:rPr>
          <w:spacing w:val="-7"/>
        </w:rPr>
        <w:t xml:space="preserve"> </w:t>
      </w:r>
      <w:r>
        <w:t>This</w:t>
      </w:r>
      <w:r>
        <w:rPr>
          <w:spacing w:val="-3"/>
        </w:rPr>
        <w:t xml:space="preserve"> </w:t>
      </w:r>
      <w:r>
        <w:t>includes using sustainable materials, minimising waste, and addressing environmental impacts in all phases (before, during and after product use) (Fletcher, 2013), acknowledgement of fair labour practices (Vijeyarasa &amp; Liu, 2022) and consumer behaviour and values. Design-for-sustainability strategies include using renewable materials, reducing waste, upcycling, and designing for repair or durability (Fletcher, 2013; Fletcher &amp; Grose, 2012). Taken together, these approaches directly respond to the ethical problems of fast fashion and foreground a values-driven orientation in textile and fashion education (Harvey &amp; Ankiewicz, 2023).</w:t>
      </w:r>
    </w:p>
    <w:p w14:paraId="7F6C3B07" w14:textId="77777777" w:rsidR="002F5A24" w:rsidRDefault="00000000">
      <w:pPr>
        <w:pStyle w:val="BodyText"/>
        <w:spacing w:before="119"/>
        <w:ind w:right="355"/>
        <w:jc w:val="both"/>
      </w:pPr>
      <w:r>
        <w:t>A practical example is when students are asked to analyse an existing product and redesign it with a focus on improving sustainability, such as a sports bag or timber utility box. This multifaceted design task requires students to critically evaluate the original product by analysing its attributes using established</w:t>
      </w:r>
      <w:r>
        <w:rPr>
          <w:spacing w:val="-5"/>
        </w:rPr>
        <w:t xml:space="preserve"> </w:t>
      </w:r>
      <w:r>
        <w:t>product</w:t>
      </w:r>
      <w:r>
        <w:rPr>
          <w:spacing w:val="-2"/>
        </w:rPr>
        <w:t xml:space="preserve"> </w:t>
      </w:r>
      <w:r>
        <w:t>design</w:t>
      </w:r>
      <w:r>
        <w:rPr>
          <w:spacing w:val="-2"/>
        </w:rPr>
        <w:t xml:space="preserve"> </w:t>
      </w:r>
      <w:r>
        <w:t>factors,</w:t>
      </w:r>
      <w:r>
        <w:rPr>
          <w:spacing w:val="-1"/>
        </w:rPr>
        <w:t xml:space="preserve"> </w:t>
      </w:r>
      <w:r>
        <w:t>which</w:t>
      </w:r>
      <w:r>
        <w:rPr>
          <w:spacing w:val="-2"/>
        </w:rPr>
        <w:t xml:space="preserve"> </w:t>
      </w:r>
      <w:r>
        <w:t>include</w:t>
      </w:r>
      <w:r>
        <w:rPr>
          <w:spacing w:val="-1"/>
        </w:rPr>
        <w:t xml:space="preserve"> </w:t>
      </w:r>
      <w:r>
        <w:t>both</w:t>
      </w:r>
      <w:r>
        <w:rPr>
          <w:spacing w:val="-2"/>
        </w:rPr>
        <w:t xml:space="preserve"> </w:t>
      </w:r>
      <w:r>
        <w:t>‘soft’</w:t>
      </w:r>
      <w:r>
        <w:rPr>
          <w:spacing w:val="-14"/>
        </w:rPr>
        <w:t xml:space="preserve"> </w:t>
      </w:r>
      <w:r>
        <w:t>attributes</w:t>
      </w:r>
      <w:r>
        <w:rPr>
          <w:spacing w:val="-2"/>
        </w:rPr>
        <w:t xml:space="preserve"> </w:t>
      </w:r>
      <w:r>
        <w:t>(such</w:t>
      </w:r>
      <w:r>
        <w:rPr>
          <w:spacing w:val="-1"/>
        </w:rPr>
        <w:t xml:space="preserve"> </w:t>
      </w:r>
      <w:r>
        <w:t>as</w:t>
      </w:r>
      <w:r>
        <w:rPr>
          <w:spacing w:val="-1"/>
        </w:rPr>
        <w:t xml:space="preserve"> </w:t>
      </w:r>
      <w:r>
        <w:t>user</w:t>
      </w:r>
      <w:r>
        <w:rPr>
          <w:spacing w:val="-1"/>
        </w:rPr>
        <w:t xml:space="preserve"> </w:t>
      </w:r>
      <w:r>
        <w:t>appeal,</w:t>
      </w:r>
      <w:r>
        <w:rPr>
          <w:spacing w:val="-1"/>
        </w:rPr>
        <w:t xml:space="preserve"> </w:t>
      </w:r>
      <w:r>
        <w:t>value,</w:t>
      </w:r>
      <w:r>
        <w:rPr>
          <w:spacing w:val="-1"/>
        </w:rPr>
        <w:t xml:space="preserve"> </w:t>
      </w:r>
      <w:r>
        <w:t xml:space="preserve">and aesthetics) and ‘hard’ attributes (such as materials, function, and manufacturing processes). This analysis phase, often termed </w:t>
      </w:r>
      <w:r>
        <w:rPr>
          <w:i/>
        </w:rPr>
        <w:t>product decomposition</w:t>
      </w:r>
      <w:r>
        <w:t>, helps students deconstruct and understand a product’s composition and performance in context.</w:t>
      </w:r>
    </w:p>
    <w:p w14:paraId="762182C9" w14:textId="77777777" w:rsidR="002F5A24" w:rsidRDefault="00000000">
      <w:pPr>
        <w:pStyle w:val="BodyText"/>
        <w:spacing w:before="120"/>
        <w:ind w:right="339"/>
        <w:jc w:val="both"/>
      </w:pPr>
      <w:r>
        <w:t>Sustainability is primarily a soft attribute as it reflects values, ethics, and broader impacts – such as environmental</w:t>
      </w:r>
      <w:r>
        <w:rPr>
          <w:spacing w:val="-4"/>
        </w:rPr>
        <w:t xml:space="preserve"> </w:t>
      </w:r>
      <w:r>
        <w:t>responsibility,</w:t>
      </w:r>
      <w:r>
        <w:rPr>
          <w:spacing w:val="-3"/>
        </w:rPr>
        <w:t xml:space="preserve"> </w:t>
      </w:r>
      <w:r>
        <w:t>social</w:t>
      </w:r>
      <w:r>
        <w:rPr>
          <w:spacing w:val="-3"/>
        </w:rPr>
        <w:t xml:space="preserve"> </w:t>
      </w:r>
      <w:r>
        <w:t>equity,</w:t>
      </w:r>
      <w:r>
        <w:rPr>
          <w:spacing w:val="-3"/>
        </w:rPr>
        <w:t xml:space="preserve"> </w:t>
      </w:r>
      <w:r>
        <w:t>and</w:t>
      </w:r>
      <w:r>
        <w:rPr>
          <w:spacing w:val="-3"/>
        </w:rPr>
        <w:t xml:space="preserve"> </w:t>
      </w:r>
      <w:r>
        <w:t>long-term</w:t>
      </w:r>
      <w:r>
        <w:rPr>
          <w:spacing w:val="-4"/>
        </w:rPr>
        <w:t xml:space="preserve"> </w:t>
      </w:r>
      <w:r>
        <w:t>usability.</w:t>
      </w:r>
      <w:r>
        <w:rPr>
          <w:spacing w:val="-7"/>
        </w:rPr>
        <w:t xml:space="preserve"> </w:t>
      </w:r>
      <w:r>
        <w:t>These</w:t>
      </w:r>
      <w:r>
        <w:rPr>
          <w:spacing w:val="-3"/>
        </w:rPr>
        <w:t xml:space="preserve"> </w:t>
      </w:r>
      <w:r>
        <w:t>are</w:t>
      </w:r>
      <w:r>
        <w:rPr>
          <w:spacing w:val="-3"/>
        </w:rPr>
        <w:t xml:space="preserve"> </w:t>
      </w:r>
      <w:r>
        <w:t>often</w:t>
      </w:r>
      <w:r>
        <w:rPr>
          <w:spacing w:val="-4"/>
        </w:rPr>
        <w:t xml:space="preserve"> </w:t>
      </w:r>
      <w:r>
        <w:t>described</w:t>
      </w:r>
      <w:r>
        <w:rPr>
          <w:spacing w:val="-4"/>
        </w:rPr>
        <w:t xml:space="preserve"> </w:t>
      </w:r>
      <w:r>
        <w:t>as</w:t>
      </w:r>
      <w:r>
        <w:rPr>
          <w:spacing w:val="-3"/>
        </w:rPr>
        <w:t xml:space="preserve"> </w:t>
      </w:r>
      <w:r>
        <w:t>‘soft’ attributes because they are subjective and based on user or societal expectations. However, evaluating sustainability requires consideration of both soft and hard attributes in specific contexts. For example,</w:t>
      </w:r>
    </w:p>
    <w:p w14:paraId="7EA353F9" w14:textId="77777777" w:rsidR="002F5A24" w:rsidRDefault="002F5A24">
      <w:pPr>
        <w:pStyle w:val="BodyText"/>
        <w:jc w:val="both"/>
        <w:sectPr w:rsidR="002F5A24">
          <w:pgSz w:w="11910" w:h="16840"/>
          <w:pgMar w:top="1360" w:right="1080" w:bottom="960" w:left="1080" w:header="0" w:footer="778" w:gutter="0"/>
          <w:cols w:space="720"/>
        </w:sectPr>
      </w:pPr>
    </w:p>
    <w:p w14:paraId="5AD97A81" w14:textId="77777777" w:rsidR="002F5A24" w:rsidRDefault="00000000">
      <w:pPr>
        <w:pStyle w:val="BodyText"/>
        <w:spacing w:before="62"/>
        <w:ind w:right="355"/>
        <w:jc w:val="both"/>
      </w:pPr>
      <w:r>
        <w:lastRenderedPageBreak/>
        <w:t>to assess how sustainable a product is, students are encouraged to conduct a Life Cycle</w:t>
      </w:r>
      <w:r>
        <w:rPr>
          <w:spacing w:val="-2"/>
        </w:rPr>
        <w:t xml:space="preserve"> </w:t>
      </w:r>
      <w:r>
        <w:t xml:space="preserve">Assessment. This involves examining measurable, technical criteria—such as energy efficiency, material lifecycle, </w:t>
      </w:r>
      <w:r>
        <w:rPr>
          <w:spacing w:val="-2"/>
        </w:rPr>
        <w:t xml:space="preserve">recyclability, and compliance with environmental standards—across the product’s entire life cycle, from </w:t>
      </w:r>
      <w:r>
        <w:t xml:space="preserve">design and manufacture to use and eventual disposal. This research process then informs the redesign of the product using a sustainable design strategy like design for disassembly, or design for durability (Acaroglu, 2022). The first aspect a student will usually focus on is the materials used in the existing product e.g., a </w:t>
      </w:r>
      <w:r>
        <w:rPr>
          <w:i/>
        </w:rPr>
        <w:t xml:space="preserve">textile </w:t>
      </w:r>
      <w:r>
        <w:t xml:space="preserve">sports bag or a </w:t>
      </w:r>
      <w:r>
        <w:rPr>
          <w:i/>
        </w:rPr>
        <w:t xml:space="preserve">timber </w:t>
      </w:r>
      <w:r>
        <w:t>utility box. Asking effective questions is essential to exploring design, applied ethics, and sustainability. Explorations in how to embed ethics in design education (Findeli, 2001) have been undertaken by researchers in Engineering (Hamad et al., 2013; Martin</w:t>
      </w:r>
      <w:r>
        <w:rPr>
          <w:spacing w:val="-12"/>
        </w:rPr>
        <w:t xml:space="preserve"> </w:t>
      </w:r>
      <w:r>
        <w:t>et</w:t>
      </w:r>
      <w:r>
        <w:rPr>
          <w:spacing w:val="-12"/>
        </w:rPr>
        <w:t xml:space="preserve"> </w:t>
      </w:r>
      <w:r>
        <w:t>al.,</w:t>
      </w:r>
      <w:r>
        <w:rPr>
          <w:spacing w:val="-12"/>
        </w:rPr>
        <w:t xml:space="preserve"> </w:t>
      </w:r>
      <w:r>
        <w:t>2021)</w:t>
      </w:r>
      <w:r>
        <w:rPr>
          <w:spacing w:val="-12"/>
        </w:rPr>
        <w:t xml:space="preserve"> </w:t>
      </w:r>
      <w:r>
        <w:t>and</w:t>
      </w:r>
      <w:r>
        <w:rPr>
          <w:spacing w:val="-12"/>
        </w:rPr>
        <w:t xml:space="preserve"> </w:t>
      </w:r>
      <w:r>
        <w:t>are</w:t>
      </w:r>
      <w:r>
        <w:rPr>
          <w:spacing w:val="-12"/>
        </w:rPr>
        <w:t xml:space="preserve"> </w:t>
      </w:r>
      <w:r>
        <w:t>evolving</w:t>
      </w:r>
      <w:r>
        <w:rPr>
          <w:spacing w:val="-12"/>
        </w:rPr>
        <w:t xml:space="preserve"> </w:t>
      </w:r>
      <w:r>
        <w:t>in</w:t>
      </w:r>
      <w:r>
        <w:rPr>
          <w:spacing w:val="-12"/>
        </w:rPr>
        <w:t xml:space="preserve"> </w:t>
      </w:r>
      <w:r>
        <w:t>the</w:t>
      </w:r>
      <w:r>
        <w:rPr>
          <w:spacing w:val="-12"/>
        </w:rPr>
        <w:t xml:space="preserve"> </w:t>
      </w:r>
      <w:r>
        <w:t>broader</w:t>
      </w:r>
      <w:r>
        <w:rPr>
          <w:spacing w:val="-12"/>
        </w:rPr>
        <w:t xml:space="preserve"> </w:t>
      </w:r>
      <w:r>
        <w:t>sphere</w:t>
      </w:r>
      <w:r>
        <w:rPr>
          <w:spacing w:val="-12"/>
        </w:rPr>
        <w:t xml:space="preserve"> </w:t>
      </w:r>
      <w:r>
        <w:t>of</w:t>
      </w:r>
      <w:r>
        <w:rPr>
          <w:spacing w:val="-14"/>
        </w:rPr>
        <w:t xml:space="preserve"> </w:t>
      </w:r>
      <w:r>
        <w:t>Technology</w:t>
      </w:r>
      <w:r>
        <w:rPr>
          <w:spacing w:val="-11"/>
        </w:rPr>
        <w:t xml:space="preserve"> </w:t>
      </w:r>
      <w:r>
        <w:t>education,</w:t>
      </w:r>
      <w:r>
        <w:rPr>
          <w:spacing w:val="-12"/>
        </w:rPr>
        <w:t xml:space="preserve"> </w:t>
      </w:r>
      <w:r>
        <w:t>described</w:t>
      </w:r>
      <w:r>
        <w:rPr>
          <w:spacing w:val="-12"/>
        </w:rPr>
        <w:t xml:space="preserve"> </w:t>
      </w:r>
      <w:r>
        <w:t>by</w:t>
      </w:r>
      <w:r>
        <w:rPr>
          <w:spacing w:val="-12"/>
        </w:rPr>
        <w:t xml:space="preserve"> </w:t>
      </w:r>
      <w:r>
        <w:t>Keirl, as</w:t>
      </w:r>
      <w:r>
        <w:rPr>
          <w:spacing w:val="-12"/>
        </w:rPr>
        <w:t xml:space="preserve"> </w:t>
      </w:r>
      <w:r>
        <w:t>‘ethical</w:t>
      </w:r>
      <w:r>
        <w:rPr>
          <w:spacing w:val="-5"/>
        </w:rPr>
        <w:t xml:space="preserve"> </w:t>
      </w:r>
      <w:r>
        <w:t>technological</w:t>
      </w:r>
      <w:r>
        <w:rPr>
          <w:spacing w:val="-4"/>
        </w:rPr>
        <w:t xml:space="preserve"> </w:t>
      </w:r>
      <w:r>
        <w:t>literacy’</w:t>
      </w:r>
      <w:r>
        <w:rPr>
          <w:spacing w:val="-14"/>
        </w:rPr>
        <w:t xml:space="preserve"> </w:t>
      </w:r>
      <w:r>
        <w:t>(2006).</w:t>
      </w:r>
      <w:r>
        <w:rPr>
          <w:spacing w:val="-5"/>
        </w:rPr>
        <w:t xml:space="preserve"> </w:t>
      </w:r>
      <w:r>
        <w:t>In</w:t>
      </w:r>
      <w:r>
        <w:rPr>
          <w:spacing w:val="-5"/>
        </w:rPr>
        <w:t xml:space="preserve"> </w:t>
      </w:r>
      <w:r>
        <w:t>sustainability-focused</w:t>
      </w:r>
      <w:r>
        <w:rPr>
          <w:spacing w:val="-5"/>
        </w:rPr>
        <w:t xml:space="preserve"> </w:t>
      </w:r>
      <w:r>
        <w:t>redesign,</w:t>
      </w:r>
      <w:r>
        <w:rPr>
          <w:spacing w:val="-5"/>
        </w:rPr>
        <w:t xml:space="preserve"> </w:t>
      </w:r>
      <w:r>
        <w:t>materials</w:t>
      </w:r>
      <w:r>
        <w:rPr>
          <w:spacing w:val="-5"/>
        </w:rPr>
        <w:t xml:space="preserve"> </w:t>
      </w:r>
      <w:r>
        <w:t>are</w:t>
      </w:r>
      <w:r>
        <w:rPr>
          <w:spacing w:val="-5"/>
        </w:rPr>
        <w:t xml:space="preserve"> </w:t>
      </w:r>
      <w:r>
        <w:t>the</w:t>
      </w:r>
      <w:r>
        <w:rPr>
          <w:spacing w:val="-5"/>
        </w:rPr>
        <w:t xml:space="preserve"> </w:t>
      </w:r>
      <w:r>
        <w:t>student’s first</w:t>
      </w:r>
      <w:r>
        <w:rPr>
          <w:spacing w:val="-11"/>
        </w:rPr>
        <w:t xml:space="preserve"> </w:t>
      </w:r>
      <w:r>
        <w:t>point</w:t>
      </w:r>
      <w:r>
        <w:rPr>
          <w:spacing w:val="-11"/>
        </w:rPr>
        <w:t xml:space="preserve"> </w:t>
      </w:r>
      <w:r>
        <w:t>of</w:t>
      </w:r>
      <w:r>
        <w:rPr>
          <w:spacing w:val="-11"/>
        </w:rPr>
        <w:t xml:space="preserve"> </w:t>
      </w:r>
      <w:r>
        <w:t>consideration,</w:t>
      </w:r>
      <w:r>
        <w:rPr>
          <w:spacing w:val="-11"/>
        </w:rPr>
        <w:t xml:space="preserve"> </w:t>
      </w:r>
      <w:r>
        <w:t>as</w:t>
      </w:r>
      <w:r>
        <w:rPr>
          <w:spacing w:val="-11"/>
        </w:rPr>
        <w:t xml:space="preserve"> </w:t>
      </w:r>
      <w:r>
        <w:t>they</w:t>
      </w:r>
      <w:r>
        <w:rPr>
          <w:spacing w:val="-11"/>
        </w:rPr>
        <w:t xml:space="preserve"> </w:t>
      </w:r>
      <w:r>
        <w:t>play</w:t>
      </w:r>
      <w:r>
        <w:rPr>
          <w:spacing w:val="-11"/>
        </w:rPr>
        <w:t xml:space="preserve"> </w:t>
      </w:r>
      <w:r>
        <w:t>a</w:t>
      </w:r>
      <w:r>
        <w:rPr>
          <w:spacing w:val="-11"/>
        </w:rPr>
        <w:t xml:space="preserve"> </w:t>
      </w:r>
      <w:r>
        <w:t>critical</w:t>
      </w:r>
      <w:r>
        <w:rPr>
          <w:spacing w:val="-11"/>
        </w:rPr>
        <w:t xml:space="preserve"> </w:t>
      </w:r>
      <w:r>
        <w:t>role</w:t>
      </w:r>
      <w:r>
        <w:rPr>
          <w:spacing w:val="-11"/>
        </w:rPr>
        <w:t xml:space="preserve"> </w:t>
      </w:r>
      <w:r>
        <w:t>in</w:t>
      </w:r>
      <w:r>
        <w:rPr>
          <w:spacing w:val="-11"/>
        </w:rPr>
        <w:t xml:space="preserve"> </w:t>
      </w:r>
      <w:r>
        <w:t>the</w:t>
      </w:r>
      <w:r>
        <w:rPr>
          <w:spacing w:val="-11"/>
        </w:rPr>
        <w:t xml:space="preserve"> </w:t>
      </w:r>
      <w:r>
        <w:t>product’s</w:t>
      </w:r>
      <w:r>
        <w:rPr>
          <w:spacing w:val="-11"/>
        </w:rPr>
        <w:t xml:space="preserve"> </w:t>
      </w:r>
      <w:r>
        <w:t>overall</w:t>
      </w:r>
      <w:r>
        <w:rPr>
          <w:spacing w:val="-11"/>
        </w:rPr>
        <w:t xml:space="preserve"> </w:t>
      </w:r>
      <w:r>
        <w:t>environmental</w:t>
      </w:r>
      <w:r>
        <w:rPr>
          <w:spacing w:val="-12"/>
        </w:rPr>
        <w:t xml:space="preserve"> </w:t>
      </w:r>
      <w:r>
        <w:t>and</w:t>
      </w:r>
      <w:r>
        <w:rPr>
          <w:spacing w:val="-11"/>
        </w:rPr>
        <w:t xml:space="preserve"> </w:t>
      </w:r>
      <w:r>
        <w:t>ethical impact (von Mengersen &amp; Wilkinson, 2020). Therefore, a set of ethical questions to guide a student redesigning a sports bag with a focus on practical sustainability could include material choices, manufacturing and labour, durability and longevity, end-of-life considerations, user and community impact, environmental impact, and social responsibility. Examples of questions related to:</w:t>
      </w:r>
    </w:p>
    <w:p w14:paraId="643D9B3A" w14:textId="77777777" w:rsidR="002F5A24" w:rsidRDefault="00000000">
      <w:pPr>
        <w:pStyle w:val="ListParagraph"/>
        <w:numPr>
          <w:ilvl w:val="0"/>
          <w:numId w:val="1"/>
        </w:numPr>
        <w:tabs>
          <w:tab w:val="left" w:pos="1080"/>
        </w:tabs>
        <w:spacing w:before="132"/>
        <w:ind w:right="356"/>
        <w:jc w:val="both"/>
      </w:pPr>
      <w:r>
        <w:rPr>
          <w:i/>
        </w:rPr>
        <w:t xml:space="preserve">Material choices </w:t>
      </w:r>
      <w:r>
        <w:t xml:space="preserve">– What materials have been used, and are they sustainably sourced or </w:t>
      </w:r>
      <w:r>
        <w:rPr>
          <w:spacing w:val="-2"/>
        </w:rPr>
        <w:t>recycled?</w:t>
      </w:r>
    </w:p>
    <w:p w14:paraId="2A78DD48" w14:textId="77777777" w:rsidR="002F5A24" w:rsidRDefault="00000000">
      <w:pPr>
        <w:pStyle w:val="ListParagraph"/>
        <w:numPr>
          <w:ilvl w:val="0"/>
          <w:numId w:val="1"/>
        </w:numPr>
        <w:tabs>
          <w:tab w:val="left" w:pos="1080"/>
        </w:tabs>
        <w:spacing w:before="17"/>
        <w:ind w:right="356"/>
        <w:jc w:val="both"/>
      </w:pPr>
      <w:r>
        <w:rPr>
          <w:i/>
        </w:rPr>
        <w:t>Manufacturing</w:t>
      </w:r>
      <w:r>
        <w:rPr>
          <w:i/>
          <w:spacing w:val="-5"/>
        </w:rPr>
        <w:t xml:space="preserve"> </w:t>
      </w:r>
      <w:r>
        <w:rPr>
          <w:i/>
        </w:rPr>
        <w:t>and</w:t>
      </w:r>
      <w:r>
        <w:rPr>
          <w:i/>
          <w:spacing w:val="-5"/>
        </w:rPr>
        <w:t xml:space="preserve"> </w:t>
      </w:r>
      <w:r>
        <w:rPr>
          <w:i/>
        </w:rPr>
        <w:t>labour</w:t>
      </w:r>
      <w:r>
        <w:rPr>
          <w:i/>
          <w:spacing w:val="-4"/>
        </w:rPr>
        <w:t xml:space="preserve"> </w:t>
      </w:r>
      <w:r>
        <w:t>–</w:t>
      </w:r>
      <w:r>
        <w:rPr>
          <w:spacing w:val="-9"/>
        </w:rPr>
        <w:t xml:space="preserve"> </w:t>
      </w:r>
      <w:r>
        <w:t>Where</w:t>
      </w:r>
      <w:r>
        <w:rPr>
          <w:spacing w:val="-5"/>
        </w:rPr>
        <w:t xml:space="preserve"> </w:t>
      </w:r>
      <w:r>
        <w:t>and</w:t>
      </w:r>
      <w:r>
        <w:rPr>
          <w:spacing w:val="-5"/>
        </w:rPr>
        <w:t xml:space="preserve"> </w:t>
      </w:r>
      <w:r>
        <w:t>how</w:t>
      </w:r>
      <w:r>
        <w:rPr>
          <w:spacing w:val="-5"/>
        </w:rPr>
        <w:t xml:space="preserve"> </w:t>
      </w:r>
      <w:r>
        <w:t>has</w:t>
      </w:r>
      <w:r>
        <w:rPr>
          <w:spacing w:val="-5"/>
        </w:rPr>
        <w:t xml:space="preserve"> </w:t>
      </w:r>
      <w:r>
        <w:t>the</w:t>
      </w:r>
      <w:r>
        <w:rPr>
          <w:spacing w:val="-5"/>
        </w:rPr>
        <w:t xml:space="preserve"> </w:t>
      </w:r>
      <w:r>
        <w:t>bag</w:t>
      </w:r>
      <w:r>
        <w:rPr>
          <w:spacing w:val="-5"/>
        </w:rPr>
        <w:t xml:space="preserve"> </w:t>
      </w:r>
      <w:r>
        <w:t>been</w:t>
      </w:r>
      <w:r>
        <w:rPr>
          <w:spacing w:val="-5"/>
        </w:rPr>
        <w:t xml:space="preserve"> </w:t>
      </w:r>
      <w:r>
        <w:t>manufactured?</w:t>
      </w:r>
      <w:r>
        <w:rPr>
          <w:spacing w:val="-8"/>
        </w:rPr>
        <w:t xml:space="preserve"> </w:t>
      </w:r>
      <w:r>
        <w:t>Were</w:t>
      </w:r>
      <w:r>
        <w:rPr>
          <w:spacing w:val="-5"/>
        </w:rPr>
        <w:t xml:space="preserve"> </w:t>
      </w:r>
      <w:r>
        <w:t>fair</w:t>
      </w:r>
      <w:r>
        <w:rPr>
          <w:spacing w:val="-5"/>
        </w:rPr>
        <w:t xml:space="preserve"> </w:t>
      </w:r>
      <w:r>
        <w:t>labour practices followed?</w:t>
      </w:r>
    </w:p>
    <w:p w14:paraId="79CDEB7E" w14:textId="77777777" w:rsidR="002F5A24" w:rsidRDefault="00000000">
      <w:pPr>
        <w:pStyle w:val="ListParagraph"/>
        <w:numPr>
          <w:ilvl w:val="0"/>
          <w:numId w:val="1"/>
        </w:numPr>
        <w:tabs>
          <w:tab w:val="left" w:pos="1080"/>
        </w:tabs>
        <w:spacing w:before="18" w:line="237" w:lineRule="auto"/>
        <w:ind w:right="355"/>
        <w:jc w:val="both"/>
      </w:pPr>
      <w:r>
        <w:rPr>
          <w:i/>
        </w:rPr>
        <w:t>Durability</w:t>
      </w:r>
      <w:r>
        <w:rPr>
          <w:i/>
          <w:spacing w:val="-2"/>
        </w:rPr>
        <w:t xml:space="preserve"> </w:t>
      </w:r>
      <w:r>
        <w:rPr>
          <w:i/>
        </w:rPr>
        <w:t>and</w:t>
      </w:r>
      <w:r>
        <w:rPr>
          <w:i/>
          <w:spacing w:val="-2"/>
        </w:rPr>
        <w:t xml:space="preserve"> </w:t>
      </w:r>
      <w:r>
        <w:rPr>
          <w:i/>
        </w:rPr>
        <w:t>Longevity</w:t>
      </w:r>
      <w:r>
        <w:rPr>
          <w:i/>
          <w:spacing w:val="-2"/>
        </w:rPr>
        <w:t xml:space="preserve"> </w:t>
      </w:r>
      <w:r>
        <w:t>–</w:t>
      </w:r>
      <w:r>
        <w:rPr>
          <w:spacing w:val="-2"/>
        </w:rPr>
        <w:t xml:space="preserve"> </w:t>
      </w:r>
      <w:r>
        <w:t>How</w:t>
      </w:r>
      <w:r>
        <w:rPr>
          <w:spacing w:val="-2"/>
        </w:rPr>
        <w:t xml:space="preserve"> </w:t>
      </w:r>
      <w:r>
        <w:t>durable</w:t>
      </w:r>
      <w:r>
        <w:rPr>
          <w:spacing w:val="-2"/>
        </w:rPr>
        <w:t xml:space="preserve"> </w:t>
      </w:r>
      <w:r>
        <w:t>is</w:t>
      </w:r>
      <w:r>
        <w:rPr>
          <w:spacing w:val="-2"/>
        </w:rPr>
        <w:t xml:space="preserve"> </w:t>
      </w:r>
      <w:r>
        <w:t>the</w:t>
      </w:r>
      <w:r>
        <w:rPr>
          <w:spacing w:val="-2"/>
        </w:rPr>
        <w:t xml:space="preserve"> </w:t>
      </w:r>
      <w:r>
        <w:t>design?</w:t>
      </w:r>
      <w:r>
        <w:rPr>
          <w:spacing w:val="-2"/>
        </w:rPr>
        <w:t xml:space="preserve"> </w:t>
      </w:r>
      <w:r>
        <w:t>Can</w:t>
      </w:r>
      <w:r>
        <w:rPr>
          <w:spacing w:val="-2"/>
        </w:rPr>
        <w:t xml:space="preserve"> </w:t>
      </w:r>
      <w:r>
        <w:t>it</w:t>
      </w:r>
      <w:r>
        <w:rPr>
          <w:spacing w:val="-2"/>
        </w:rPr>
        <w:t xml:space="preserve"> </w:t>
      </w:r>
      <w:r>
        <w:t>be</w:t>
      </w:r>
      <w:r>
        <w:rPr>
          <w:spacing w:val="-2"/>
        </w:rPr>
        <w:t xml:space="preserve"> </w:t>
      </w:r>
      <w:r>
        <w:t>easily</w:t>
      </w:r>
      <w:r>
        <w:rPr>
          <w:spacing w:val="-2"/>
        </w:rPr>
        <w:t xml:space="preserve"> </w:t>
      </w:r>
      <w:r>
        <w:t>repaired</w:t>
      </w:r>
      <w:r>
        <w:rPr>
          <w:spacing w:val="-2"/>
        </w:rPr>
        <w:t xml:space="preserve"> </w:t>
      </w:r>
      <w:r>
        <w:t>or</w:t>
      </w:r>
      <w:r>
        <w:rPr>
          <w:spacing w:val="-2"/>
        </w:rPr>
        <w:t xml:space="preserve"> </w:t>
      </w:r>
      <w:r>
        <w:t>maintained instead of replaced?</w:t>
      </w:r>
    </w:p>
    <w:p w14:paraId="6BD046E5" w14:textId="77777777" w:rsidR="002F5A24" w:rsidRDefault="00000000">
      <w:pPr>
        <w:pStyle w:val="ListParagraph"/>
        <w:numPr>
          <w:ilvl w:val="0"/>
          <w:numId w:val="1"/>
        </w:numPr>
        <w:tabs>
          <w:tab w:val="left" w:pos="1080"/>
        </w:tabs>
        <w:spacing w:before="15"/>
        <w:ind w:right="355"/>
        <w:jc w:val="both"/>
      </w:pPr>
      <w:r>
        <w:rPr>
          <w:i/>
        </w:rPr>
        <w:t xml:space="preserve">End of Life considerations </w:t>
      </w:r>
      <w:r>
        <w:t>– What happens to the bag at end-of-life? Is it designed for disassembly and recycling, or will it end up in landfill?</w:t>
      </w:r>
    </w:p>
    <w:p w14:paraId="303C9E47" w14:textId="77777777" w:rsidR="002F5A24" w:rsidRDefault="00000000">
      <w:pPr>
        <w:pStyle w:val="ListParagraph"/>
        <w:numPr>
          <w:ilvl w:val="0"/>
          <w:numId w:val="1"/>
        </w:numPr>
        <w:tabs>
          <w:tab w:val="left" w:pos="1080"/>
        </w:tabs>
        <w:spacing w:before="16"/>
        <w:ind w:right="356"/>
        <w:jc w:val="both"/>
      </w:pPr>
      <w:r>
        <w:rPr>
          <w:i/>
        </w:rPr>
        <w:t>User</w:t>
      </w:r>
      <w:r>
        <w:rPr>
          <w:i/>
          <w:spacing w:val="-5"/>
        </w:rPr>
        <w:t xml:space="preserve"> </w:t>
      </w:r>
      <w:r>
        <w:rPr>
          <w:i/>
        </w:rPr>
        <w:t>and</w:t>
      </w:r>
      <w:r>
        <w:rPr>
          <w:i/>
          <w:spacing w:val="-5"/>
        </w:rPr>
        <w:t xml:space="preserve"> </w:t>
      </w:r>
      <w:r>
        <w:rPr>
          <w:i/>
        </w:rPr>
        <w:t>Community</w:t>
      </w:r>
      <w:r>
        <w:rPr>
          <w:i/>
          <w:spacing w:val="-5"/>
        </w:rPr>
        <w:t xml:space="preserve"> </w:t>
      </w:r>
      <w:r>
        <w:rPr>
          <w:i/>
        </w:rPr>
        <w:t>Impact</w:t>
      </w:r>
      <w:r>
        <w:rPr>
          <w:i/>
          <w:spacing w:val="-5"/>
        </w:rPr>
        <w:t xml:space="preserve"> </w:t>
      </w:r>
      <w:r>
        <w:t>–Who</w:t>
      </w:r>
      <w:r>
        <w:rPr>
          <w:spacing w:val="-5"/>
        </w:rPr>
        <w:t xml:space="preserve"> </w:t>
      </w:r>
      <w:r>
        <w:t>is</w:t>
      </w:r>
      <w:r>
        <w:rPr>
          <w:spacing w:val="-5"/>
        </w:rPr>
        <w:t xml:space="preserve"> </w:t>
      </w:r>
      <w:r>
        <w:t>the</w:t>
      </w:r>
      <w:r>
        <w:rPr>
          <w:spacing w:val="-5"/>
        </w:rPr>
        <w:t xml:space="preserve"> </w:t>
      </w:r>
      <w:r>
        <w:t>intended</w:t>
      </w:r>
      <w:r>
        <w:rPr>
          <w:spacing w:val="-4"/>
        </w:rPr>
        <w:t xml:space="preserve"> </w:t>
      </w:r>
      <w:r>
        <w:t>user,</w:t>
      </w:r>
      <w:r>
        <w:rPr>
          <w:spacing w:val="-5"/>
        </w:rPr>
        <w:t xml:space="preserve"> </w:t>
      </w:r>
      <w:r>
        <w:t>and</w:t>
      </w:r>
      <w:r>
        <w:rPr>
          <w:spacing w:val="-5"/>
        </w:rPr>
        <w:t xml:space="preserve"> </w:t>
      </w:r>
      <w:r>
        <w:t>how</w:t>
      </w:r>
      <w:r>
        <w:rPr>
          <w:spacing w:val="-5"/>
        </w:rPr>
        <w:t xml:space="preserve"> </w:t>
      </w:r>
      <w:r>
        <w:t>does</w:t>
      </w:r>
      <w:r>
        <w:rPr>
          <w:spacing w:val="-5"/>
        </w:rPr>
        <w:t xml:space="preserve"> </w:t>
      </w:r>
      <w:r>
        <w:t>the</w:t>
      </w:r>
      <w:r>
        <w:rPr>
          <w:spacing w:val="-5"/>
        </w:rPr>
        <w:t xml:space="preserve"> </w:t>
      </w:r>
      <w:r>
        <w:t>design</w:t>
      </w:r>
      <w:r>
        <w:rPr>
          <w:spacing w:val="-5"/>
        </w:rPr>
        <w:t xml:space="preserve"> </w:t>
      </w:r>
      <w:r>
        <w:t>support</w:t>
      </w:r>
      <w:r>
        <w:rPr>
          <w:spacing w:val="-5"/>
        </w:rPr>
        <w:t xml:space="preserve"> </w:t>
      </w:r>
      <w:r>
        <w:t>their health, safety, and accessibility? Does the design meet the needs of diverse users, including those with physical limitations?</w:t>
      </w:r>
    </w:p>
    <w:p w14:paraId="2090D09A" w14:textId="77777777" w:rsidR="002F5A24" w:rsidRDefault="00000000">
      <w:pPr>
        <w:pStyle w:val="ListParagraph"/>
        <w:numPr>
          <w:ilvl w:val="0"/>
          <w:numId w:val="1"/>
        </w:numPr>
        <w:tabs>
          <w:tab w:val="left" w:pos="1080"/>
        </w:tabs>
        <w:spacing w:before="13"/>
        <w:ind w:right="355"/>
        <w:jc w:val="both"/>
      </w:pPr>
      <w:r>
        <w:rPr>
          <w:i/>
        </w:rPr>
        <w:t xml:space="preserve">Environmental Impact </w:t>
      </w:r>
      <w:r>
        <w:t>– What is the carbon footprint of this bag across its life cycle? How much energy, water, and waste are involved in its production and disposal?</w:t>
      </w:r>
    </w:p>
    <w:p w14:paraId="6E9F705F" w14:textId="77777777" w:rsidR="002F5A24" w:rsidRDefault="00000000">
      <w:pPr>
        <w:pStyle w:val="ListParagraph"/>
        <w:numPr>
          <w:ilvl w:val="0"/>
          <w:numId w:val="1"/>
        </w:numPr>
        <w:tabs>
          <w:tab w:val="left" w:pos="1080"/>
        </w:tabs>
        <w:spacing w:before="16"/>
        <w:ind w:right="340"/>
        <w:jc w:val="both"/>
      </w:pPr>
      <w:r>
        <w:rPr>
          <w:i/>
        </w:rPr>
        <w:t>Social</w:t>
      </w:r>
      <w:r>
        <w:rPr>
          <w:i/>
          <w:spacing w:val="-11"/>
        </w:rPr>
        <w:t xml:space="preserve"> </w:t>
      </w:r>
      <w:r>
        <w:rPr>
          <w:i/>
        </w:rPr>
        <w:t>Responsibility</w:t>
      </w:r>
      <w:r>
        <w:rPr>
          <w:i/>
          <w:spacing w:val="-7"/>
        </w:rPr>
        <w:t xml:space="preserve"> </w:t>
      </w:r>
      <w:r>
        <w:t>–</w:t>
      </w:r>
      <w:r>
        <w:rPr>
          <w:spacing w:val="-14"/>
        </w:rPr>
        <w:t xml:space="preserve"> </w:t>
      </w:r>
      <w:r>
        <w:t>Am</w:t>
      </w:r>
      <w:r>
        <w:rPr>
          <w:spacing w:val="-8"/>
        </w:rPr>
        <w:t xml:space="preserve"> </w:t>
      </w:r>
      <w:r>
        <w:t>I</w:t>
      </w:r>
      <w:r>
        <w:rPr>
          <w:spacing w:val="-7"/>
        </w:rPr>
        <w:t xml:space="preserve"> </w:t>
      </w:r>
      <w:r>
        <w:t>promoting</w:t>
      </w:r>
      <w:r>
        <w:rPr>
          <w:spacing w:val="-8"/>
        </w:rPr>
        <w:t xml:space="preserve"> </w:t>
      </w:r>
      <w:r>
        <w:t>a</w:t>
      </w:r>
      <w:r>
        <w:rPr>
          <w:spacing w:val="-7"/>
        </w:rPr>
        <w:t xml:space="preserve"> </w:t>
      </w:r>
      <w:r>
        <w:t>culture</w:t>
      </w:r>
      <w:r>
        <w:rPr>
          <w:spacing w:val="-8"/>
        </w:rPr>
        <w:t xml:space="preserve"> </w:t>
      </w:r>
      <w:r>
        <w:t>of</w:t>
      </w:r>
      <w:r>
        <w:rPr>
          <w:spacing w:val="-7"/>
        </w:rPr>
        <w:t xml:space="preserve"> </w:t>
      </w:r>
      <w:r>
        <w:t>overconsumption,</w:t>
      </w:r>
      <w:r>
        <w:rPr>
          <w:spacing w:val="-7"/>
        </w:rPr>
        <w:t xml:space="preserve"> </w:t>
      </w:r>
      <w:r>
        <w:t>or</w:t>
      </w:r>
      <w:r>
        <w:rPr>
          <w:spacing w:val="-7"/>
        </w:rPr>
        <w:t xml:space="preserve"> </w:t>
      </w:r>
      <w:r>
        <w:t>encouraging</w:t>
      </w:r>
      <w:r>
        <w:rPr>
          <w:spacing w:val="-7"/>
        </w:rPr>
        <w:t xml:space="preserve"> </w:t>
      </w:r>
      <w:r>
        <w:t xml:space="preserve">mindful, sustainable use? Does the bag design promote ethical branding or misleading ‘greenwashing’ </w:t>
      </w:r>
      <w:r>
        <w:rPr>
          <w:spacing w:val="-2"/>
        </w:rPr>
        <w:t>claims?</w:t>
      </w:r>
    </w:p>
    <w:p w14:paraId="75A6D0D6" w14:textId="77777777" w:rsidR="002F5A24" w:rsidRDefault="00000000">
      <w:pPr>
        <w:pStyle w:val="BodyText"/>
        <w:spacing w:before="119"/>
        <w:ind w:right="355"/>
        <w:jc w:val="both"/>
      </w:pPr>
      <w:r>
        <w:t>For a timber utility box project, students could consider whether to use new materials or recycled materials, weighing environmental impacts, local economic factors, and processing costs through a Consequentialist ethical lens. This perspective asks whether the end results of the decision, such as using recycled timber, justifies how the materials are sourced and processed. To make an informed decision, students could</w:t>
      </w:r>
      <w:r>
        <w:rPr>
          <w:spacing w:val="-1"/>
        </w:rPr>
        <w:t xml:space="preserve"> </w:t>
      </w:r>
      <w:r>
        <w:t>weigh</w:t>
      </w:r>
      <w:r>
        <w:rPr>
          <w:spacing w:val="-1"/>
        </w:rPr>
        <w:t xml:space="preserve"> </w:t>
      </w:r>
      <w:r>
        <w:t>up and consider the relative good in both</w:t>
      </w:r>
      <w:r>
        <w:rPr>
          <w:spacing w:val="-1"/>
        </w:rPr>
        <w:t xml:space="preserve"> </w:t>
      </w:r>
      <w:r>
        <w:t>options. Key</w:t>
      </w:r>
      <w:r>
        <w:rPr>
          <w:spacing w:val="-1"/>
        </w:rPr>
        <w:t xml:space="preserve"> </w:t>
      </w:r>
      <w:r>
        <w:t>questions might include:</w:t>
      </w:r>
      <w:r>
        <w:rPr>
          <w:spacing w:val="-6"/>
        </w:rPr>
        <w:t xml:space="preserve"> </w:t>
      </w:r>
      <w:r>
        <w:t>What</w:t>
      </w:r>
      <w:r>
        <w:rPr>
          <w:spacing w:val="-3"/>
        </w:rPr>
        <w:t xml:space="preserve"> </w:t>
      </w:r>
      <w:r>
        <w:t>are</w:t>
      </w:r>
      <w:r>
        <w:rPr>
          <w:spacing w:val="-3"/>
        </w:rPr>
        <w:t xml:space="preserve"> </w:t>
      </w:r>
      <w:r>
        <w:t>benefits</w:t>
      </w:r>
      <w:r>
        <w:rPr>
          <w:spacing w:val="-3"/>
        </w:rPr>
        <w:t xml:space="preserve"> </w:t>
      </w:r>
      <w:r>
        <w:t>of</w:t>
      </w:r>
      <w:r>
        <w:rPr>
          <w:spacing w:val="-3"/>
        </w:rPr>
        <w:t xml:space="preserve"> </w:t>
      </w:r>
      <w:r>
        <w:t>recycling</w:t>
      </w:r>
      <w:r>
        <w:rPr>
          <w:spacing w:val="-2"/>
        </w:rPr>
        <w:t xml:space="preserve"> </w:t>
      </w:r>
      <w:r>
        <w:t>timber</w:t>
      </w:r>
      <w:r>
        <w:rPr>
          <w:spacing w:val="-3"/>
        </w:rPr>
        <w:t xml:space="preserve"> </w:t>
      </w:r>
      <w:r>
        <w:t>to</w:t>
      </w:r>
      <w:r>
        <w:rPr>
          <w:spacing w:val="-3"/>
        </w:rPr>
        <w:t xml:space="preserve"> </w:t>
      </w:r>
      <w:r>
        <w:t>divert</w:t>
      </w:r>
      <w:r>
        <w:rPr>
          <w:spacing w:val="-3"/>
        </w:rPr>
        <w:t xml:space="preserve"> </w:t>
      </w:r>
      <w:r>
        <w:t>it</w:t>
      </w:r>
      <w:r>
        <w:rPr>
          <w:spacing w:val="-3"/>
        </w:rPr>
        <w:t xml:space="preserve"> </w:t>
      </w:r>
      <w:r>
        <w:t>from</w:t>
      </w:r>
      <w:r>
        <w:rPr>
          <w:spacing w:val="-3"/>
        </w:rPr>
        <w:t xml:space="preserve"> </w:t>
      </w:r>
      <w:r>
        <w:t>landfill?</w:t>
      </w:r>
      <w:r>
        <w:rPr>
          <w:spacing w:val="-7"/>
        </w:rPr>
        <w:t xml:space="preserve"> </w:t>
      </w:r>
      <w:r>
        <w:t>What</w:t>
      </w:r>
      <w:r>
        <w:rPr>
          <w:spacing w:val="-3"/>
        </w:rPr>
        <w:t xml:space="preserve"> </w:t>
      </w:r>
      <w:r>
        <w:t>are</w:t>
      </w:r>
      <w:r>
        <w:rPr>
          <w:spacing w:val="-3"/>
        </w:rPr>
        <w:t xml:space="preserve"> </w:t>
      </w:r>
      <w:r>
        <w:t>the</w:t>
      </w:r>
      <w:r>
        <w:rPr>
          <w:spacing w:val="-3"/>
        </w:rPr>
        <w:t xml:space="preserve"> </w:t>
      </w:r>
      <w:r>
        <w:t>costs</w:t>
      </w:r>
      <w:r>
        <w:rPr>
          <w:spacing w:val="-3"/>
        </w:rPr>
        <w:t xml:space="preserve"> </w:t>
      </w:r>
      <w:r>
        <w:t>and</w:t>
      </w:r>
      <w:r>
        <w:rPr>
          <w:spacing w:val="-3"/>
        </w:rPr>
        <w:t xml:space="preserve"> </w:t>
      </w:r>
      <w:r>
        <w:t>risks</w:t>
      </w:r>
      <w:r>
        <w:rPr>
          <w:spacing w:val="-3"/>
        </w:rPr>
        <w:t xml:space="preserve"> </w:t>
      </w:r>
      <w:r>
        <w:t>of processing and transporting recycled timber? How do local economies benefit from producing and purchasing new timber (e.g., local jobs for forestry, transport, production, retailing)? What are the environmental impacts of deforestation, timber harvesting, and processing? What is the overall environmental toll when considering the full life cycle of both recycled and new timber?</w:t>
      </w:r>
    </w:p>
    <w:p w14:paraId="1BA6AA57" w14:textId="77777777" w:rsidR="002F5A24" w:rsidRDefault="00000000">
      <w:pPr>
        <w:pStyle w:val="BodyText"/>
        <w:spacing w:before="120"/>
        <w:ind w:right="355"/>
        <w:jc w:val="both"/>
      </w:pPr>
      <w:r>
        <w:t>Engaging students with ethical technological literacy in design works best when approached through curiosity, empowerment, and real-world relevance (Stables, 2015), rather than guilt. In Technology education</w:t>
      </w:r>
      <w:r>
        <w:rPr>
          <w:spacing w:val="-7"/>
        </w:rPr>
        <w:t xml:space="preserve"> </w:t>
      </w:r>
      <w:r>
        <w:t>contexts,</w:t>
      </w:r>
      <w:r>
        <w:rPr>
          <w:spacing w:val="-7"/>
        </w:rPr>
        <w:t xml:space="preserve"> </w:t>
      </w:r>
      <w:r>
        <w:t>this</w:t>
      </w:r>
      <w:r>
        <w:rPr>
          <w:spacing w:val="-7"/>
        </w:rPr>
        <w:t xml:space="preserve"> </w:t>
      </w:r>
      <w:r>
        <w:t>can</w:t>
      </w:r>
      <w:r>
        <w:rPr>
          <w:spacing w:val="-7"/>
        </w:rPr>
        <w:t xml:space="preserve"> </w:t>
      </w:r>
      <w:r>
        <w:t>be</w:t>
      </w:r>
      <w:r>
        <w:rPr>
          <w:spacing w:val="-7"/>
        </w:rPr>
        <w:t xml:space="preserve"> </w:t>
      </w:r>
      <w:r>
        <w:t>done</w:t>
      </w:r>
      <w:r>
        <w:rPr>
          <w:spacing w:val="-7"/>
        </w:rPr>
        <w:t xml:space="preserve"> </w:t>
      </w:r>
      <w:r>
        <w:t>by</w:t>
      </w:r>
      <w:r>
        <w:rPr>
          <w:spacing w:val="-7"/>
        </w:rPr>
        <w:t xml:space="preserve"> </w:t>
      </w:r>
      <w:r>
        <w:t>framing</w:t>
      </w:r>
      <w:r>
        <w:rPr>
          <w:spacing w:val="-7"/>
        </w:rPr>
        <w:t xml:space="preserve"> </w:t>
      </w:r>
      <w:r>
        <w:t>ethics</w:t>
      </w:r>
      <w:r>
        <w:rPr>
          <w:spacing w:val="-7"/>
        </w:rPr>
        <w:t xml:space="preserve"> </w:t>
      </w:r>
      <w:r>
        <w:t>as</w:t>
      </w:r>
      <w:r>
        <w:rPr>
          <w:spacing w:val="-7"/>
        </w:rPr>
        <w:t xml:space="preserve"> </w:t>
      </w:r>
      <w:r>
        <w:t>a</w:t>
      </w:r>
      <w:r>
        <w:rPr>
          <w:spacing w:val="-7"/>
        </w:rPr>
        <w:t xml:space="preserve"> </w:t>
      </w:r>
      <w:r>
        <w:t>design</w:t>
      </w:r>
      <w:r>
        <w:rPr>
          <w:spacing w:val="-7"/>
        </w:rPr>
        <w:t xml:space="preserve"> </w:t>
      </w:r>
      <w:r>
        <w:t>opportunity</w:t>
      </w:r>
      <w:r>
        <w:rPr>
          <w:spacing w:val="-8"/>
        </w:rPr>
        <w:t xml:space="preserve"> </w:t>
      </w:r>
      <w:r>
        <w:t>where</w:t>
      </w:r>
      <w:r>
        <w:rPr>
          <w:spacing w:val="-7"/>
        </w:rPr>
        <w:t xml:space="preserve"> </w:t>
      </w:r>
      <w:r>
        <w:t>ethical</w:t>
      </w:r>
      <w:r>
        <w:rPr>
          <w:spacing w:val="-7"/>
        </w:rPr>
        <w:t xml:space="preserve"> </w:t>
      </w:r>
      <w:r>
        <w:t>challenges become</w:t>
      </w:r>
      <w:r>
        <w:rPr>
          <w:spacing w:val="-11"/>
        </w:rPr>
        <w:t xml:space="preserve"> </w:t>
      </w:r>
      <w:r>
        <w:t>design</w:t>
      </w:r>
      <w:r>
        <w:rPr>
          <w:spacing w:val="-11"/>
        </w:rPr>
        <w:t xml:space="preserve"> </w:t>
      </w:r>
      <w:r>
        <w:t>constraints</w:t>
      </w:r>
      <w:r>
        <w:rPr>
          <w:spacing w:val="-12"/>
        </w:rPr>
        <w:t xml:space="preserve"> </w:t>
      </w:r>
      <w:r>
        <w:t>that</w:t>
      </w:r>
      <w:r>
        <w:rPr>
          <w:spacing w:val="-11"/>
        </w:rPr>
        <w:t xml:space="preserve"> </w:t>
      </w:r>
      <w:r>
        <w:t>require</w:t>
      </w:r>
      <w:r>
        <w:rPr>
          <w:spacing w:val="-11"/>
        </w:rPr>
        <w:t xml:space="preserve"> </w:t>
      </w:r>
      <w:r>
        <w:t>innovative</w:t>
      </w:r>
      <w:r>
        <w:rPr>
          <w:spacing w:val="-11"/>
        </w:rPr>
        <w:t xml:space="preserve"> </w:t>
      </w:r>
      <w:r>
        <w:t>thinking</w:t>
      </w:r>
      <w:r>
        <w:rPr>
          <w:spacing w:val="-11"/>
        </w:rPr>
        <w:t xml:space="preserve"> </w:t>
      </w:r>
      <w:r>
        <w:t>–</w:t>
      </w:r>
      <w:r>
        <w:rPr>
          <w:spacing w:val="-11"/>
        </w:rPr>
        <w:t xml:space="preserve"> </w:t>
      </w:r>
      <w:r>
        <w:t>e.g.,</w:t>
      </w:r>
      <w:r>
        <w:rPr>
          <w:spacing w:val="-11"/>
        </w:rPr>
        <w:t xml:space="preserve"> </w:t>
      </w:r>
      <w:r>
        <w:t>asking</w:t>
      </w:r>
      <w:r>
        <w:rPr>
          <w:spacing w:val="-11"/>
        </w:rPr>
        <w:t xml:space="preserve"> </w:t>
      </w:r>
      <w:r>
        <w:t>how</w:t>
      </w:r>
      <w:r>
        <w:rPr>
          <w:spacing w:val="-11"/>
        </w:rPr>
        <w:t xml:space="preserve"> </w:t>
      </w:r>
      <w:r>
        <w:t>we</w:t>
      </w:r>
      <w:r>
        <w:rPr>
          <w:spacing w:val="-11"/>
        </w:rPr>
        <w:t xml:space="preserve"> </w:t>
      </w:r>
      <w:r>
        <w:t>might</w:t>
      </w:r>
      <w:r>
        <w:rPr>
          <w:spacing w:val="-11"/>
        </w:rPr>
        <w:t xml:space="preserve"> </w:t>
      </w:r>
      <w:r>
        <w:t>create</w:t>
      </w:r>
      <w:r>
        <w:rPr>
          <w:spacing w:val="-11"/>
        </w:rPr>
        <w:t xml:space="preserve"> </w:t>
      </w:r>
      <w:r>
        <w:t>a</w:t>
      </w:r>
      <w:r>
        <w:rPr>
          <w:spacing w:val="-11"/>
        </w:rPr>
        <w:t xml:space="preserve"> </w:t>
      </w:r>
      <w:r>
        <w:t>product that’s both functional and fair to people, and the planet. Emphasising impact over blame by focussing on how students design choices can influence new outcomes – e.g., identifying the current limitations of this product, and design opportunities. Design case studies in the classroom provide inspirational stories of ethical and sustainable design and promote aspirational thinking and agency. Introducing ethics as a set of practical tools that designers use – e.g., teaching ethical frameworks (like life cycle analysis and empathy mapping) as tools for making informed decisions. Encouraging students to connect</w:t>
      </w:r>
      <w:r>
        <w:rPr>
          <w:spacing w:val="-1"/>
        </w:rPr>
        <w:t xml:space="preserve"> </w:t>
      </w:r>
      <w:r>
        <w:t>with</w:t>
      </w:r>
      <w:r>
        <w:rPr>
          <w:spacing w:val="-1"/>
        </w:rPr>
        <w:t xml:space="preserve"> </w:t>
      </w:r>
      <w:r>
        <w:t>real</w:t>
      </w:r>
      <w:r>
        <w:rPr>
          <w:spacing w:val="-1"/>
        </w:rPr>
        <w:t xml:space="preserve"> </w:t>
      </w:r>
      <w:r>
        <w:t>users</w:t>
      </w:r>
      <w:r>
        <w:rPr>
          <w:spacing w:val="-1"/>
        </w:rPr>
        <w:t xml:space="preserve"> </w:t>
      </w:r>
      <w:r>
        <w:t>in</w:t>
      </w:r>
      <w:r>
        <w:rPr>
          <w:spacing w:val="-1"/>
        </w:rPr>
        <w:t xml:space="preserve"> </w:t>
      </w:r>
      <w:r>
        <w:t>their</w:t>
      </w:r>
      <w:r>
        <w:rPr>
          <w:spacing w:val="-1"/>
        </w:rPr>
        <w:t xml:space="preserve"> </w:t>
      </w:r>
      <w:r>
        <w:t>local</w:t>
      </w:r>
      <w:r>
        <w:rPr>
          <w:spacing w:val="-1"/>
        </w:rPr>
        <w:t xml:space="preserve"> </w:t>
      </w:r>
      <w:r>
        <w:t>communities</w:t>
      </w:r>
      <w:r>
        <w:rPr>
          <w:spacing w:val="-1"/>
        </w:rPr>
        <w:t xml:space="preserve"> </w:t>
      </w:r>
      <w:r>
        <w:t>helps</w:t>
      </w:r>
      <w:r>
        <w:rPr>
          <w:spacing w:val="-1"/>
        </w:rPr>
        <w:t xml:space="preserve"> </w:t>
      </w:r>
      <w:r>
        <w:t>them</w:t>
      </w:r>
      <w:r>
        <w:rPr>
          <w:spacing w:val="-1"/>
        </w:rPr>
        <w:t xml:space="preserve"> </w:t>
      </w:r>
      <w:r>
        <w:t>see</w:t>
      </w:r>
      <w:r>
        <w:rPr>
          <w:spacing w:val="-1"/>
        </w:rPr>
        <w:t xml:space="preserve"> </w:t>
      </w:r>
      <w:r>
        <w:t>ethics</w:t>
      </w:r>
      <w:r>
        <w:rPr>
          <w:spacing w:val="-1"/>
        </w:rPr>
        <w:t xml:space="preserve"> </w:t>
      </w:r>
      <w:r>
        <w:t>as</w:t>
      </w:r>
      <w:r>
        <w:rPr>
          <w:spacing w:val="-1"/>
        </w:rPr>
        <w:t xml:space="preserve"> </w:t>
      </w:r>
      <w:r>
        <w:t>relational and</w:t>
      </w:r>
      <w:r>
        <w:rPr>
          <w:spacing w:val="-1"/>
        </w:rPr>
        <w:t xml:space="preserve"> </w:t>
      </w:r>
      <w:r>
        <w:t>practical,</w:t>
      </w:r>
      <w:r>
        <w:rPr>
          <w:spacing w:val="-1"/>
        </w:rPr>
        <w:t xml:space="preserve"> </w:t>
      </w:r>
      <w:r>
        <w:t>not</w:t>
      </w:r>
    </w:p>
    <w:p w14:paraId="63E1842D" w14:textId="77777777" w:rsidR="002F5A24" w:rsidRDefault="002F5A24">
      <w:pPr>
        <w:pStyle w:val="BodyText"/>
        <w:jc w:val="both"/>
        <w:sectPr w:rsidR="002F5A24">
          <w:pgSz w:w="11910" w:h="16840"/>
          <w:pgMar w:top="1360" w:right="1080" w:bottom="960" w:left="1080" w:header="0" w:footer="778" w:gutter="0"/>
          <w:cols w:space="720"/>
        </w:sectPr>
      </w:pPr>
    </w:p>
    <w:p w14:paraId="5D989181" w14:textId="77777777" w:rsidR="002F5A24" w:rsidRDefault="00000000">
      <w:pPr>
        <w:pStyle w:val="BodyText"/>
        <w:spacing w:before="62"/>
        <w:ind w:right="355"/>
        <w:jc w:val="both"/>
      </w:pPr>
      <w:r>
        <w:lastRenderedPageBreak/>
        <w:t>abstract or moralising.</w:t>
      </w:r>
      <w:r>
        <w:rPr>
          <w:spacing w:val="40"/>
        </w:rPr>
        <w:t xml:space="preserve"> </w:t>
      </w:r>
      <w:r>
        <w:t>Normalising ethical reflection using small regular prompts at all stages of the design</w:t>
      </w:r>
      <w:r>
        <w:rPr>
          <w:spacing w:val="-4"/>
        </w:rPr>
        <w:t xml:space="preserve"> </w:t>
      </w:r>
      <w:r>
        <w:t>process</w:t>
      </w:r>
      <w:r>
        <w:rPr>
          <w:spacing w:val="-4"/>
        </w:rPr>
        <w:t xml:space="preserve"> </w:t>
      </w:r>
      <w:r>
        <w:t>–</w:t>
      </w:r>
      <w:r>
        <w:rPr>
          <w:spacing w:val="-4"/>
        </w:rPr>
        <w:t xml:space="preserve"> </w:t>
      </w:r>
      <w:r>
        <w:t>such</w:t>
      </w:r>
      <w:r>
        <w:rPr>
          <w:spacing w:val="-4"/>
        </w:rPr>
        <w:t xml:space="preserve"> </w:t>
      </w:r>
      <w:r>
        <w:t>as</w:t>
      </w:r>
      <w:r>
        <w:rPr>
          <w:spacing w:val="-4"/>
        </w:rPr>
        <w:t xml:space="preserve"> </w:t>
      </w:r>
      <w:r>
        <w:t>“Who</w:t>
      </w:r>
      <w:r>
        <w:rPr>
          <w:spacing w:val="-4"/>
        </w:rPr>
        <w:t xml:space="preserve"> </w:t>
      </w:r>
      <w:r>
        <w:t>might</w:t>
      </w:r>
      <w:r>
        <w:rPr>
          <w:spacing w:val="-4"/>
        </w:rPr>
        <w:t xml:space="preserve"> </w:t>
      </w:r>
      <w:r>
        <w:t>be</w:t>
      </w:r>
      <w:r>
        <w:rPr>
          <w:spacing w:val="-4"/>
        </w:rPr>
        <w:t xml:space="preserve"> </w:t>
      </w:r>
      <w:r>
        <w:t>excluded</w:t>
      </w:r>
      <w:r>
        <w:rPr>
          <w:spacing w:val="-4"/>
        </w:rPr>
        <w:t xml:space="preserve"> </w:t>
      </w:r>
      <w:r>
        <w:t>by</w:t>
      </w:r>
      <w:r>
        <w:rPr>
          <w:spacing w:val="-4"/>
        </w:rPr>
        <w:t xml:space="preserve"> </w:t>
      </w:r>
      <w:r>
        <w:t>this</w:t>
      </w:r>
      <w:r>
        <w:rPr>
          <w:spacing w:val="-4"/>
        </w:rPr>
        <w:t xml:space="preserve"> </w:t>
      </w:r>
      <w:r>
        <w:t>design?”</w:t>
      </w:r>
      <w:r>
        <w:rPr>
          <w:spacing w:val="-4"/>
        </w:rPr>
        <w:t xml:space="preserve"> </w:t>
      </w:r>
      <w:r>
        <w:t>Or</w:t>
      </w:r>
      <w:r>
        <w:rPr>
          <w:spacing w:val="-4"/>
        </w:rPr>
        <w:t xml:space="preserve"> </w:t>
      </w:r>
      <w:r>
        <w:t>“What</w:t>
      </w:r>
      <w:r>
        <w:rPr>
          <w:spacing w:val="-4"/>
        </w:rPr>
        <w:t xml:space="preserve"> </w:t>
      </w:r>
      <w:r>
        <w:t>happens</w:t>
      </w:r>
      <w:r>
        <w:rPr>
          <w:spacing w:val="-4"/>
        </w:rPr>
        <w:t xml:space="preserve"> </w:t>
      </w:r>
      <w:r>
        <w:t>to</w:t>
      </w:r>
      <w:r>
        <w:rPr>
          <w:spacing w:val="-4"/>
        </w:rPr>
        <w:t xml:space="preserve"> </w:t>
      </w:r>
      <w:r>
        <w:t>the</w:t>
      </w:r>
      <w:r>
        <w:rPr>
          <w:spacing w:val="-4"/>
        </w:rPr>
        <w:t xml:space="preserve"> </w:t>
      </w:r>
      <w:r>
        <w:t>product</w:t>
      </w:r>
      <w:r>
        <w:rPr>
          <w:spacing w:val="-4"/>
        </w:rPr>
        <w:t xml:space="preserve"> </w:t>
      </w:r>
      <w:r>
        <w:t>at the</w:t>
      </w:r>
      <w:r>
        <w:rPr>
          <w:spacing w:val="-3"/>
        </w:rPr>
        <w:t xml:space="preserve"> </w:t>
      </w:r>
      <w:r>
        <w:t>end</w:t>
      </w:r>
      <w:r>
        <w:rPr>
          <w:spacing w:val="-3"/>
        </w:rPr>
        <w:t xml:space="preserve"> </w:t>
      </w:r>
      <w:r>
        <w:t>of</w:t>
      </w:r>
      <w:r>
        <w:rPr>
          <w:spacing w:val="-3"/>
        </w:rPr>
        <w:t xml:space="preserve"> </w:t>
      </w:r>
      <w:r>
        <w:t>its</w:t>
      </w:r>
      <w:r>
        <w:rPr>
          <w:spacing w:val="-3"/>
        </w:rPr>
        <w:t xml:space="preserve"> </w:t>
      </w:r>
      <w:r>
        <w:t>life?”</w:t>
      </w:r>
      <w:r>
        <w:rPr>
          <w:spacing w:val="-3"/>
        </w:rPr>
        <w:t xml:space="preserve"> </w:t>
      </w:r>
      <w:r>
        <w:t>–</w:t>
      </w:r>
      <w:r>
        <w:rPr>
          <w:spacing w:val="-3"/>
        </w:rPr>
        <w:t xml:space="preserve"> </w:t>
      </w:r>
      <w:r>
        <w:t>supports</w:t>
      </w:r>
      <w:r>
        <w:rPr>
          <w:spacing w:val="-2"/>
        </w:rPr>
        <w:t xml:space="preserve"> </w:t>
      </w:r>
      <w:r>
        <w:t>deeper</w:t>
      </w:r>
      <w:r>
        <w:rPr>
          <w:spacing w:val="-3"/>
        </w:rPr>
        <w:t xml:space="preserve"> </w:t>
      </w:r>
      <w:r>
        <w:t>student</w:t>
      </w:r>
      <w:r>
        <w:rPr>
          <w:spacing w:val="-2"/>
        </w:rPr>
        <w:t xml:space="preserve"> </w:t>
      </w:r>
      <w:r>
        <w:t>engagement</w:t>
      </w:r>
      <w:r>
        <w:rPr>
          <w:spacing w:val="-3"/>
        </w:rPr>
        <w:t xml:space="preserve"> </w:t>
      </w:r>
      <w:r>
        <w:t>with</w:t>
      </w:r>
      <w:r>
        <w:rPr>
          <w:spacing w:val="-3"/>
        </w:rPr>
        <w:t xml:space="preserve"> </w:t>
      </w:r>
      <w:r>
        <w:t>creativity,</w:t>
      </w:r>
      <w:r>
        <w:rPr>
          <w:spacing w:val="-3"/>
        </w:rPr>
        <w:t xml:space="preserve"> </w:t>
      </w:r>
      <w:r>
        <w:t>agency</w:t>
      </w:r>
      <w:r>
        <w:rPr>
          <w:spacing w:val="-3"/>
        </w:rPr>
        <w:t xml:space="preserve"> </w:t>
      </w:r>
      <w:r>
        <w:t>and</w:t>
      </w:r>
      <w:r>
        <w:rPr>
          <w:spacing w:val="-3"/>
        </w:rPr>
        <w:t xml:space="preserve"> </w:t>
      </w:r>
      <w:r>
        <w:t>practical</w:t>
      </w:r>
      <w:r>
        <w:rPr>
          <w:spacing w:val="-3"/>
        </w:rPr>
        <w:t xml:space="preserve"> </w:t>
      </w:r>
      <w:r>
        <w:t xml:space="preserve">Design </w:t>
      </w:r>
      <w:r>
        <w:rPr>
          <w:spacing w:val="-2"/>
        </w:rPr>
        <w:t>thinking.</w:t>
      </w:r>
    </w:p>
    <w:p w14:paraId="4112F5ED" w14:textId="77777777" w:rsidR="002F5A24" w:rsidRDefault="00000000">
      <w:pPr>
        <w:pStyle w:val="BodyText"/>
        <w:spacing w:before="121"/>
        <w:ind w:right="354"/>
        <w:jc w:val="both"/>
      </w:pPr>
      <w:r>
        <w:t>Embedding</w:t>
      </w:r>
      <w:r>
        <w:rPr>
          <w:spacing w:val="-10"/>
        </w:rPr>
        <w:t xml:space="preserve"> </w:t>
      </w:r>
      <w:r>
        <w:t>ethics</w:t>
      </w:r>
      <w:r>
        <w:rPr>
          <w:spacing w:val="-9"/>
        </w:rPr>
        <w:t xml:space="preserve"> </w:t>
      </w:r>
      <w:r>
        <w:t>into</w:t>
      </w:r>
      <w:r>
        <w:rPr>
          <w:spacing w:val="-9"/>
        </w:rPr>
        <w:t xml:space="preserve"> </w:t>
      </w:r>
      <w:r>
        <w:t>design</w:t>
      </w:r>
      <w:r>
        <w:rPr>
          <w:spacing w:val="-9"/>
        </w:rPr>
        <w:t xml:space="preserve"> </w:t>
      </w:r>
      <w:r>
        <w:t>is</w:t>
      </w:r>
      <w:r>
        <w:rPr>
          <w:spacing w:val="-9"/>
        </w:rPr>
        <w:t xml:space="preserve"> </w:t>
      </w:r>
      <w:r>
        <w:t>a</w:t>
      </w:r>
      <w:r>
        <w:rPr>
          <w:spacing w:val="-9"/>
        </w:rPr>
        <w:t xml:space="preserve"> </w:t>
      </w:r>
      <w:r>
        <w:t>multifaceted</w:t>
      </w:r>
      <w:r>
        <w:rPr>
          <w:spacing w:val="-9"/>
        </w:rPr>
        <w:t xml:space="preserve"> </w:t>
      </w:r>
      <w:r>
        <w:t>process</w:t>
      </w:r>
      <w:r>
        <w:rPr>
          <w:spacing w:val="-9"/>
        </w:rPr>
        <w:t xml:space="preserve"> </w:t>
      </w:r>
      <w:r>
        <w:t>that</w:t>
      </w:r>
      <w:r>
        <w:rPr>
          <w:spacing w:val="-9"/>
        </w:rPr>
        <w:t xml:space="preserve"> </w:t>
      </w:r>
      <w:r>
        <w:t>involves</w:t>
      </w:r>
      <w:r>
        <w:rPr>
          <w:spacing w:val="-9"/>
        </w:rPr>
        <w:t xml:space="preserve"> </w:t>
      </w:r>
      <w:r>
        <w:t>considering</w:t>
      </w:r>
      <w:r>
        <w:rPr>
          <w:spacing w:val="-10"/>
        </w:rPr>
        <w:t xml:space="preserve"> </w:t>
      </w:r>
      <w:r>
        <w:t>social,</w:t>
      </w:r>
      <w:r>
        <w:rPr>
          <w:spacing w:val="-9"/>
        </w:rPr>
        <w:t xml:space="preserve"> </w:t>
      </w:r>
      <w:r>
        <w:t>environmental, and</w:t>
      </w:r>
      <w:r>
        <w:rPr>
          <w:spacing w:val="-2"/>
        </w:rPr>
        <w:t xml:space="preserve"> </w:t>
      </w:r>
      <w:r>
        <w:t>economic</w:t>
      </w:r>
      <w:r>
        <w:rPr>
          <w:spacing w:val="-2"/>
        </w:rPr>
        <w:t xml:space="preserve"> </w:t>
      </w:r>
      <w:r>
        <w:t>impacts,</w:t>
      </w:r>
      <w:r>
        <w:rPr>
          <w:spacing w:val="-1"/>
        </w:rPr>
        <w:t xml:space="preserve"> </w:t>
      </w:r>
      <w:r>
        <w:t>user</w:t>
      </w:r>
      <w:r>
        <w:rPr>
          <w:spacing w:val="-2"/>
        </w:rPr>
        <w:t xml:space="preserve"> </w:t>
      </w:r>
      <w:r>
        <w:t>needs,</w:t>
      </w:r>
      <w:r>
        <w:rPr>
          <w:spacing w:val="-1"/>
        </w:rPr>
        <w:t xml:space="preserve"> </w:t>
      </w:r>
      <w:r>
        <w:t>cultural</w:t>
      </w:r>
      <w:r>
        <w:rPr>
          <w:spacing w:val="-2"/>
        </w:rPr>
        <w:t xml:space="preserve"> </w:t>
      </w:r>
      <w:r>
        <w:t>contexts,</w:t>
      </w:r>
      <w:r>
        <w:rPr>
          <w:spacing w:val="-2"/>
        </w:rPr>
        <w:t xml:space="preserve"> </w:t>
      </w:r>
      <w:r>
        <w:t>and</w:t>
      </w:r>
      <w:r>
        <w:rPr>
          <w:spacing w:val="-2"/>
        </w:rPr>
        <w:t xml:space="preserve"> </w:t>
      </w:r>
      <w:r>
        <w:t>long-term</w:t>
      </w:r>
      <w:r>
        <w:rPr>
          <w:spacing w:val="-2"/>
        </w:rPr>
        <w:t xml:space="preserve"> </w:t>
      </w:r>
      <w:r>
        <w:t>consequences</w:t>
      </w:r>
      <w:r>
        <w:rPr>
          <w:spacing w:val="-1"/>
        </w:rPr>
        <w:t xml:space="preserve"> </w:t>
      </w:r>
      <w:r>
        <w:t>at</w:t>
      </w:r>
      <w:r>
        <w:rPr>
          <w:spacing w:val="-2"/>
        </w:rPr>
        <w:t xml:space="preserve"> </w:t>
      </w:r>
      <w:r>
        <w:t>every</w:t>
      </w:r>
      <w:r>
        <w:rPr>
          <w:spacing w:val="-2"/>
        </w:rPr>
        <w:t xml:space="preserve"> </w:t>
      </w:r>
      <w:r>
        <w:t>stage</w:t>
      </w:r>
      <w:r>
        <w:rPr>
          <w:spacing w:val="-2"/>
        </w:rPr>
        <w:t xml:space="preserve"> </w:t>
      </w:r>
      <w:r>
        <w:t>of</w:t>
      </w:r>
      <w:r>
        <w:rPr>
          <w:spacing w:val="-2"/>
        </w:rPr>
        <w:t xml:space="preserve"> </w:t>
      </w:r>
      <w:r>
        <w:t>the design process. The concept of Intersectionality offers a transformative framework for shaping the future</w:t>
      </w:r>
      <w:r>
        <w:rPr>
          <w:spacing w:val="-13"/>
        </w:rPr>
        <w:t xml:space="preserve"> </w:t>
      </w:r>
      <w:r>
        <w:t>of</w:t>
      </w:r>
      <w:r>
        <w:rPr>
          <w:spacing w:val="-13"/>
        </w:rPr>
        <w:t xml:space="preserve"> </w:t>
      </w:r>
      <w:r>
        <w:t>design</w:t>
      </w:r>
      <w:r>
        <w:rPr>
          <w:spacing w:val="-13"/>
        </w:rPr>
        <w:t xml:space="preserve"> </w:t>
      </w:r>
      <w:r>
        <w:t>education</w:t>
      </w:r>
      <w:r>
        <w:rPr>
          <w:spacing w:val="-13"/>
        </w:rPr>
        <w:t xml:space="preserve"> </w:t>
      </w:r>
      <w:r>
        <w:t>(St</w:t>
      </w:r>
      <w:r>
        <w:rPr>
          <w:spacing w:val="-13"/>
        </w:rPr>
        <w:t xml:space="preserve"> </w:t>
      </w:r>
      <w:r>
        <w:t>John</w:t>
      </w:r>
      <w:r>
        <w:rPr>
          <w:spacing w:val="-13"/>
        </w:rPr>
        <w:t xml:space="preserve"> </w:t>
      </w:r>
      <w:r>
        <w:t>&amp;</w:t>
      </w:r>
      <w:r>
        <w:rPr>
          <w:spacing w:val="-13"/>
        </w:rPr>
        <w:t xml:space="preserve"> </w:t>
      </w:r>
      <w:r>
        <w:t>Suhendra,</w:t>
      </w:r>
      <w:r>
        <w:rPr>
          <w:spacing w:val="-13"/>
        </w:rPr>
        <w:t xml:space="preserve"> </w:t>
      </w:r>
      <w:r>
        <w:t>2024)</w:t>
      </w:r>
      <w:r>
        <w:rPr>
          <w:spacing w:val="-13"/>
        </w:rPr>
        <w:t xml:space="preserve"> </w:t>
      </w:r>
      <w:r>
        <w:t>by</w:t>
      </w:r>
      <w:r>
        <w:rPr>
          <w:spacing w:val="-13"/>
        </w:rPr>
        <w:t xml:space="preserve"> </w:t>
      </w:r>
      <w:r>
        <w:t>highlighting</w:t>
      </w:r>
      <w:r>
        <w:rPr>
          <w:spacing w:val="-14"/>
        </w:rPr>
        <w:t xml:space="preserve"> </w:t>
      </w:r>
      <w:r>
        <w:t>how</w:t>
      </w:r>
      <w:r>
        <w:rPr>
          <w:spacing w:val="-13"/>
        </w:rPr>
        <w:t xml:space="preserve"> </w:t>
      </w:r>
      <w:r>
        <w:t>overlapping</w:t>
      </w:r>
      <w:r>
        <w:rPr>
          <w:spacing w:val="-14"/>
        </w:rPr>
        <w:t xml:space="preserve"> </w:t>
      </w:r>
      <w:r>
        <w:t>social,</w:t>
      </w:r>
      <w:r>
        <w:rPr>
          <w:spacing w:val="-13"/>
        </w:rPr>
        <w:t xml:space="preserve"> </w:t>
      </w:r>
      <w:r>
        <w:t>cultural, and environmental factors influence ethical and sustainable design practices. Intersectionality encourages students to consider diverse perspectives and systemic inequalities, promoting more inclusive, responsible, and context-sensitive design solutions. This approach helps students develop empathy, critical thinking and ethical responsibility.</w:t>
      </w:r>
      <w:r>
        <w:rPr>
          <w:spacing w:val="-4"/>
        </w:rPr>
        <w:t xml:space="preserve"> </w:t>
      </w:r>
      <w:r>
        <w:t>As a result, students develop a stronger sense of agency, realising their design choices can challenge systemic inequities and create more inclusive, sustainable futures (Stables, 2015). Building on the importance of ethics and sustainability in design practice, the integration of Indigenous Knowledge systems offers further opportunities to enrich Technology education.</w:t>
      </w:r>
    </w:p>
    <w:p w14:paraId="0F716CCD" w14:textId="77777777" w:rsidR="002F5A24" w:rsidRDefault="002F5A24">
      <w:pPr>
        <w:pStyle w:val="BodyText"/>
        <w:spacing w:before="226"/>
        <w:ind w:left="0"/>
      </w:pPr>
    </w:p>
    <w:p w14:paraId="0D67B6F0" w14:textId="77777777" w:rsidR="002F5A24" w:rsidRDefault="00000000">
      <w:pPr>
        <w:pStyle w:val="Heading2"/>
      </w:pPr>
      <w:r>
        <w:t>Indigenous</w:t>
      </w:r>
      <w:r>
        <w:rPr>
          <w:spacing w:val="-9"/>
        </w:rPr>
        <w:t xml:space="preserve"> </w:t>
      </w:r>
      <w:r>
        <w:rPr>
          <w:spacing w:val="-2"/>
        </w:rPr>
        <w:t>Technologies</w:t>
      </w:r>
    </w:p>
    <w:p w14:paraId="5EE1CD15" w14:textId="77777777" w:rsidR="002F5A24" w:rsidRDefault="00000000">
      <w:pPr>
        <w:pStyle w:val="BodyText"/>
        <w:spacing w:before="114"/>
        <w:ind w:right="355"/>
        <w:jc w:val="both"/>
      </w:pPr>
      <w:r>
        <w:t>Educators are working towards integration of Indigenous technologies knowledge into Technology education internationally. Kimbell (2005) described Indigenous technologies as deeply contextualised practical</w:t>
      </w:r>
      <w:r>
        <w:rPr>
          <w:spacing w:val="-12"/>
        </w:rPr>
        <w:t xml:space="preserve"> </w:t>
      </w:r>
      <w:r>
        <w:t>knowledge</w:t>
      </w:r>
      <w:r>
        <w:rPr>
          <w:spacing w:val="-12"/>
        </w:rPr>
        <w:t xml:space="preserve"> </w:t>
      </w:r>
      <w:r>
        <w:t>and</w:t>
      </w:r>
      <w:r>
        <w:rPr>
          <w:spacing w:val="-12"/>
        </w:rPr>
        <w:t xml:space="preserve"> </w:t>
      </w:r>
      <w:r>
        <w:t>know-how</w:t>
      </w:r>
      <w:r>
        <w:rPr>
          <w:spacing w:val="-12"/>
        </w:rPr>
        <w:t xml:space="preserve"> </w:t>
      </w:r>
      <w:r>
        <w:t>which</w:t>
      </w:r>
      <w:r>
        <w:rPr>
          <w:spacing w:val="-12"/>
        </w:rPr>
        <w:t xml:space="preserve"> </w:t>
      </w:r>
      <w:r>
        <w:t>was</w:t>
      </w:r>
      <w:r>
        <w:rPr>
          <w:spacing w:val="-12"/>
        </w:rPr>
        <w:t xml:space="preserve"> </w:t>
      </w:r>
      <w:r>
        <w:t>central</w:t>
      </w:r>
      <w:r>
        <w:rPr>
          <w:spacing w:val="-12"/>
        </w:rPr>
        <w:t xml:space="preserve"> </w:t>
      </w:r>
      <w:r>
        <w:t>to</w:t>
      </w:r>
      <w:r>
        <w:rPr>
          <w:spacing w:val="-12"/>
        </w:rPr>
        <w:t xml:space="preserve"> </w:t>
      </w:r>
      <w:r>
        <w:t>survival,</w:t>
      </w:r>
      <w:r>
        <w:rPr>
          <w:spacing w:val="-12"/>
        </w:rPr>
        <w:t xml:space="preserve"> </w:t>
      </w:r>
      <w:r>
        <w:t>“and</w:t>
      </w:r>
      <w:r>
        <w:rPr>
          <w:spacing w:val="-12"/>
        </w:rPr>
        <w:t xml:space="preserve"> </w:t>
      </w:r>
      <w:r>
        <w:t>is</w:t>
      </w:r>
      <w:r>
        <w:rPr>
          <w:spacing w:val="-12"/>
        </w:rPr>
        <w:t xml:space="preserve"> </w:t>
      </w:r>
      <w:r>
        <w:t>passed</w:t>
      </w:r>
      <w:r>
        <w:rPr>
          <w:spacing w:val="-12"/>
        </w:rPr>
        <w:t xml:space="preserve"> </w:t>
      </w:r>
      <w:r>
        <w:t>down</w:t>
      </w:r>
      <w:r>
        <w:rPr>
          <w:spacing w:val="-12"/>
        </w:rPr>
        <w:t xml:space="preserve"> </w:t>
      </w:r>
      <w:r>
        <w:t>from</w:t>
      </w:r>
      <w:r>
        <w:rPr>
          <w:spacing w:val="-12"/>
        </w:rPr>
        <w:t xml:space="preserve"> </w:t>
      </w:r>
      <w:r>
        <w:t>generation to</w:t>
      </w:r>
      <w:r>
        <w:rPr>
          <w:spacing w:val="-14"/>
        </w:rPr>
        <w:t xml:space="preserve"> </w:t>
      </w:r>
      <w:r>
        <w:t>generation</w:t>
      </w:r>
      <w:r>
        <w:rPr>
          <w:spacing w:val="-14"/>
        </w:rPr>
        <w:t xml:space="preserve"> </w:t>
      </w:r>
      <w:r>
        <w:t>through</w:t>
      </w:r>
      <w:r>
        <w:rPr>
          <w:spacing w:val="-14"/>
        </w:rPr>
        <w:t xml:space="preserve"> </w:t>
      </w:r>
      <w:r>
        <w:t>an</w:t>
      </w:r>
      <w:r>
        <w:rPr>
          <w:spacing w:val="-13"/>
        </w:rPr>
        <w:t xml:space="preserve"> </w:t>
      </w:r>
      <w:r>
        <w:t>oral</w:t>
      </w:r>
      <w:r>
        <w:rPr>
          <w:spacing w:val="-14"/>
        </w:rPr>
        <w:t xml:space="preserve"> </w:t>
      </w:r>
      <w:r>
        <w:t>and</w:t>
      </w:r>
      <w:r>
        <w:rPr>
          <w:spacing w:val="-14"/>
        </w:rPr>
        <w:t xml:space="preserve"> </w:t>
      </w:r>
      <w:r>
        <w:t>experiential</w:t>
      </w:r>
      <w:r>
        <w:rPr>
          <w:spacing w:val="-14"/>
        </w:rPr>
        <w:t xml:space="preserve"> </w:t>
      </w:r>
      <w:r>
        <w:t>tradition”</w:t>
      </w:r>
      <w:r>
        <w:rPr>
          <w:spacing w:val="-13"/>
        </w:rPr>
        <w:t xml:space="preserve"> </w:t>
      </w:r>
      <w:r>
        <w:t>(p.</w:t>
      </w:r>
      <w:r>
        <w:rPr>
          <w:spacing w:val="-14"/>
        </w:rPr>
        <w:t xml:space="preserve"> </w:t>
      </w:r>
      <w:r>
        <w:t>1).</w:t>
      </w:r>
      <w:r>
        <w:rPr>
          <w:spacing w:val="-14"/>
        </w:rPr>
        <w:t xml:space="preserve"> </w:t>
      </w:r>
      <w:r>
        <w:t>Examples</w:t>
      </w:r>
      <w:r>
        <w:rPr>
          <w:spacing w:val="-14"/>
        </w:rPr>
        <w:t xml:space="preserve"> </w:t>
      </w:r>
      <w:r>
        <w:t>of</w:t>
      </w:r>
      <w:r>
        <w:rPr>
          <w:spacing w:val="-13"/>
        </w:rPr>
        <w:t xml:space="preserve"> </w:t>
      </w:r>
      <w:r>
        <w:t>nations</w:t>
      </w:r>
      <w:r>
        <w:rPr>
          <w:spacing w:val="-14"/>
        </w:rPr>
        <w:t xml:space="preserve"> </w:t>
      </w:r>
      <w:r>
        <w:t>who</w:t>
      </w:r>
      <w:r>
        <w:rPr>
          <w:spacing w:val="-14"/>
        </w:rPr>
        <w:t xml:space="preserve"> </w:t>
      </w:r>
      <w:r>
        <w:t>have</w:t>
      </w:r>
      <w:r>
        <w:rPr>
          <w:spacing w:val="-14"/>
        </w:rPr>
        <w:t xml:space="preserve"> </w:t>
      </w:r>
      <w:r>
        <w:t>embedded Indigenous technologies knowledge in their curricula include New Zealand, Canada and South</w:t>
      </w:r>
      <w:r>
        <w:rPr>
          <w:spacing w:val="-9"/>
        </w:rPr>
        <w:t xml:space="preserve"> </w:t>
      </w:r>
      <w:r>
        <w:t>Africa (Gumbo</w:t>
      </w:r>
      <w:r>
        <w:rPr>
          <w:spacing w:val="-9"/>
        </w:rPr>
        <w:t xml:space="preserve"> </w:t>
      </w:r>
      <w:r>
        <w:t>&amp;</w:t>
      </w:r>
      <w:r>
        <w:rPr>
          <w:spacing w:val="-10"/>
        </w:rPr>
        <w:t xml:space="preserve"> </w:t>
      </w:r>
      <w:r>
        <w:t>Williams,</w:t>
      </w:r>
      <w:r>
        <w:rPr>
          <w:spacing w:val="-6"/>
        </w:rPr>
        <w:t xml:space="preserve"> </w:t>
      </w:r>
      <w:r>
        <w:t>2024;</w:t>
      </w:r>
      <w:r>
        <w:rPr>
          <w:spacing w:val="-6"/>
        </w:rPr>
        <w:t xml:space="preserve"> </w:t>
      </w:r>
      <w:r>
        <w:t>Seleke</w:t>
      </w:r>
      <w:r>
        <w:rPr>
          <w:spacing w:val="-6"/>
        </w:rPr>
        <w:t xml:space="preserve"> </w:t>
      </w:r>
      <w:r>
        <w:t>et</w:t>
      </w:r>
      <w:r>
        <w:rPr>
          <w:spacing w:val="-6"/>
        </w:rPr>
        <w:t xml:space="preserve"> </w:t>
      </w:r>
      <w:r>
        <w:t>al.,</w:t>
      </w:r>
      <w:r>
        <w:rPr>
          <w:spacing w:val="-6"/>
        </w:rPr>
        <w:t xml:space="preserve"> </w:t>
      </w:r>
      <w:r>
        <w:t>2025).</w:t>
      </w:r>
      <w:r>
        <w:rPr>
          <w:spacing w:val="-6"/>
        </w:rPr>
        <w:t xml:space="preserve"> </w:t>
      </w:r>
      <w:r>
        <w:t>Other</w:t>
      </w:r>
      <w:r>
        <w:rPr>
          <w:spacing w:val="-6"/>
        </w:rPr>
        <w:t xml:space="preserve"> </w:t>
      </w:r>
      <w:r>
        <w:t>countries,</w:t>
      </w:r>
      <w:r>
        <w:rPr>
          <w:spacing w:val="-6"/>
        </w:rPr>
        <w:t xml:space="preserve"> </w:t>
      </w:r>
      <w:r>
        <w:t>including</w:t>
      </w:r>
      <w:r>
        <w:rPr>
          <w:spacing w:val="-14"/>
        </w:rPr>
        <w:t xml:space="preserve"> </w:t>
      </w:r>
      <w:r>
        <w:t>Australia,</w:t>
      </w:r>
      <w:r>
        <w:rPr>
          <w:spacing w:val="-6"/>
        </w:rPr>
        <w:t xml:space="preserve"> </w:t>
      </w:r>
      <w:r>
        <w:t>are</w:t>
      </w:r>
      <w:r>
        <w:rPr>
          <w:spacing w:val="-6"/>
        </w:rPr>
        <w:t xml:space="preserve"> </w:t>
      </w:r>
      <w:r>
        <w:t>in</w:t>
      </w:r>
      <w:r>
        <w:rPr>
          <w:spacing w:val="-6"/>
        </w:rPr>
        <w:t xml:space="preserve"> </w:t>
      </w:r>
      <w:r>
        <w:t>the</w:t>
      </w:r>
      <w:r>
        <w:rPr>
          <w:spacing w:val="-6"/>
        </w:rPr>
        <w:t xml:space="preserve"> </w:t>
      </w:r>
      <w:r>
        <w:t>process of</w:t>
      </w:r>
      <w:r>
        <w:rPr>
          <w:spacing w:val="-6"/>
        </w:rPr>
        <w:t xml:space="preserve"> </w:t>
      </w:r>
      <w:r>
        <w:t>doing</w:t>
      </w:r>
      <w:r>
        <w:rPr>
          <w:spacing w:val="-6"/>
        </w:rPr>
        <w:t xml:space="preserve"> </w:t>
      </w:r>
      <w:r>
        <w:t>so,</w:t>
      </w:r>
      <w:r>
        <w:rPr>
          <w:spacing w:val="-6"/>
        </w:rPr>
        <w:t xml:space="preserve"> </w:t>
      </w:r>
      <w:r>
        <w:t>resulting</w:t>
      </w:r>
      <w:r>
        <w:rPr>
          <w:spacing w:val="-6"/>
        </w:rPr>
        <w:t xml:space="preserve"> </w:t>
      </w:r>
      <w:r>
        <w:t>in</w:t>
      </w:r>
      <w:r>
        <w:rPr>
          <w:spacing w:val="-6"/>
        </w:rPr>
        <w:t xml:space="preserve"> </w:t>
      </w:r>
      <w:r>
        <w:t>consideration</w:t>
      </w:r>
      <w:r>
        <w:rPr>
          <w:spacing w:val="-6"/>
        </w:rPr>
        <w:t xml:space="preserve"> </w:t>
      </w:r>
      <w:r>
        <w:t>of</w:t>
      </w:r>
      <w:r>
        <w:rPr>
          <w:spacing w:val="-6"/>
        </w:rPr>
        <w:t xml:space="preserve"> </w:t>
      </w:r>
      <w:r>
        <w:t>approaches</w:t>
      </w:r>
      <w:r>
        <w:rPr>
          <w:spacing w:val="-6"/>
        </w:rPr>
        <w:t xml:space="preserve"> </w:t>
      </w:r>
      <w:r>
        <w:t>and</w:t>
      </w:r>
      <w:r>
        <w:rPr>
          <w:spacing w:val="-6"/>
        </w:rPr>
        <w:t xml:space="preserve"> </w:t>
      </w:r>
      <w:r>
        <w:t>evolving</w:t>
      </w:r>
      <w:r>
        <w:rPr>
          <w:spacing w:val="-6"/>
        </w:rPr>
        <w:t xml:space="preserve"> </w:t>
      </w:r>
      <w:r>
        <w:t>discussions</w:t>
      </w:r>
      <w:r>
        <w:rPr>
          <w:spacing w:val="-6"/>
        </w:rPr>
        <w:t xml:space="preserve"> </w:t>
      </w:r>
      <w:r>
        <w:t>about</w:t>
      </w:r>
      <w:r>
        <w:rPr>
          <w:spacing w:val="-6"/>
        </w:rPr>
        <w:t xml:space="preserve"> </w:t>
      </w:r>
      <w:r>
        <w:t>ethical</w:t>
      </w:r>
      <w:r>
        <w:rPr>
          <w:spacing w:val="-6"/>
        </w:rPr>
        <w:t xml:space="preserve"> </w:t>
      </w:r>
      <w:r>
        <w:t>integration of Australian First Nations Aboriginal and Torres Strait Islander Indigenous histories, cultures and knowledges into Technology education. This content has been included in the Australian National Curriculum (ACARA, 2018) since 2010 as one of three Cross-Curriculum Priorities to integrate Indigenous perspectives across the curriculum, in the eight discipline areas.</w:t>
      </w:r>
    </w:p>
    <w:p w14:paraId="17858BCD" w14:textId="77777777" w:rsidR="002F5A24" w:rsidRDefault="00000000">
      <w:pPr>
        <w:pStyle w:val="BodyText"/>
        <w:spacing w:before="121"/>
        <w:ind w:right="355"/>
        <w:jc w:val="both"/>
      </w:pPr>
      <w:r>
        <w:t>However,</w:t>
      </w:r>
      <w:r>
        <w:rPr>
          <w:spacing w:val="-14"/>
        </w:rPr>
        <w:t xml:space="preserve"> </w:t>
      </w:r>
      <w:r>
        <w:t>despite</w:t>
      </w:r>
      <w:r>
        <w:rPr>
          <w:spacing w:val="-14"/>
        </w:rPr>
        <w:t xml:space="preserve"> </w:t>
      </w:r>
      <w:r>
        <w:t>Australian</w:t>
      </w:r>
      <w:r>
        <w:rPr>
          <w:spacing w:val="-14"/>
        </w:rPr>
        <w:t xml:space="preserve"> </w:t>
      </w:r>
      <w:r>
        <w:t>educators</w:t>
      </w:r>
      <w:r>
        <w:rPr>
          <w:spacing w:val="-13"/>
        </w:rPr>
        <w:t xml:space="preserve"> </w:t>
      </w:r>
      <w:r>
        <w:t>now</w:t>
      </w:r>
      <w:r>
        <w:rPr>
          <w:spacing w:val="-14"/>
        </w:rPr>
        <w:t xml:space="preserve"> </w:t>
      </w:r>
      <w:r>
        <w:t>having</w:t>
      </w:r>
      <w:r>
        <w:rPr>
          <w:spacing w:val="-14"/>
        </w:rPr>
        <w:t xml:space="preserve"> </w:t>
      </w:r>
      <w:r>
        <w:t>a</w:t>
      </w:r>
      <w:r>
        <w:rPr>
          <w:spacing w:val="-13"/>
        </w:rPr>
        <w:t xml:space="preserve"> </w:t>
      </w:r>
      <w:r>
        <w:t>professional</w:t>
      </w:r>
      <w:r>
        <w:rPr>
          <w:spacing w:val="-13"/>
        </w:rPr>
        <w:t xml:space="preserve"> </w:t>
      </w:r>
      <w:r>
        <w:t>obligation</w:t>
      </w:r>
      <w:r>
        <w:rPr>
          <w:spacing w:val="-13"/>
        </w:rPr>
        <w:t xml:space="preserve"> </w:t>
      </w:r>
      <w:r>
        <w:t>“to</w:t>
      </w:r>
      <w:r>
        <w:rPr>
          <w:spacing w:val="-13"/>
        </w:rPr>
        <w:t xml:space="preserve"> </w:t>
      </w:r>
      <w:r>
        <w:t>incorporate</w:t>
      </w:r>
      <w:r>
        <w:rPr>
          <w:spacing w:val="-12"/>
        </w:rPr>
        <w:t xml:space="preserve"> </w:t>
      </w:r>
      <w:r>
        <w:t>Indigenous perspectives in their teaching [they] face challenges due to the Western-centric priorities in schools” (Riley et al., 2024, p. 1), and broadly lack confidence and feel underprepared (Hogarth, 2022; Rogers, 2018). Researchers have observed that educators are fearful or nervous about teaching content from which</w:t>
      </w:r>
      <w:r>
        <w:rPr>
          <w:spacing w:val="-4"/>
        </w:rPr>
        <w:t xml:space="preserve"> </w:t>
      </w:r>
      <w:r>
        <w:t>they</w:t>
      </w:r>
      <w:r>
        <w:rPr>
          <w:spacing w:val="-4"/>
        </w:rPr>
        <w:t xml:space="preserve"> </w:t>
      </w:r>
      <w:r>
        <w:t>feel</w:t>
      </w:r>
      <w:r>
        <w:rPr>
          <w:spacing w:val="-3"/>
        </w:rPr>
        <w:t xml:space="preserve"> </w:t>
      </w:r>
      <w:r>
        <w:t>epistemically</w:t>
      </w:r>
      <w:r>
        <w:rPr>
          <w:spacing w:val="-4"/>
        </w:rPr>
        <w:t xml:space="preserve"> </w:t>
      </w:r>
      <w:r>
        <w:t>and</w:t>
      </w:r>
      <w:r>
        <w:rPr>
          <w:spacing w:val="-4"/>
        </w:rPr>
        <w:t xml:space="preserve"> </w:t>
      </w:r>
      <w:r>
        <w:t>cognitively</w:t>
      </w:r>
      <w:r>
        <w:rPr>
          <w:spacing w:val="-4"/>
        </w:rPr>
        <w:t xml:space="preserve"> </w:t>
      </w:r>
      <w:r>
        <w:t>disconnected</w:t>
      </w:r>
      <w:r>
        <w:rPr>
          <w:spacing w:val="-4"/>
        </w:rPr>
        <w:t xml:space="preserve"> </w:t>
      </w:r>
      <w:r>
        <w:t>(Lowe</w:t>
      </w:r>
      <w:r>
        <w:rPr>
          <w:spacing w:val="-4"/>
        </w:rPr>
        <w:t xml:space="preserve"> </w:t>
      </w:r>
      <w:r>
        <w:t>&amp;</w:t>
      </w:r>
      <w:r>
        <w:rPr>
          <w:spacing w:val="-4"/>
        </w:rPr>
        <w:t xml:space="preserve"> </w:t>
      </w:r>
      <w:r>
        <w:t>Galstaun,</w:t>
      </w:r>
      <w:r>
        <w:rPr>
          <w:spacing w:val="-4"/>
        </w:rPr>
        <w:t xml:space="preserve"> </w:t>
      </w:r>
      <w:r>
        <w:t>2020;</w:t>
      </w:r>
      <w:r>
        <w:rPr>
          <w:spacing w:val="-8"/>
        </w:rPr>
        <w:t xml:space="preserve"> </w:t>
      </w:r>
      <w:r>
        <w:t>Thompson</w:t>
      </w:r>
      <w:r>
        <w:rPr>
          <w:spacing w:val="-4"/>
        </w:rPr>
        <w:t xml:space="preserve"> </w:t>
      </w:r>
      <w:r>
        <w:t>et</w:t>
      </w:r>
      <w:r>
        <w:rPr>
          <w:spacing w:val="-3"/>
        </w:rPr>
        <w:t xml:space="preserve"> </w:t>
      </w:r>
      <w:r>
        <w:t>al., 2024).</w:t>
      </w:r>
      <w:r>
        <w:rPr>
          <w:spacing w:val="-6"/>
        </w:rPr>
        <w:t xml:space="preserve"> </w:t>
      </w:r>
      <w:r>
        <w:t>The</w:t>
      </w:r>
      <w:r>
        <w:rPr>
          <w:spacing w:val="-12"/>
        </w:rPr>
        <w:t xml:space="preserve"> </w:t>
      </w:r>
      <w:r>
        <w:t>Australian Educators’</w:t>
      </w:r>
      <w:r>
        <w:rPr>
          <w:spacing w:val="-14"/>
        </w:rPr>
        <w:t xml:space="preserve"> </w:t>
      </w:r>
      <w:r>
        <w:t>Survey in 2023 “found that over half (51 per cent) of educators aged 35</w:t>
      </w:r>
      <w:r>
        <w:rPr>
          <w:spacing w:val="-5"/>
        </w:rPr>
        <w:t xml:space="preserve"> </w:t>
      </w:r>
      <w:r>
        <w:t>years</w:t>
      </w:r>
      <w:r>
        <w:rPr>
          <w:spacing w:val="-5"/>
        </w:rPr>
        <w:t xml:space="preserve"> </w:t>
      </w:r>
      <w:r>
        <w:t>and</w:t>
      </w:r>
      <w:r>
        <w:rPr>
          <w:spacing w:val="-5"/>
        </w:rPr>
        <w:t xml:space="preserve"> </w:t>
      </w:r>
      <w:r>
        <w:t>over</w:t>
      </w:r>
      <w:r>
        <w:rPr>
          <w:spacing w:val="-5"/>
        </w:rPr>
        <w:t xml:space="preserve"> </w:t>
      </w:r>
      <w:r>
        <w:t>felt</w:t>
      </w:r>
      <w:r>
        <w:rPr>
          <w:spacing w:val="-5"/>
        </w:rPr>
        <w:t xml:space="preserve"> </w:t>
      </w:r>
      <w:r>
        <w:t>unprepared</w:t>
      </w:r>
      <w:r>
        <w:rPr>
          <w:spacing w:val="-5"/>
        </w:rPr>
        <w:t xml:space="preserve"> </w:t>
      </w:r>
      <w:r>
        <w:t>to</w:t>
      </w:r>
      <w:r>
        <w:rPr>
          <w:spacing w:val="-5"/>
        </w:rPr>
        <w:t xml:space="preserve"> </w:t>
      </w:r>
      <w:r>
        <w:t>deal</w:t>
      </w:r>
      <w:r>
        <w:rPr>
          <w:spacing w:val="-5"/>
        </w:rPr>
        <w:t xml:space="preserve"> </w:t>
      </w:r>
      <w:r>
        <w:t>with</w:t>
      </w:r>
      <w:r>
        <w:rPr>
          <w:spacing w:val="-5"/>
        </w:rPr>
        <w:t xml:space="preserve"> </w:t>
      </w:r>
      <w:r>
        <w:t>First</w:t>
      </w:r>
      <w:r>
        <w:rPr>
          <w:spacing w:val="-6"/>
        </w:rPr>
        <w:t xml:space="preserve"> </w:t>
      </w:r>
      <w:r>
        <w:t>Nations</w:t>
      </w:r>
      <w:r>
        <w:rPr>
          <w:spacing w:val="-6"/>
        </w:rPr>
        <w:t xml:space="preserve"> </w:t>
      </w:r>
      <w:r>
        <w:t>histories</w:t>
      </w:r>
      <w:r>
        <w:rPr>
          <w:spacing w:val="-6"/>
        </w:rPr>
        <w:t xml:space="preserve"> </w:t>
      </w:r>
      <w:r>
        <w:t>and</w:t>
      </w:r>
      <w:r>
        <w:rPr>
          <w:spacing w:val="-5"/>
        </w:rPr>
        <w:t xml:space="preserve"> </w:t>
      </w:r>
      <w:r>
        <w:t>culture</w:t>
      </w:r>
      <w:r>
        <w:rPr>
          <w:spacing w:val="-6"/>
        </w:rPr>
        <w:t xml:space="preserve"> </w:t>
      </w:r>
      <w:r>
        <w:t>and</w:t>
      </w:r>
      <w:r>
        <w:rPr>
          <w:spacing w:val="-5"/>
        </w:rPr>
        <w:t xml:space="preserve"> </w:t>
      </w:r>
      <w:r>
        <w:t>student</w:t>
      </w:r>
      <w:r>
        <w:rPr>
          <w:spacing w:val="-5"/>
        </w:rPr>
        <w:t xml:space="preserve"> </w:t>
      </w:r>
      <w:r>
        <w:t>diversity” (Hogarth, 2024, para 5). Researchers describe the ethical challenges for educators trying to embed authentic</w:t>
      </w:r>
      <w:r>
        <w:rPr>
          <w:spacing w:val="-7"/>
        </w:rPr>
        <w:t xml:space="preserve"> </w:t>
      </w:r>
      <w:r>
        <w:t>Indigenous</w:t>
      </w:r>
      <w:r>
        <w:rPr>
          <w:spacing w:val="-6"/>
        </w:rPr>
        <w:t xml:space="preserve"> </w:t>
      </w:r>
      <w:r>
        <w:t>cross-curriculum</w:t>
      </w:r>
      <w:r>
        <w:rPr>
          <w:spacing w:val="-8"/>
        </w:rPr>
        <w:t xml:space="preserve"> </w:t>
      </w:r>
      <w:r>
        <w:t>content</w:t>
      </w:r>
      <w:r>
        <w:rPr>
          <w:spacing w:val="-7"/>
        </w:rPr>
        <w:t xml:space="preserve"> </w:t>
      </w:r>
      <w:r>
        <w:t>(Lowe</w:t>
      </w:r>
      <w:r>
        <w:rPr>
          <w:spacing w:val="-7"/>
        </w:rPr>
        <w:t xml:space="preserve"> </w:t>
      </w:r>
      <w:r>
        <w:t>&amp;</w:t>
      </w:r>
      <w:r>
        <w:rPr>
          <w:spacing w:val="-7"/>
        </w:rPr>
        <w:t xml:space="preserve"> </w:t>
      </w:r>
      <w:r>
        <w:t>Galstaun,</w:t>
      </w:r>
      <w:r>
        <w:rPr>
          <w:spacing w:val="-7"/>
        </w:rPr>
        <w:t xml:space="preserve"> </w:t>
      </w:r>
      <w:r>
        <w:t>2020)</w:t>
      </w:r>
      <w:r>
        <w:rPr>
          <w:spacing w:val="-7"/>
        </w:rPr>
        <w:t xml:space="preserve"> </w:t>
      </w:r>
      <w:r>
        <w:t>and</w:t>
      </w:r>
      <w:r>
        <w:rPr>
          <w:spacing w:val="-7"/>
        </w:rPr>
        <w:t xml:space="preserve"> </w:t>
      </w:r>
      <w:r>
        <w:t>the</w:t>
      </w:r>
      <w:r>
        <w:rPr>
          <w:spacing w:val="-7"/>
        </w:rPr>
        <w:t xml:space="preserve"> </w:t>
      </w:r>
      <w:r>
        <w:t>need</w:t>
      </w:r>
      <w:r>
        <w:rPr>
          <w:spacing w:val="-7"/>
        </w:rPr>
        <w:t xml:space="preserve"> </w:t>
      </w:r>
      <w:r>
        <w:t>for</w:t>
      </w:r>
      <w:r>
        <w:rPr>
          <w:spacing w:val="-7"/>
        </w:rPr>
        <w:t xml:space="preserve"> </w:t>
      </w:r>
      <w:r>
        <w:t>First</w:t>
      </w:r>
      <w:r>
        <w:rPr>
          <w:spacing w:val="-7"/>
        </w:rPr>
        <w:t xml:space="preserve"> </w:t>
      </w:r>
      <w:r>
        <w:t>Nations pedagogical narratives (Weuffen et al., 2024). Collectively they outline the need for knowledge-and-ethics to inform curriculum values (Zipin &amp; Brennan, 2020).</w:t>
      </w:r>
    </w:p>
    <w:p w14:paraId="795103E5" w14:textId="77777777" w:rsidR="002F5A24" w:rsidRDefault="00000000">
      <w:pPr>
        <w:pStyle w:val="BodyText"/>
        <w:spacing w:before="117"/>
        <w:ind w:right="355"/>
        <w:jc w:val="both"/>
      </w:pPr>
      <w:r>
        <w:t>In</w:t>
      </w:r>
      <w:r>
        <w:rPr>
          <w:spacing w:val="-6"/>
        </w:rPr>
        <w:t xml:space="preserve"> </w:t>
      </w:r>
      <w:r>
        <w:t>some</w:t>
      </w:r>
      <w:r>
        <w:rPr>
          <w:spacing w:val="-6"/>
        </w:rPr>
        <w:t xml:space="preserve"> </w:t>
      </w:r>
      <w:r>
        <w:t>international</w:t>
      </w:r>
      <w:r>
        <w:rPr>
          <w:spacing w:val="-5"/>
        </w:rPr>
        <w:t xml:space="preserve"> </w:t>
      </w:r>
      <w:r>
        <w:t>curricula,</w:t>
      </w:r>
      <w:r>
        <w:rPr>
          <w:spacing w:val="-6"/>
        </w:rPr>
        <w:t xml:space="preserve"> </w:t>
      </w:r>
      <w:r>
        <w:t>for</w:t>
      </w:r>
      <w:r>
        <w:rPr>
          <w:spacing w:val="-6"/>
        </w:rPr>
        <w:t xml:space="preserve"> </w:t>
      </w:r>
      <w:r>
        <w:t>example</w:t>
      </w:r>
      <w:r>
        <w:rPr>
          <w:spacing w:val="-6"/>
        </w:rPr>
        <w:t xml:space="preserve"> </w:t>
      </w:r>
      <w:r>
        <w:t>Canada,</w:t>
      </w:r>
      <w:r>
        <w:rPr>
          <w:spacing w:val="-6"/>
        </w:rPr>
        <w:t xml:space="preserve"> </w:t>
      </w:r>
      <w:r>
        <w:t>Indigenous</w:t>
      </w:r>
      <w:r>
        <w:rPr>
          <w:spacing w:val="-5"/>
        </w:rPr>
        <w:t xml:space="preserve"> </w:t>
      </w:r>
      <w:r>
        <w:t>knowledge</w:t>
      </w:r>
      <w:r>
        <w:rPr>
          <w:spacing w:val="-6"/>
        </w:rPr>
        <w:t xml:space="preserve"> </w:t>
      </w:r>
      <w:r>
        <w:t>is</w:t>
      </w:r>
      <w:r>
        <w:rPr>
          <w:spacing w:val="-6"/>
        </w:rPr>
        <w:t xml:space="preserve"> </w:t>
      </w:r>
      <w:r>
        <w:t>linked</w:t>
      </w:r>
      <w:r>
        <w:rPr>
          <w:spacing w:val="-6"/>
        </w:rPr>
        <w:t xml:space="preserve"> </w:t>
      </w:r>
      <w:r>
        <w:t>to</w:t>
      </w:r>
      <w:r>
        <w:rPr>
          <w:spacing w:val="-6"/>
        </w:rPr>
        <w:t xml:space="preserve"> </w:t>
      </w:r>
      <w:r>
        <w:t>environmental stewardship and conservation-based ethics (Beckford et al., 2010), and related SDGs (13, 14, &amp; 15). Another approach well-linked to Design thinking is how “inclusive design-indigenous storytelling as codesign” (Barcham, 2023, p. 1) can be used as a user-centred, ethically-informed methodology.</w:t>
      </w:r>
    </w:p>
    <w:p w14:paraId="340F72E2" w14:textId="77777777" w:rsidR="002F5A24" w:rsidRDefault="00000000">
      <w:pPr>
        <w:pStyle w:val="BodyText"/>
        <w:spacing w:before="121"/>
        <w:ind w:right="355"/>
        <w:jc w:val="both"/>
      </w:pPr>
      <w:r>
        <w:t>Gumbo (2022) suggests that embracing Indigenous design and technological knowledge provides inclusivity for Indigenous students by creating a “Design and</w:t>
      </w:r>
      <w:r>
        <w:rPr>
          <w:spacing w:val="-4"/>
        </w:rPr>
        <w:t xml:space="preserve"> </w:t>
      </w:r>
      <w:r>
        <w:t>Technology classroom environment that facilitates awareness and appreciation for students with diverse cultural backgrounds which is related to</w:t>
      </w:r>
      <w:r>
        <w:rPr>
          <w:spacing w:val="-14"/>
        </w:rPr>
        <w:t xml:space="preserve"> </w:t>
      </w:r>
      <w:r>
        <w:t>their</w:t>
      </w:r>
      <w:r>
        <w:rPr>
          <w:spacing w:val="-13"/>
        </w:rPr>
        <w:t xml:space="preserve"> </w:t>
      </w:r>
      <w:r>
        <w:t>racial,</w:t>
      </w:r>
      <w:r>
        <w:rPr>
          <w:spacing w:val="-13"/>
        </w:rPr>
        <w:t xml:space="preserve"> </w:t>
      </w:r>
      <w:r>
        <w:t>or</w:t>
      </w:r>
      <w:r>
        <w:rPr>
          <w:spacing w:val="-13"/>
        </w:rPr>
        <w:t xml:space="preserve"> </w:t>
      </w:r>
      <w:r>
        <w:t>ethnic,</w:t>
      </w:r>
      <w:r>
        <w:rPr>
          <w:spacing w:val="-14"/>
        </w:rPr>
        <w:t xml:space="preserve"> </w:t>
      </w:r>
      <w:r>
        <w:t>language,</w:t>
      </w:r>
      <w:r>
        <w:rPr>
          <w:spacing w:val="-13"/>
        </w:rPr>
        <w:t xml:space="preserve"> </w:t>
      </w:r>
      <w:r>
        <w:t>socio-economic,</w:t>
      </w:r>
      <w:r>
        <w:rPr>
          <w:spacing w:val="-14"/>
        </w:rPr>
        <w:t xml:space="preserve"> </w:t>
      </w:r>
      <w:r>
        <w:t>gender</w:t>
      </w:r>
      <w:r>
        <w:rPr>
          <w:spacing w:val="-13"/>
        </w:rPr>
        <w:t xml:space="preserve"> </w:t>
      </w:r>
      <w:r>
        <w:t>and</w:t>
      </w:r>
      <w:r>
        <w:rPr>
          <w:spacing w:val="-14"/>
        </w:rPr>
        <w:t xml:space="preserve"> </w:t>
      </w:r>
      <w:r>
        <w:t>sexual</w:t>
      </w:r>
      <w:r>
        <w:rPr>
          <w:spacing w:val="-13"/>
        </w:rPr>
        <w:t xml:space="preserve"> </w:t>
      </w:r>
      <w:r>
        <w:t>orientation”</w:t>
      </w:r>
      <w:r>
        <w:rPr>
          <w:spacing w:val="-14"/>
        </w:rPr>
        <w:t xml:space="preserve"> </w:t>
      </w:r>
      <w:r>
        <w:t>(p.</w:t>
      </w:r>
      <w:r>
        <w:rPr>
          <w:spacing w:val="-13"/>
        </w:rPr>
        <w:t xml:space="preserve"> </w:t>
      </w:r>
      <w:r>
        <w:t>195).</w:t>
      </w:r>
      <w:r>
        <w:rPr>
          <w:spacing w:val="-13"/>
        </w:rPr>
        <w:t xml:space="preserve"> </w:t>
      </w:r>
      <w:r>
        <w:t>In</w:t>
      </w:r>
      <w:r>
        <w:rPr>
          <w:spacing w:val="-14"/>
        </w:rPr>
        <w:t xml:space="preserve"> </w:t>
      </w:r>
      <w:r>
        <w:t>countries including New Zealand, local contextualisation of language and knowledge remains a challenge: “the relationship between the role of a national curriculum and localised curriculum, in particular place-based Indigenous knowledge” (Lemon et al., 2023, p. 169) can be hard to meet.</w:t>
      </w:r>
    </w:p>
    <w:p w14:paraId="4FB72A55" w14:textId="77777777" w:rsidR="002F5A24" w:rsidRDefault="002F5A24">
      <w:pPr>
        <w:pStyle w:val="BodyText"/>
        <w:jc w:val="both"/>
        <w:sectPr w:rsidR="002F5A24">
          <w:pgSz w:w="11910" w:h="16840"/>
          <w:pgMar w:top="1360" w:right="1080" w:bottom="960" w:left="1080" w:header="0" w:footer="778" w:gutter="0"/>
          <w:cols w:space="720"/>
        </w:sectPr>
      </w:pPr>
    </w:p>
    <w:p w14:paraId="40DFDDBD" w14:textId="77777777" w:rsidR="002F5A24" w:rsidRDefault="00000000">
      <w:pPr>
        <w:pStyle w:val="BodyText"/>
        <w:spacing w:before="62"/>
        <w:ind w:right="355"/>
        <w:jc w:val="both"/>
      </w:pPr>
      <w:r>
        <w:lastRenderedPageBreak/>
        <w:t>Recent studies have outlined practical solutions in which educators are being encouraged to refer to frameworks, guidelines and examples and to reach out to local Indigenous community members for guidance. Examples of frameworks and guidelines include the first Indigenous-led guidelines on knowledge CSIRO (2020) and Indigenous Australian STEM in K-12 classrooms (Khan &amp; Johnson, 2021). Three guiding principles have been identified by Hogarth (2024): 1. Recognise Indigenous Cultural and Intellectual Property (ICIP); 2. Reparative Justice – acknowledge and address past injustices and understand how they persist in people’s lives; and 3. Relationality – the idea that everything is connected is intrinsic to Indigenous ways of being, knowing and doing.</w:t>
      </w:r>
    </w:p>
    <w:p w14:paraId="674A73D9" w14:textId="77777777" w:rsidR="002F5A24" w:rsidRDefault="00000000">
      <w:pPr>
        <w:pStyle w:val="BodyText"/>
        <w:spacing w:before="122"/>
        <w:jc w:val="both"/>
      </w:pPr>
      <w:r>
        <w:rPr>
          <w:spacing w:val="-2"/>
        </w:rPr>
        <w:t>Table</w:t>
      </w:r>
      <w:r>
        <w:rPr>
          <w:spacing w:val="-8"/>
        </w:rPr>
        <w:t xml:space="preserve"> </w:t>
      </w:r>
      <w:r>
        <w:rPr>
          <w:spacing w:val="-2"/>
        </w:rPr>
        <w:t>2</w:t>
      </w:r>
      <w:r>
        <w:rPr>
          <w:spacing w:val="-8"/>
        </w:rPr>
        <w:t xml:space="preserve"> </w:t>
      </w:r>
      <w:r>
        <w:rPr>
          <w:spacing w:val="-2"/>
        </w:rPr>
        <w:t>aligns</w:t>
      </w:r>
      <w:r>
        <w:rPr>
          <w:spacing w:val="-8"/>
        </w:rPr>
        <w:t xml:space="preserve"> </w:t>
      </w:r>
      <w:r>
        <w:rPr>
          <w:spacing w:val="-2"/>
        </w:rPr>
        <w:t>Hogarth’s</w:t>
      </w:r>
      <w:r>
        <w:rPr>
          <w:spacing w:val="-8"/>
        </w:rPr>
        <w:t xml:space="preserve"> </w:t>
      </w:r>
      <w:r>
        <w:rPr>
          <w:spacing w:val="-2"/>
        </w:rPr>
        <w:t>three</w:t>
      </w:r>
      <w:r>
        <w:rPr>
          <w:spacing w:val="-7"/>
        </w:rPr>
        <w:t xml:space="preserve"> </w:t>
      </w:r>
      <w:r>
        <w:rPr>
          <w:spacing w:val="-2"/>
        </w:rPr>
        <w:t>guiding</w:t>
      </w:r>
      <w:r>
        <w:rPr>
          <w:spacing w:val="-8"/>
        </w:rPr>
        <w:t xml:space="preserve"> </w:t>
      </w:r>
      <w:r>
        <w:rPr>
          <w:spacing w:val="-2"/>
        </w:rPr>
        <w:t>principles</w:t>
      </w:r>
      <w:r>
        <w:rPr>
          <w:spacing w:val="-8"/>
        </w:rPr>
        <w:t xml:space="preserve"> </w:t>
      </w:r>
      <w:r>
        <w:rPr>
          <w:spacing w:val="-2"/>
        </w:rPr>
        <w:t>(2022)</w:t>
      </w:r>
      <w:r>
        <w:rPr>
          <w:spacing w:val="-8"/>
        </w:rPr>
        <w:t xml:space="preserve"> </w:t>
      </w:r>
      <w:r>
        <w:rPr>
          <w:spacing w:val="-2"/>
        </w:rPr>
        <w:t>with</w:t>
      </w:r>
      <w:r>
        <w:rPr>
          <w:spacing w:val="-7"/>
        </w:rPr>
        <w:t xml:space="preserve"> </w:t>
      </w:r>
      <w:r>
        <w:rPr>
          <w:spacing w:val="-2"/>
        </w:rPr>
        <w:t>specific</w:t>
      </w:r>
      <w:r>
        <w:rPr>
          <w:spacing w:val="-8"/>
        </w:rPr>
        <w:t xml:space="preserve"> </w:t>
      </w:r>
      <w:r>
        <w:rPr>
          <w:spacing w:val="-2"/>
        </w:rPr>
        <w:t>practices</w:t>
      </w:r>
      <w:r>
        <w:rPr>
          <w:spacing w:val="-8"/>
        </w:rPr>
        <w:t xml:space="preserve"> </w:t>
      </w:r>
      <w:r>
        <w:rPr>
          <w:spacing w:val="-2"/>
        </w:rPr>
        <w:t>in</w:t>
      </w:r>
      <w:r>
        <w:rPr>
          <w:spacing w:val="-8"/>
        </w:rPr>
        <w:t xml:space="preserve"> </w:t>
      </w:r>
      <w:r>
        <w:rPr>
          <w:spacing w:val="-2"/>
        </w:rPr>
        <w:t>technology</w:t>
      </w:r>
      <w:r>
        <w:rPr>
          <w:spacing w:val="-6"/>
        </w:rPr>
        <w:t xml:space="preserve"> </w:t>
      </w:r>
      <w:r>
        <w:rPr>
          <w:spacing w:val="-2"/>
        </w:rPr>
        <w:t>education.</w:t>
      </w:r>
    </w:p>
    <w:p w14:paraId="2E4B4405" w14:textId="77777777" w:rsidR="002F5A24" w:rsidRDefault="002F5A24">
      <w:pPr>
        <w:pStyle w:val="BodyText"/>
        <w:spacing w:before="104"/>
        <w:ind w:left="0"/>
      </w:pPr>
    </w:p>
    <w:p w14:paraId="187D34C8" w14:textId="77777777" w:rsidR="002F5A24" w:rsidRDefault="00000000">
      <w:pPr>
        <w:pStyle w:val="Heading3"/>
        <w:spacing w:before="0"/>
        <w:ind w:left="360"/>
        <w:jc w:val="both"/>
      </w:pPr>
      <w:r>
        <w:rPr>
          <w:spacing w:val="-4"/>
        </w:rPr>
        <w:t>Table</w:t>
      </w:r>
      <w:r>
        <w:rPr>
          <w:spacing w:val="-5"/>
        </w:rPr>
        <w:t xml:space="preserve"> 2:</w:t>
      </w:r>
    </w:p>
    <w:p w14:paraId="165EA2A4" w14:textId="77777777" w:rsidR="002F5A24" w:rsidRDefault="00000000">
      <w:pPr>
        <w:spacing w:before="1"/>
        <w:ind w:left="360"/>
        <w:jc w:val="both"/>
        <w:rPr>
          <w:i/>
        </w:rPr>
      </w:pPr>
      <w:r>
        <w:rPr>
          <w:i/>
        </w:rPr>
        <w:t>Guiding</w:t>
      </w:r>
      <w:r>
        <w:rPr>
          <w:i/>
          <w:spacing w:val="-11"/>
        </w:rPr>
        <w:t xml:space="preserve"> </w:t>
      </w:r>
      <w:r>
        <w:rPr>
          <w:i/>
        </w:rPr>
        <w:t>Principles</w:t>
      </w:r>
      <w:r>
        <w:rPr>
          <w:i/>
          <w:spacing w:val="-9"/>
        </w:rPr>
        <w:t xml:space="preserve"> </w:t>
      </w:r>
      <w:r>
        <w:rPr>
          <w:i/>
        </w:rPr>
        <w:t>and</w:t>
      </w:r>
      <w:r>
        <w:rPr>
          <w:i/>
          <w:spacing w:val="-9"/>
        </w:rPr>
        <w:t xml:space="preserve"> </w:t>
      </w:r>
      <w:r>
        <w:rPr>
          <w:i/>
        </w:rPr>
        <w:t>Practices</w:t>
      </w:r>
      <w:r>
        <w:rPr>
          <w:i/>
          <w:spacing w:val="-9"/>
        </w:rPr>
        <w:t xml:space="preserve"> </w:t>
      </w:r>
      <w:r>
        <w:rPr>
          <w:i/>
        </w:rPr>
        <w:t>as</w:t>
      </w:r>
      <w:r>
        <w:rPr>
          <w:i/>
          <w:spacing w:val="-12"/>
        </w:rPr>
        <w:t xml:space="preserve"> </w:t>
      </w:r>
      <w:r>
        <w:rPr>
          <w:i/>
        </w:rPr>
        <w:t>Aligned</w:t>
      </w:r>
      <w:r>
        <w:rPr>
          <w:i/>
          <w:spacing w:val="-9"/>
        </w:rPr>
        <w:t xml:space="preserve"> </w:t>
      </w:r>
      <w:r>
        <w:rPr>
          <w:i/>
        </w:rPr>
        <w:t>to</w:t>
      </w:r>
      <w:r>
        <w:rPr>
          <w:i/>
          <w:spacing w:val="-9"/>
        </w:rPr>
        <w:t xml:space="preserve"> </w:t>
      </w:r>
      <w:r>
        <w:rPr>
          <w:i/>
        </w:rPr>
        <w:t>Technology</w:t>
      </w:r>
      <w:r>
        <w:rPr>
          <w:i/>
          <w:spacing w:val="-8"/>
        </w:rPr>
        <w:t xml:space="preserve"> </w:t>
      </w:r>
      <w:r>
        <w:rPr>
          <w:i/>
          <w:spacing w:val="-2"/>
        </w:rPr>
        <w:t>Education</w:t>
      </w:r>
    </w:p>
    <w:p w14:paraId="47923A14" w14:textId="77777777" w:rsidR="002F5A24" w:rsidRDefault="00000000">
      <w:pPr>
        <w:pStyle w:val="BodyText"/>
        <w:spacing w:before="4"/>
        <w:ind w:left="0"/>
        <w:rPr>
          <w:i/>
          <w:sz w:val="8"/>
        </w:rPr>
      </w:pPr>
      <w:r>
        <w:rPr>
          <w:i/>
          <w:noProof/>
          <w:sz w:val="8"/>
        </w:rPr>
        <mc:AlternateContent>
          <mc:Choice Requires="wps">
            <w:drawing>
              <wp:anchor distT="0" distB="0" distL="0" distR="0" simplePos="0" relativeHeight="487590400" behindDoc="1" locked="0" layoutInCell="1" allowOverlap="1" wp14:anchorId="5C472DE0" wp14:editId="31B7CDCE">
                <wp:simplePos x="0" y="0"/>
                <wp:positionH relativeFrom="page">
                  <wp:posOffset>914400</wp:posOffset>
                </wp:positionH>
                <wp:positionV relativeFrom="paragraph">
                  <wp:posOffset>76744</wp:posOffset>
                </wp:positionV>
                <wp:extent cx="572452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350"/>
                        </a:xfrm>
                        <a:custGeom>
                          <a:avLst/>
                          <a:gdLst/>
                          <a:ahLst/>
                          <a:cxnLst/>
                          <a:rect l="l" t="t" r="r" b="b"/>
                          <a:pathLst>
                            <a:path w="5724525" h="6350">
                              <a:moveTo>
                                <a:pt x="5724144" y="0"/>
                              </a:moveTo>
                              <a:lnTo>
                                <a:pt x="1353312" y="0"/>
                              </a:lnTo>
                              <a:lnTo>
                                <a:pt x="1347216" y="0"/>
                              </a:lnTo>
                              <a:lnTo>
                                <a:pt x="0" y="0"/>
                              </a:lnTo>
                              <a:lnTo>
                                <a:pt x="0" y="6096"/>
                              </a:lnTo>
                              <a:lnTo>
                                <a:pt x="1347216" y="6096"/>
                              </a:lnTo>
                              <a:lnTo>
                                <a:pt x="1353312" y="6096"/>
                              </a:lnTo>
                              <a:lnTo>
                                <a:pt x="5724144" y="6096"/>
                              </a:lnTo>
                              <a:lnTo>
                                <a:pt x="5724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6.042862pt;width:450.75pt;height:.5pt;mso-position-horizontal-relative:page;mso-position-vertical-relative:paragraph;z-index:-15726080;mso-wrap-distance-left:0;mso-wrap-distance-right:0" id="docshape11" coordorigin="1440,121" coordsize="9015,10" path="m10454,121l3571,121,3562,121,1440,121,1440,130,3562,130,3571,130,10454,130,10454,121xe" filled="true" fillcolor="#000000" stroked="false">
                <v:path arrowok="t"/>
                <v:fill type="solid"/>
                <w10:wrap type="topAndBottom"/>
              </v:shape>
            </w:pict>
          </mc:Fallback>
        </mc:AlternateContent>
      </w:r>
    </w:p>
    <w:p w14:paraId="4FCAFC90" w14:textId="77777777" w:rsidR="002F5A24" w:rsidRDefault="00000000">
      <w:pPr>
        <w:pStyle w:val="Heading3"/>
        <w:spacing w:before="1"/>
        <w:ind w:left="465"/>
        <w:jc w:val="both"/>
      </w:pPr>
      <w:r>
        <w:t>Guiding</w:t>
      </w:r>
      <w:r>
        <w:rPr>
          <w:spacing w:val="-4"/>
        </w:rPr>
        <w:t xml:space="preserve"> </w:t>
      </w:r>
      <w:r>
        <w:t>principle</w:t>
      </w:r>
      <w:r>
        <w:rPr>
          <w:spacing w:val="63"/>
          <w:w w:val="150"/>
        </w:rPr>
        <w:t xml:space="preserve">   </w:t>
      </w:r>
      <w:r>
        <w:t>Practices</w:t>
      </w:r>
      <w:r>
        <w:rPr>
          <w:spacing w:val="-1"/>
        </w:rPr>
        <w:t xml:space="preserve"> </w:t>
      </w:r>
      <w:r>
        <w:t>and</w:t>
      </w:r>
      <w:r>
        <w:rPr>
          <w:spacing w:val="-3"/>
        </w:rPr>
        <w:t xml:space="preserve"> </w:t>
      </w:r>
      <w:r>
        <w:rPr>
          <w:spacing w:val="-2"/>
        </w:rPr>
        <w:t>examples</w:t>
      </w:r>
    </w:p>
    <w:p w14:paraId="3947FE59" w14:textId="77777777" w:rsidR="002F5A24" w:rsidRDefault="002F5A24">
      <w:pPr>
        <w:pStyle w:val="Heading3"/>
        <w:jc w:val="both"/>
        <w:sectPr w:rsidR="002F5A24">
          <w:pgSz w:w="11910" w:h="16840"/>
          <w:pgMar w:top="1360" w:right="1080" w:bottom="960" w:left="1080" w:header="0" w:footer="778" w:gutter="0"/>
          <w:cols w:space="720"/>
        </w:sectPr>
      </w:pPr>
    </w:p>
    <w:p w14:paraId="19F5749A" w14:textId="77777777" w:rsidR="002F5A24" w:rsidRDefault="00000000">
      <w:pPr>
        <w:spacing w:before="169"/>
        <w:ind w:left="465"/>
        <w:rPr>
          <w:b/>
        </w:rPr>
      </w:pPr>
      <w:r>
        <w:rPr>
          <w:b/>
          <w:noProof/>
        </w:rPr>
        <mc:AlternateContent>
          <mc:Choice Requires="wps">
            <w:drawing>
              <wp:anchor distT="0" distB="0" distL="0" distR="0" simplePos="0" relativeHeight="15733248" behindDoc="0" locked="0" layoutInCell="1" allowOverlap="1" wp14:anchorId="735F3319" wp14:editId="26382910">
                <wp:simplePos x="0" y="0"/>
                <wp:positionH relativeFrom="page">
                  <wp:posOffset>914400</wp:posOffset>
                </wp:positionH>
                <wp:positionV relativeFrom="paragraph">
                  <wp:posOffset>100851</wp:posOffset>
                </wp:positionV>
                <wp:extent cx="5724525"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350"/>
                        </a:xfrm>
                        <a:custGeom>
                          <a:avLst/>
                          <a:gdLst/>
                          <a:ahLst/>
                          <a:cxnLst/>
                          <a:rect l="l" t="t" r="r" b="b"/>
                          <a:pathLst>
                            <a:path w="5724525" h="6350">
                              <a:moveTo>
                                <a:pt x="5724144" y="0"/>
                              </a:moveTo>
                              <a:lnTo>
                                <a:pt x="1353312" y="0"/>
                              </a:lnTo>
                              <a:lnTo>
                                <a:pt x="1347216" y="0"/>
                              </a:lnTo>
                              <a:lnTo>
                                <a:pt x="0" y="0"/>
                              </a:lnTo>
                              <a:lnTo>
                                <a:pt x="0" y="6096"/>
                              </a:lnTo>
                              <a:lnTo>
                                <a:pt x="1347216" y="6096"/>
                              </a:lnTo>
                              <a:lnTo>
                                <a:pt x="1353312" y="6096"/>
                              </a:lnTo>
                              <a:lnTo>
                                <a:pt x="5724144" y="6096"/>
                              </a:lnTo>
                              <a:lnTo>
                                <a:pt x="5724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7.941047pt;width:450.75pt;height:.5pt;mso-position-horizontal-relative:page;mso-position-vertical-relative:paragraph;z-index:15733248" id="docshape12" coordorigin="1440,159" coordsize="9015,10" path="m10454,159l3571,159,3562,159,1440,159,1440,168,3562,168,3571,168,10454,168,10454,159xe" filled="true" fillcolor="#000000" stroked="false">
                <v:path arrowok="t"/>
                <v:fill type="solid"/>
                <w10:wrap type="none"/>
              </v:shape>
            </w:pict>
          </mc:Fallback>
        </mc:AlternateContent>
      </w:r>
      <w:r>
        <w:rPr>
          <w:b/>
          <w:spacing w:val="-2"/>
        </w:rPr>
        <w:t xml:space="preserve">Recognise </w:t>
      </w:r>
      <w:r>
        <w:rPr>
          <w:b/>
        </w:rPr>
        <w:t>Indigenous</w:t>
      </w:r>
      <w:r>
        <w:rPr>
          <w:b/>
          <w:spacing w:val="-14"/>
        </w:rPr>
        <w:t xml:space="preserve"> </w:t>
      </w:r>
      <w:r>
        <w:rPr>
          <w:b/>
        </w:rPr>
        <w:t>Cultural and Intellectual Property (ICIP)</w:t>
      </w:r>
    </w:p>
    <w:p w14:paraId="7886EA5E" w14:textId="77777777" w:rsidR="002F5A24" w:rsidRDefault="00000000">
      <w:pPr>
        <w:pStyle w:val="BodyText"/>
        <w:spacing w:before="169" w:line="391" w:lineRule="auto"/>
        <w:ind w:left="184" w:right="1070"/>
      </w:pPr>
      <w:r>
        <w:br w:type="column"/>
      </w:r>
      <w:r>
        <w:t>Embedding accurate historical knowledge (Weuffen, 2019) Honouring</w:t>
      </w:r>
      <w:r>
        <w:rPr>
          <w:spacing w:val="-5"/>
        </w:rPr>
        <w:t xml:space="preserve"> </w:t>
      </w:r>
      <w:r>
        <w:t>Indigenous</w:t>
      </w:r>
      <w:r>
        <w:rPr>
          <w:spacing w:val="-4"/>
        </w:rPr>
        <w:t xml:space="preserve"> </w:t>
      </w:r>
      <w:r>
        <w:t>cultures</w:t>
      </w:r>
      <w:r>
        <w:rPr>
          <w:spacing w:val="-5"/>
        </w:rPr>
        <w:t xml:space="preserve"> </w:t>
      </w:r>
      <w:r>
        <w:t>(Akama</w:t>
      </w:r>
      <w:r>
        <w:rPr>
          <w:spacing w:val="-5"/>
        </w:rPr>
        <w:t xml:space="preserve"> </w:t>
      </w:r>
      <w:r>
        <w:t>et</w:t>
      </w:r>
      <w:r>
        <w:rPr>
          <w:spacing w:val="-5"/>
        </w:rPr>
        <w:t xml:space="preserve"> </w:t>
      </w:r>
      <w:r>
        <w:t>al.,</w:t>
      </w:r>
      <w:r>
        <w:rPr>
          <w:spacing w:val="-5"/>
        </w:rPr>
        <w:t xml:space="preserve"> </w:t>
      </w:r>
      <w:r>
        <w:t>2019;</w:t>
      </w:r>
      <w:r>
        <w:rPr>
          <w:spacing w:val="-5"/>
        </w:rPr>
        <w:t xml:space="preserve"> </w:t>
      </w:r>
      <w:r>
        <w:t>Seemann,</w:t>
      </w:r>
      <w:r>
        <w:rPr>
          <w:spacing w:val="-5"/>
        </w:rPr>
        <w:t xml:space="preserve"> </w:t>
      </w:r>
      <w:r>
        <w:t>2015)</w:t>
      </w:r>
    </w:p>
    <w:p w14:paraId="6ADA21B7" w14:textId="77777777" w:rsidR="002F5A24" w:rsidRDefault="00000000">
      <w:pPr>
        <w:pStyle w:val="BodyText"/>
        <w:spacing w:before="1" w:line="391" w:lineRule="auto"/>
        <w:ind w:left="184" w:right="801"/>
      </w:pPr>
      <w:r>
        <w:t>Recognising</w:t>
      </w:r>
      <w:r>
        <w:rPr>
          <w:spacing w:val="-5"/>
        </w:rPr>
        <w:t xml:space="preserve"> </w:t>
      </w:r>
      <w:r>
        <w:t>Indigenous</w:t>
      </w:r>
      <w:r>
        <w:rPr>
          <w:spacing w:val="-4"/>
        </w:rPr>
        <w:t xml:space="preserve"> </w:t>
      </w:r>
      <w:r>
        <w:t>technologies</w:t>
      </w:r>
      <w:r>
        <w:rPr>
          <w:spacing w:val="-4"/>
        </w:rPr>
        <w:t xml:space="preserve"> </w:t>
      </w:r>
      <w:r>
        <w:t>(Ajani</w:t>
      </w:r>
      <w:r>
        <w:rPr>
          <w:spacing w:val="-5"/>
        </w:rPr>
        <w:t xml:space="preserve"> </w:t>
      </w:r>
      <w:r>
        <w:t>et</w:t>
      </w:r>
      <w:r>
        <w:rPr>
          <w:spacing w:val="-5"/>
        </w:rPr>
        <w:t xml:space="preserve"> </w:t>
      </w:r>
      <w:r>
        <w:t>al.,</w:t>
      </w:r>
      <w:r>
        <w:rPr>
          <w:spacing w:val="-5"/>
        </w:rPr>
        <w:t xml:space="preserve"> </w:t>
      </w:r>
      <w:r>
        <w:t>2024;</w:t>
      </w:r>
      <w:r>
        <w:rPr>
          <w:spacing w:val="-5"/>
        </w:rPr>
        <w:t xml:space="preserve"> </w:t>
      </w:r>
      <w:r>
        <w:t>Gumbo,</w:t>
      </w:r>
      <w:r>
        <w:rPr>
          <w:spacing w:val="-5"/>
        </w:rPr>
        <w:t xml:space="preserve"> </w:t>
      </w:r>
      <w:r>
        <w:t>2014) Incorporating Indigenous languages (Gumbo &amp; Williams, 2024)</w:t>
      </w:r>
    </w:p>
    <w:p w14:paraId="4D4C5633" w14:textId="77777777" w:rsidR="002F5A24" w:rsidRDefault="002F5A24">
      <w:pPr>
        <w:pStyle w:val="BodyText"/>
        <w:spacing w:line="391" w:lineRule="auto"/>
        <w:sectPr w:rsidR="002F5A24">
          <w:type w:val="continuous"/>
          <w:pgSz w:w="11910" w:h="16840"/>
          <w:pgMar w:top="1220" w:right="1080" w:bottom="980" w:left="1080" w:header="0" w:footer="778" w:gutter="0"/>
          <w:cols w:num="2" w:space="720" w:equalWidth="0">
            <w:col w:w="2368" w:space="40"/>
            <w:col w:w="7342"/>
          </w:cols>
        </w:sectPr>
      </w:pPr>
    </w:p>
    <w:p w14:paraId="0493D1F3" w14:textId="77777777" w:rsidR="002F5A24" w:rsidRDefault="002F5A24">
      <w:pPr>
        <w:pStyle w:val="BodyText"/>
        <w:spacing w:before="10" w:after="1"/>
        <w:ind w:left="0"/>
        <w:rPr>
          <w:sz w:val="7"/>
        </w:rPr>
      </w:pPr>
    </w:p>
    <w:p w14:paraId="35EA0E93" w14:textId="77777777" w:rsidR="002F5A24" w:rsidRDefault="00000000">
      <w:pPr>
        <w:spacing w:line="20" w:lineRule="exact"/>
        <w:ind w:left="360"/>
        <w:rPr>
          <w:sz w:val="2"/>
        </w:rPr>
      </w:pPr>
      <w:r>
        <w:rPr>
          <w:noProof/>
          <w:sz w:val="2"/>
        </w:rPr>
        <mc:AlternateContent>
          <mc:Choice Requires="wps">
            <w:drawing>
              <wp:inline distT="0" distB="0" distL="0" distR="0" wp14:anchorId="538C22B4" wp14:editId="421C2FB4">
                <wp:extent cx="5724525"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6350"/>
                          <a:chOff x="0" y="0"/>
                          <a:chExt cx="5724525" cy="6350"/>
                        </a:xfrm>
                      </wpg:grpSpPr>
                      <wps:wsp>
                        <wps:cNvPr id="16" name="Graphic 16"/>
                        <wps:cNvSpPr/>
                        <wps:spPr>
                          <a:xfrm>
                            <a:off x="0" y="0"/>
                            <a:ext cx="5724525" cy="6350"/>
                          </a:xfrm>
                          <a:custGeom>
                            <a:avLst/>
                            <a:gdLst/>
                            <a:ahLst/>
                            <a:cxnLst/>
                            <a:rect l="l" t="t" r="r" b="b"/>
                            <a:pathLst>
                              <a:path w="5724525" h="6350">
                                <a:moveTo>
                                  <a:pt x="5724144" y="0"/>
                                </a:moveTo>
                                <a:lnTo>
                                  <a:pt x="1353312" y="0"/>
                                </a:lnTo>
                                <a:lnTo>
                                  <a:pt x="1347216" y="0"/>
                                </a:lnTo>
                                <a:lnTo>
                                  <a:pt x="0" y="0"/>
                                </a:lnTo>
                                <a:lnTo>
                                  <a:pt x="0" y="6096"/>
                                </a:lnTo>
                                <a:lnTo>
                                  <a:pt x="1347216" y="6096"/>
                                </a:lnTo>
                                <a:lnTo>
                                  <a:pt x="1353312" y="6096"/>
                                </a:lnTo>
                                <a:lnTo>
                                  <a:pt x="5724144" y="6096"/>
                                </a:lnTo>
                                <a:lnTo>
                                  <a:pt x="57241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0.75pt;height:.5pt;mso-position-horizontal-relative:char;mso-position-vertical-relative:line" id="docshapegroup13" coordorigin="0,0" coordsize="9015,10">
                <v:shape style="position:absolute;left:0;top:0;width:9015;height:10" id="docshape14" coordorigin="0,0" coordsize="9015,10" path="m9014,0l2131,0,2122,0,0,0,0,10,2122,10,2131,10,9014,10,9014,0xe" filled="true" fillcolor="#000000" stroked="false">
                  <v:path arrowok="t"/>
                  <v:fill type="solid"/>
                </v:shape>
              </v:group>
            </w:pict>
          </mc:Fallback>
        </mc:AlternateContent>
      </w:r>
    </w:p>
    <w:p w14:paraId="6F3DF930" w14:textId="77777777" w:rsidR="002F5A24" w:rsidRDefault="00000000">
      <w:pPr>
        <w:tabs>
          <w:tab w:val="left" w:pos="2591"/>
        </w:tabs>
        <w:ind w:left="465"/>
      </w:pPr>
      <w:r>
        <w:rPr>
          <w:b/>
        </w:rPr>
        <w:t>Reparative</w:t>
      </w:r>
      <w:r>
        <w:rPr>
          <w:b/>
          <w:spacing w:val="-10"/>
        </w:rPr>
        <w:t xml:space="preserve"> </w:t>
      </w:r>
      <w:r>
        <w:rPr>
          <w:b/>
          <w:spacing w:val="-2"/>
        </w:rPr>
        <w:t>Justice</w:t>
      </w:r>
      <w:r>
        <w:rPr>
          <w:b/>
        </w:rPr>
        <w:tab/>
      </w:r>
      <w:r>
        <w:t>Critical</w:t>
      </w:r>
      <w:r>
        <w:rPr>
          <w:spacing w:val="-14"/>
        </w:rPr>
        <w:t xml:space="preserve"> </w:t>
      </w:r>
      <w:r>
        <w:t>reflection</w:t>
      </w:r>
      <w:r>
        <w:rPr>
          <w:spacing w:val="-11"/>
        </w:rPr>
        <w:t xml:space="preserve"> </w:t>
      </w:r>
      <w:r>
        <w:t>on</w:t>
      </w:r>
      <w:r>
        <w:rPr>
          <w:spacing w:val="-11"/>
        </w:rPr>
        <w:t xml:space="preserve"> </w:t>
      </w:r>
      <w:r>
        <w:t>systems</w:t>
      </w:r>
      <w:r>
        <w:rPr>
          <w:spacing w:val="-12"/>
        </w:rPr>
        <w:t xml:space="preserve"> </w:t>
      </w:r>
      <w:r>
        <w:t>(Weuffen,</w:t>
      </w:r>
      <w:r>
        <w:rPr>
          <w:spacing w:val="-11"/>
        </w:rPr>
        <w:t xml:space="preserve"> </w:t>
      </w:r>
      <w:r>
        <w:rPr>
          <w:spacing w:val="-2"/>
        </w:rPr>
        <w:t>2019)</w:t>
      </w:r>
    </w:p>
    <w:p w14:paraId="378D93D5" w14:textId="77777777" w:rsidR="002F5A24" w:rsidRDefault="00000000">
      <w:pPr>
        <w:pStyle w:val="BodyText"/>
        <w:spacing w:before="155"/>
        <w:ind w:left="2592"/>
      </w:pPr>
      <w:r>
        <w:rPr>
          <w:spacing w:val="-2"/>
        </w:rPr>
        <w:t>Challenging</w:t>
      </w:r>
      <w:r>
        <w:rPr>
          <w:spacing w:val="2"/>
        </w:rPr>
        <w:t xml:space="preserve"> </w:t>
      </w:r>
      <w:r>
        <w:rPr>
          <w:spacing w:val="-2"/>
        </w:rPr>
        <w:t>stereotypes</w:t>
      </w:r>
      <w:r>
        <w:rPr>
          <w:spacing w:val="4"/>
        </w:rPr>
        <w:t xml:space="preserve"> </w:t>
      </w:r>
      <w:r>
        <w:rPr>
          <w:spacing w:val="-2"/>
        </w:rPr>
        <w:t>(Weuffen,</w:t>
      </w:r>
      <w:r>
        <w:rPr>
          <w:spacing w:val="5"/>
        </w:rPr>
        <w:t xml:space="preserve"> </w:t>
      </w:r>
      <w:r>
        <w:rPr>
          <w:spacing w:val="-2"/>
        </w:rPr>
        <w:t>2019)</w:t>
      </w:r>
    </w:p>
    <w:p w14:paraId="4D6D33B6" w14:textId="77777777" w:rsidR="002F5A24" w:rsidRDefault="00000000">
      <w:pPr>
        <w:pStyle w:val="BodyText"/>
        <w:spacing w:before="155"/>
        <w:ind w:left="2592" w:right="358"/>
      </w:pPr>
      <w:r>
        <w:t>Supporting</w:t>
      </w:r>
      <w:r>
        <w:rPr>
          <w:spacing w:val="-10"/>
        </w:rPr>
        <w:t xml:space="preserve"> </w:t>
      </w:r>
      <w:r>
        <w:t>Indigenous-defined</w:t>
      </w:r>
      <w:r>
        <w:rPr>
          <w:spacing w:val="-10"/>
        </w:rPr>
        <w:t xml:space="preserve"> </w:t>
      </w:r>
      <w:r>
        <w:t>priorities</w:t>
      </w:r>
      <w:r>
        <w:rPr>
          <w:spacing w:val="-10"/>
        </w:rPr>
        <w:t xml:space="preserve"> </w:t>
      </w:r>
      <w:r>
        <w:t>(St</w:t>
      </w:r>
      <w:r>
        <w:rPr>
          <w:spacing w:val="-10"/>
        </w:rPr>
        <w:t xml:space="preserve"> </w:t>
      </w:r>
      <w:r>
        <w:t>John</w:t>
      </w:r>
      <w:r>
        <w:rPr>
          <w:spacing w:val="-10"/>
        </w:rPr>
        <w:t xml:space="preserve"> </w:t>
      </w:r>
      <w:r>
        <w:t>&amp;</w:t>
      </w:r>
      <w:r>
        <w:rPr>
          <w:spacing w:val="-10"/>
        </w:rPr>
        <w:t xml:space="preserve"> </w:t>
      </w:r>
      <w:r>
        <w:t xml:space="preserve">Edwards-Vandenhoek, </w:t>
      </w:r>
      <w:r>
        <w:rPr>
          <w:spacing w:val="-2"/>
        </w:rPr>
        <w:t>2022)</w:t>
      </w:r>
    </w:p>
    <w:p w14:paraId="7165A515" w14:textId="77777777" w:rsidR="002F5A24" w:rsidRDefault="00000000">
      <w:pPr>
        <w:pStyle w:val="BodyText"/>
        <w:spacing w:before="161"/>
        <w:ind w:left="2592" w:right="674"/>
      </w:pPr>
      <w:r>
        <w:t>Empowering</w:t>
      </w:r>
      <w:r>
        <w:rPr>
          <w:spacing w:val="-6"/>
        </w:rPr>
        <w:t xml:space="preserve"> </w:t>
      </w:r>
      <w:r>
        <w:t>identity</w:t>
      </w:r>
      <w:r>
        <w:rPr>
          <w:spacing w:val="-5"/>
        </w:rPr>
        <w:t xml:space="preserve"> </w:t>
      </w:r>
      <w:r>
        <w:t>and</w:t>
      </w:r>
      <w:r>
        <w:rPr>
          <w:spacing w:val="-6"/>
        </w:rPr>
        <w:t xml:space="preserve"> </w:t>
      </w:r>
      <w:r>
        <w:t>leadership</w:t>
      </w:r>
      <w:r>
        <w:rPr>
          <w:spacing w:val="-5"/>
        </w:rPr>
        <w:t xml:space="preserve"> </w:t>
      </w:r>
      <w:r>
        <w:t>(Gumbo,</w:t>
      </w:r>
      <w:r>
        <w:rPr>
          <w:spacing w:val="-5"/>
        </w:rPr>
        <w:t xml:space="preserve"> </w:t>
      </w:r>
      <w:r>
        <w:t>2022;</w:t>
      </w:r>
      <w:r>
        <w:rPr>
          <w:spacing w:val="-9"/>
        </w:rPr>
        <w:t xml:space="preserve"> </w:t>
      </w:r>
      <w:r>
        <w:t>Trinick</w:t>
      </w:r>
      <w:r>
        <w:rPr>
          <w:spacing w:val="-6"/>
        </w:rPr>
        <w:t xml:space="preserve"> </w:t>
      </w:r>
      <w:r>
        <w:t>&amp;</w:t>
      </w:r>
      <w:r>
        <w:rPr>
          <w:spacing w:val="-6"/>
        </w:rPr>
        <w:t xml:space="preserve"> </w:t>
      </w:r>
      <w:r>
        <w:t xml:space="preserve">Heaton, </w:t>
      </w:r>
      <w:r>
        <w:rPr>
          <w:spacing w:val="-2"/>
        </w:rPr>
        <w:t>2021)</w:t>
      </w:r>
    </w:p>
    <w:p w14:paraId="637AF9E8" w14:textId="77777777" w:rsidR="002F5A24" w:rsidRDefault="00000000">
      <w:pPr>
        <w:pStyle w:val="BodyText"/>
        <w:spacing w:before="9"/>
        <w:ind w:left="0"/>
        <w:rPr>
          <w:sz w:val="19"/>
        </w:rPr>
      </w:pPr>
      <w:r>
        <w:rPr>
          <w:noProof/>
          <w:sz w:val="19"/>
        </w:rPr>
        <mc:AlternateContent>
          <mc:Choice Requires="wps">
            <w:drawing>
              <wp:anchor distT="0" distB="0" distL="0" distR="0" simplePos="0" relativeHeight="487591424" behindDoc="1" locked="0" layoutInCell="1" allowOverlap="1" wp14:anchorId="4E5EDDD6" wp14:editId="28714597">
                <wp:simplePos x="0" y="0"/>
                <wp:positionH relativeFrom="page">
                  <wp:posOffset>914400</wp:posOffset>
                </wp:positionH>
                <wp:positionV relativeFrom="paragraph">
                  <wp:posOffset>159974</wp:posOffset>
                </wp:positionV>
                <wp:extent cx="5724525"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350"/>
                        </a:xfrm>
                        <a:custGeom>
                          <a:avLst/>
                          <a:gdLst/>
                          <a:ahLst/>
                          <a:cxnLst/>
                          <a:rect l="l" t="t" r="r" b="b"/>
                          <a:pathLst>
                            <a:path w="5724525" h="6350">
                              <a:moveTo>
                                <a:pt x="5724144" y="0"/>
                              </a:moveTo>
                              <a:lnTo>
                                <a:pt x="1353312" y="0"/>
                              </a:lnTo>
                              <a:lnTo>
                                <a:pt x="1347216" y="0"/>
                              </a:lnTo>
                              <a:lnTo>
                                <a:pt x="0" y="0"/>
                              </a:lnTo>
                              <a:lnTo>
                                <a:pt x="0" y="6096"/>
                              </a:lnTo>
                              <a:lnTo>
                                <a:pt x="1347216" y="6096"/>
                              </a:lnTo>
                              <a:lnTo>
                                <a:pt x="1353312" y="6096"/>
                              </a:lnTo>
                              <a:lnTo>
                                <a:pt x="5724144" y="6096"/>
                              </a:lnTo>
                              <a:lnTo>
                                <a:pt x="5724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12.596427pt;width:450.75pt;height:.5pt;mso-position-horizontal-relative:page;mso-position-vertical-relative:paragraph;z-index:-15725056;mso-wrap-distance-left:0;mso-wrap-distance-right:0" id="docshape15" coordorigin="1440,252" coordsize="9015,10" path="m10454,252l3571,252,3562,252,1440,252,1440,262,3562,262,3571,262,10454,262,10454,252xe" filled="true" fillcolor="#000000" stroked="false">
                <v:path arrowok="t"/>
                <v:fill type="solid"/>
                <w10:wrap type="topAndBottom"/>
              </v:shape>
            </w:pict>
          </mc:Fallback>
        </mc:AlternateContent>
      </w:r>
    </w:p>
    <w:p w14:paraId="7FD22D0B" w14:textId="77777777" w:rsidR="002F5A24" w:rsidRDefault="00000000">
      <w:pPr>
        <w:pStyle w:val="BodyText"/>
        <w:tabs>
          <w:tab w:val="left" w:pos="2591"/>
        </w:tabs>
        <w:spacing w:before="6" w:line="391" w:lineRule="auto"/>
        <w:ind w:left="2592" w:right="674" w:hanging="2127"/>
      </w:pPr>
      <w:r>
        <w:rPr>
          <w:b/>
          <w:spacing w:val="-2"/>
        </w:rPr>
        <w:t>Relationality</w:t>
      </w:r>
      <w:r>
        <w:rPr>
          <w:b/>
        </w:rPr>
        <w:tab/>
      </w:r>
      <w:r>
        <w:t>Engaging with Elders and Knowledge Holders (Anderson et al., 2024) Collaborative</w:t>
      </w:r>
      <w:r>
        <w:rPr>
          <w:spacing w:val="-5"/>
        </w:rPr>
        <w:t xml:space="preserve"> </w:t>
      </w:r>
      <w:r>
        <w:t>design</w:t>
      </w:r>
      <w:r>
        <w:rPr>
          <w:spacing w:val="-5"/>
        </w:rPr>
        <w:t xml:space="preserve"> </w:t>
      </w:r>
      <w:r>
        <w:t>respecting</w:t>
      </w:r>
      <w:r>
        <w:rPr>
          <w:spacing w:val="-4"/>
        </w:rPr>
        <w:t xml:space="preserve"> </w:t>
      </w:r>
      <w:r>
        <w:t>cultural</w:t>
      </w:r>
      <w:r>
        <w:rPr>
          <w:spacing w:val="-5"/>
        </w:rPr>
        <w:t xml:space="preserve"> </w:t>
      </w:r>
      <w:r>
        <w:t>protocols</w:t>
      </w:r>
      <w:r>
        <w:rPr>
          <w:spacing w:val="-5"/>
        </w:rPr>
        <w:t xml:space="preserve"> </w:t>
      </w:r>
      <w:r>
        <w:t>(Anderson</w:t>
      </w:r>
      <w:r>
        <w:rPr>
          <w:spacing w:val="-5"/>
        </w:rPr>
        <w:t xml:space="preserve"> </w:t>
      </w:r>
      <w:r>
        <w:t>et</w:t>
      </w:r>
      <w:r>
        <w:rPr>
          <w:spacing w:val="-5"/>
        </w:rPr>
        <w:t xml:space="preserve"> </w:t>
      </w:r>
      <w:r>
        <w:t>al.,</w:t>
      </w:r>
      <w:r>
        <w:rPr>
          <w:spacing w:val="-5"/>
        </w:rPr>
        <w:t xml:space="preserve"> </w:t>
      </w:r>
      <w:r>
        <w:t>2024) Holistic learning models (Akama et al., 2019)</w:t>
      </w:r>
    </w:p>
    <w:p w14:paraId="3D16F130" w14:textId="77777777" w:rsidR="002F5A24" w:rsidRDefault="00000000">
      <w:pPr>
        <w:pStyle w:val="BodyText"/>
        <w:spacing w:line="250" w:lineRule="exact"/>
        <w:ind w:left="2592"/>
      </w:pPr>
      <w:r>
        <w:t>Land</w:t>
      </w:r>
      <w:r>
        <w:rPr>
          <w:spacing w:val="-9"/>
        </w:rPr>
        <w:t xml:space="preserve"> </w:t>
      </w:r>
      <w:r>
        <w:t>and</w:t>
      </w:r>
      <w:r>
        <w:rPr>
          <w:spacing w:val="-7"/>
        </w:rPr>
        <w:t xml:space="preserve"> </w:t>
      </w:r>
      <w:r>
        <w:t>place-based</w:t>
      </w:r>
      <w:r>
        <w:rPr>
          <w:spacing w:val="-6"/>
        </w:rPr>
        <w:t xml:space="preserve"> </w:t>
      </w:r>
      <w:r>
        <w:t>learning</w:t>
      </w:r>
      <w:r>
        <w:rPr>
          <w:spacing w:val="-6"/>
        </w:rPr>
        <w:t xml:space="preserve"> </w:t>
      </w:r>
      <w:r>
        <w:t>(Davidson-Hunt</w:t>
      </w:r>
      <w:r>
        <w:rPr>
          <w:spacing w:val="-6"/>
        </w:rPr>
        <w:t xml:space="preserve"> </w:t>
      </w:r>
      <w:r>
        <w:t>et</w:t>
      </w:r>
      <w:r>
        <w:rPr>
          <w:spacing w:val="-7"/>
        </w:rPr>
        <w:t xml:space="preserve"> </w:t>
      </w:r>
      <w:r>
        <w:t>al.,</w:t>
      </w:r>
      <w:r>
        <w:rPr>
          <w:spacing w:val="-6"/>
        </w:rPr>
        <w:t xml:space="preserve"> </w:t>
      </w:r>
      <w:r>
        <w:rPr>
          <w:spacing w:val="-2"/>
        </w:rPr>
        <w:t>2012)</w:t>
      </w:r>
    </w:p>
    <w:p w14:paraId="342F9162" w14:textId="77777777" w:rsidR="002F5A24" w:rsidRDefault="00000000">
      <w:pPr>
        <w:pStyle w:val="BodyText"/>
        <w:ind w:left="0"/>
        <w:rPr>
          <w:sz w:val="20"/>
        </w:rPr>
      </w:pPr>
      <w:r>
        <w:rPr>
          <w:noProof/>
          <w:sz w:val="20"/>
        </w:rPr>
        <mc:AlternateContent>
          <mc:Choice Requires="wps">
            <w:drawing>
              <wp:anchor distT="0" distB="0" distL="0" distR="0" simplePos="0" relativeHeight="487591936" behindDoc="1" locked="0" layoutInCell="1" allowOverlap="1" wp14:anchorId="1C878C72" wp14:editId="1723BC0C">
                <wp:simplePos x="0" y="0"/>
                <wp:positionH relativeFrom="page">
                  <wp:posOffset>905256</wp:posOffset>
                </wp:positionH>
                <wp:positionV relativeFrom="paragraph">
                  <wp:posOffset>161684</wp:posOffset>
                </wp:positionV>
                <wp:extent cx="573341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3415" cy="6350"/>
                        </a:xfrm>
                        <a:custGeom>
                          <a:avLst/>
                          <a:gdLst/>
                          <a:ahLst/>
                          <a:cxnLst/>
                          <a:rect l="l" t="t" r="r" b="b"/>
                          <a:pathLst>
                            <a:path w="5733415" h="6350">
                              <a:moveTo>
                                <a:pt x="5733288" y="0"/>
                              </a:moveTo>
                              <a:lnTo>
                                <a:pt x="1356360" y="0"/>
                              </a:lnTo>
                              <a:lnTo>
                                <a:pt x="1353312" y="0"/>
                              </a:lnTo>
                              <a:lnTo>
                                <a:pt x="1347216" y="0"/>
                              </a:lnTo>
                              <a:lnTo>
                                <a:pt x="0" y="0"/>
                              </a:lnTo>
                              <a:lnTo>
                                <a:pt x="0" y="6096"/>
                              </a:lnTo>
                              <a:lnTo>
                                <a:pt x="1347216" y="6096"/>
                              </a:lnTo>
                              <a:lnTo>
                                <a:pt x="1353312" y="6096"/>
                              </a:lnTo>
                              <a:lnTo>
                                <a:pt x="1356360" y="6096"/>
                              </a:lnTo>
                              <a:lnTo>
                                <a:pt x="5733288" y="6096"/>
                              </a:lnTo>
                              <a:lnTo>
                                <a:pt x="57332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280006pt;margin-top:12.731037pt;width:451.45pt;height:.5pt;mso-position-horizontal-relative:page;mso-position-vertical-relative:paragraph;z-index:-15724544;mso-wrap-distance-left:0;mso-wrap-distance-right:0" id="docshape16" coordorigin="1426,255" coordsize="9029,10" path="m10454,255l3562,255,3557,255,3547,255,1426,255,1426,264,3547,264,3557,264,3562,264,10454,264,10454,255xe" filled="true" fillcolor="#000000" stroked="false">
                <v:path arrowok="t"/>
                <v:fill type="solid"/>
                <w10:wrap type="topAndBottom"/>
              </v:shape>
            </w:pict>
          </mc:Fallback>
        </mc:AlternateContent>
      </w:r>
    </w:p>
    <w:p w14:paraId="1FE9395D" w14:textId="77777777" w:rsidR="002F5A24" w:rsidRDefault="002F5A24">
      <w:pPr>
        <w:pStyle w:val="BodyText"/>
        <w:spacing w:before="2"/>
        <w:ind w:left="0"/>
      </w:pPr>
    </w:p>
    <w:p w14:paraId="514A79AE" w14:textId="77777777" w:rsidR="002F5A24" w:rsidRDefault="00000000">
      <w:pPr>
        <w:pStyle w:val="BodyText"/>
        <w:ind w:right="347"/>
        <w:jc w:val="both"/>
      </w:pPr>
      <w:r>
        <w:t>Introducing students to ethics through ICIP</w:t>
      </w:r>
      <w:r>
        <w:rPr>
          <w:spacing w:val="-4"/>
        </w:rPr>
        <w:t xml:space="preserve"> </w:t>
      </w:r>
      <w:r>
        <w:t>(Arts Law Centre of</w:t>
      </w:r>
      <w:r>
        <w:rPr>
          <w:spacing w:val="-9"/>
        </w:rPr>
        <w:t xml:space="preserve"> </w:t>
      </w:r>
      <w:r>
        <w:t>Australia, n.d.) is an effective way to ground ethical concepts in design education contexts because local “indigenous knowledge reflects a community’s history, cultural and social identity, and its values” (IP</w:t>
      </w:r>
      <w:r>
        <w:rPr>
          <w:spacing w:val="-2"/>
        </w:rPr>
        <w:t xml:space="preserve"> </w:t>
      </w:r>
      <w:r>
        <w:t>Australia, n.d.). Indigenous IP brings</w:t>
      </w:r>
      <w:r>
        <w:rPr>
          <w:spacing w:val="-7"/>
        </w:rPr>
        <w:t xml:space="preserve"> </w:t>
      </w:r>
      <w:r>
        <w:t>abstract</w:t>
      </w:r>
      <w:r>
        <w:rPr>
          <w:spacing w:val="-7"/>
        </w:rPr>
        <w:t xml:space="preserve"> </w:t>
      </w:r>
      <w:r>
        <w:t>ethical</w:t>
      </w:r>
      <w:r>
        <w:rPr>
          <w:spacing w:val="-7"/>
        </w:rPr>
        <w:t xml:space="preserve"> </w:t>
      </w:r>
      <w:r>
        <w:t>principles</w:t>
      </w:r>
      <w:r>
        <w:rPr>
          <w:spacing w:val="-7"/>
        </w:rPr>
        <w:t xml:space="preserve"> </w:t>
      </w:r>
      <w:r>
        <w:t>(like</w:t>
      </w:r>
      <w:r>
        <w:rPr>
          <w:spacing w:val="-7"/>
        </w:rPr>
        <w:t xml:space="preserve"> </w:t>
      </w:r>
      <w:r>
        <w:t>fairness,</w:t>
      </w:r>
      <w:r>
        <w:rPr>
          <w:spacing w:val="-6"/>
        </w:rPr>
        <w:t xml:space="preserve"> </w:t>
      </w:r>
      <w:r>
        <w:t>respect,</w:t>
      </w:r>
      <w:r>
        <w:rPr>
          <w:spacing w:val="-6"/>
        </w:rPr>
        <w:t xml:space="preserve"> </w:t>
      </w:r>
      <w:r>
        <w:t>and</w:t>
      </w:r>
      <w:r>
        <w:rPr>
          <w:spacing w:val="-7"/>
        </w:rPr>
        <w:t xml:space="preserve"> </w:t>
      </w:r>
      <w:r>
        <w:t>responsibility)</w:t>
      </w:r>
      <w:r>
        <w:rPr>
          <w:spacing w:val="-6"/>
        </w:rPr>
        <w:t xml:space="preserve"> </w:t>
      </w:r>
      <w:r>
        <w:t>into</w:t>
      </w:r>
      <w:r>
        <w:rPr>
          <w:spacing w:val="-7"/>
        </w:rPr>
        <w:t xml:space="preserve"> </w:t>
      </w:r>
      <w:r>
        <w:t>tangible,</w:t>
      </w:r>
      <w:r>
        <w:rPr>
          <w:spacing w:val="-6"/>
        </w:rPr>
        <w:t xml:space="preserve"> </w:t>
      </w:r>
      <w:r>
        <w:t>often</w:t>
      </w:r>
      <w:r>
        <w:rPr>
          <w:spacing w:val="-7"/>
        </w:rPr>
        <w:t xml:space="preserve"> </w:t>
      </w:r>
      <w:r>
        <w:t>complex real-life</w:t>
      </w:r>
      <w:r>
        <w:rPr>
          <w:spacing w:val="-12"/>
        </w:rPr>
        <w:t xml:space="preserve"> </w:t>
      </w:r>
      <w:r>
        <w:t>situations:</w:t>
      </w:r>
      <w:r>
        <w:rPr>
          <w:spacing w:val="-11"/>
        </w:rPr>
        <w:t xml:space="preserve"> </w:t>
      </w:r>
      <w:r>
        <w:t>requiring</w:t>
      </w:r>
      <w:r>
        <w:rPr>
          <w:spacing w:val="-11"/>
        </w:rPr>
        <w:t xml:space="preserve"> </w:t>
      </w:r>
      <w:r>
        <w:t>students</w:t>
      </w:r>
      <w:r>
        <w:rPr>
          <w:spacing w:val="-11"/>
        </w:rPr>
        <w:t xml:space="preserve"> </w:t>
      </w:r>
      <w:r>
        <w:t>to</w:t>
      </w:r>
      <w:r>
        <w:rPr>
          <w:spacing w:val="-12"/>
        </w:rPr>
        <w:t xml:space="preserve"> </w:t>
      </w:r>
      <w:r>
        <w:t>ask</w:t>
      </w:r>
      <w:r>
        <w:rPr>
          <w:spacing w:val="-12"/>
        </w:rPr>
        <w:t xml:space="preserve"> </w:t>
      </w:r>
      <w:r>
        <w:t>questions</w:t>
      </w:r>
      <w:r>
        <w:rPr>
          <w:spacing w:val="-12"/>
        </w:rPr>
        <w:t xml:space="preserve"> </w:t>
      </w:r>
      <w:r>
        <w:t>like:</w:t>
      </w:r>
      <w:r>
        <w:rPr>
          <w:spacing w:val="-14"/>
        </w:rPr>
        <w:t xml:space="preserve"> </w:t>
      </w:r>
      <w:r>
        <w:t>Who</w:t>
      </w:r>
      <w:r>
        <w:rPr>
          <w:spacing w:val="-11"/>
        </w:rPr>
        <w:t xml:space="preserve"> </w:t>
      </w:r>
      <w:r>
        <w:t>owns</w:t>
      </w:r>
      <w:r>
        <w:rPr>
          <w:spacing w:val="-12"/>
        </w:rPr>
        <w:t xml:space="preserve"> </w:t>
      </w:r>
      <w:r>
        <w:t>traditional</w:t>
      </w:r>
      <w:r>
        <w:rPr>
          <w:spacing w:val="-11"/>
        </w:rPr>
        <w:t xml:space="preserve"> </w:t>
      </w:r>
      <w:r>
        <w:t>knowledge</w:t>
      </w:r>
      <w:r>
        <w:rPr>
          <w:spacing w:val="-12"/>
        </w:rPr>
        <w:t xml:space="preserve"> </w:t>
      </w:r>
      <w:r>
        <w:t>or</w:t>
      </w:r>
      <w:r>
        <w:rPr>
          <w:spacing w:val="-12"/>
        </w:rPr>
        <w:t xml:space="preserve"> </w:t>
      </w:r>
      <w:r>
        <w:t>cultural expressions? Is it ethical for a company to use Indigenous designs for profit without consent? What does</w:t>
      </w:r>
      <w:r>
        <w:rPr>
          <w:spacing w:val="-12"/>
        </w:rPr>
        <w:t xml:space="preserve"> </w:t>
      </w:r>
      <w:r>
        <w:t>consent</w:t>
      </w:r>
      <w:r>
        <w:rPr>
          <w:spacing w:val="-12"/>
        </w:rPr>
        <w:t xml:space="preserve"> </w:t>
      </w:r>
      <w:r>
        <w:t>look</w:t>
      </w:r>
      <w:r>
        <w:rPr>
          <w:spacing w:val="-12"/>
        </w:rPr>
        <w:t xml:space="preserve"> </w:t>
      </w:r>
      <w:r>
        <w:t>like</w:t>
      </w:r>
      <w:r>
        <w:rPr>
          <w:spacing w:val="-12"/>
        </w:rPr>
        <w:t xml:space="preserve"> </w:t>
      </w:r>
      <w:r>
        <w:t>in</w:t>
      </w:r>
      <w:r>
        <w:rPr>
          <w:spacing w:val="-13"/>
        </w:rPr>
        <w:t xml:space="preserve"> </w:t>
      </w:r>
      <w:r>
        <w:t>collective,</w:t>
      </w:r>
      <w:r>
        <w:rPr>
          <w:spacing w:val="-13"/>
        </w:rPr>
        <w:t xml:space="preserve"> </w:t>
      </w:r>
      <w:r>
        <w:t>rather</w:t>
      </w:r>
      <w:r>
        <w:rPr>
          <w:spacing w:val="-12"/>
        </w:rPr>
        <w:t xml:space="preserve"> </w:t>
      </w:r>
      <w:r>
        <w:t>than</w:t>
      </w:r>
      <w:r>
        <w:rPr>
          <w:spacing w:val="-12"/>
        </w:rPr>
        <w:t xml:space="preserve"> </w:t>
      </w:r>
      <w:r>
        <w:t>individual,</w:t>
      </w:r>
      <w:r>
        <w:rPr>
          <w:spacing w:val="-12"/>
        </w:rPr>
        <w:t xml:space="preserve"> </w:t>
      </w:r>
      <w:r>
        <w:t>knowledge</w:t>
      </w:r>
      <w:r>
        <w:rPr>
          <w:spacing w:val="-13"/>
        </w:rPr>
        <w:t xml:space="preserve"> </w:t>
      </w:r>
      <w:r>
        <w:t>systems?</w:t>
      </w:r>
      <w:r>
        <w:rPr>
          <w:spacing w:val="-13"/>
        </w:rPr>
        <w:t xml:space="preserve"> </w:t>
      </w:r>
      <w:r>
        <w:t>It</w:t>
      </w:r>
      <w:r>
        <w:rPr>
          <w:spacing w:val="-13"/>
        </w:rPr>
        <w:t xml:space="preserve"> </w:t>
      </w:r>
      <w:r>
        <w:t>also</w:t>
      </w:r>
      <w:r>
        <w:rPr>
          <w:spacing w:val="-13"/>
        </w:rPr>
        <w:t xml:space="preserve"> </w:t>
      </w:r>
      <w:r>
        <w:t>prompts</w:t>
      </w:r>
      <w:r>
        <w:rPr>
          <w:spacing w:val="-13"/>
        </w:rPr>
        <w:t xml:space="preserve"> </w:t>
      </w:r>
      <w:r>
        <w:t>students to critically examine assumptions embedded in dominant legal and ethical systems e.g., how Western IP often prioritises individual ownership, while many Indigenous Knowledge systems are communal and intergenerational. The contrast between these approaches allows students to question the universality</w:t>
      </w:r>
      <w:r>
        <w:rPr>
          <w:spacing w:val="-2"/>
        </w:rPr>
        <w:t xml:space="preserve"> </w:t>
      </w:r>
      <w:r>
        <w:t>of</w:t>
      </w:r>
      <w:r>
        <w:rPr>
          <w:spacing w:val="-1"/>
        </w:rPr>
        <w:t xml:space="preserve"> </w:t>
      </w:r>
      <w:r>
        <w:t>mainstream</w:t>
      </w:r>
      <w:r>
        <w:rPr>
          <w:spacing w:val="-2"/>
        </w:rPr>
        <w:t xml:space="preserve"> </w:t>
      </w:r>
      <w:r>
        <w:t>ethical</w:t>
      </w:r>
      <w:r>
        <w:rPr>
          <w:spacing w:val="-2"/>
        </w:rPr>
        <w:t xml:space="preserve"> </w:t>
      </w:r>
      <w:r>
        <w:t>and</w:t>
      </w:r>
      <w:r>
        <w:rPr>
          <w:spacing w:val="-2"/>
        </w:rPr>
        <w:t xml:space="preserve"> </w:t>
      </w:r>
      <w:r>
        <w:t>legal</w:t>
      </w:r>
      <w:r>
        <w:rPr>
          <w:spacing w:val="-1"/>
        </w:rPr>
        <w:t xml:space="preserve"> </w:t>
      </w:r>
      <w:r>
        <w:t>frameworks.</w:t>
      </w:r>
      <w:r>
        <w:rPr>
          <w:spacing w:val="-1"/>
        </w:rPr>
        <w:t xml:space="preserve"> </w:t>
      </w:r>
      <w:r>
        <w:t>Consideration</w:t>
      </w:r>
      <w:r>
        <w:rPr>
          <w:spacing w:val="-2"/>
        </w:rPr>
        <w:t xml:space="preserve"> </w:t>
      </w:r>
      <w:r>
        <w:t>of</w:t>
      </w:r>
      <w:r>
        <w:rPr>
          <w:spacing w:val="-1"/>
        </w:rPr>
        <w:t xml:space="preserve"> </w:t>
      </w:r>
      <w:r>
        <w:t>Indigenous</w:t>
      </w:r>
      <w:r>
        <w:rPr>
          <w:spacing w:val="-1"/>
        </w:rPr>
        <w:t xml:space="preserve"> </w:t>
      </w:r>
      <w:r>
        <w:t>IP</w:t>
      </w:r>
      <w:r>
        <w:rPr>
          <w:spacing w:val="-10"/>
        </w:rPr>
        <w:t xml:space="preserve"> </w:t>
      </w:r>
      <w:r>
        <w:t>can</w:t>
      </w:r>
      <w:r>
        <w:rPr>
          <w:spacing w:val="-1"/>
        </w:rPr>
        <w:t xml:space="preserve"> </w:t>
      </w:r>
      <w:r>
        <w:t>also</w:t>
      </w:r>
      <w:r>
        <w:rPr>
          <w:spacing w:val="-2"/>
        </w:rPr>
        <w:t xml:space="preserve"> </w:t>
      </w:r>
      <w:r>
        <w:t>help students understand the value and sacredness of certain cultural expressions (Seemann, 2015) helping to build empathy and respect.</w:t>
      </w:r>
    </w:p>
    <w:p w14:paraId="312ADA55" w14:textId="77777777" w:rsidR="002F5A24" w:rsidRDefault="002F5A24">
      <w:pPr>
        <w:pStyle w:val="BodyText"/>
        <w:jc w:val="both"/>
        <w:sectPr w:rsidR="002F5A24">
          <w:type w:val="continuous"/>
          <w:pgSz w:w="11910" w:h="16840"/>
          <w:pgMar w:top="1220" w:right="1080" w:bottom="980" w:left="1080" w:header="0" w:footer="778" w:gutter="0"/>
          <w:cols w:space="720"/>
        </w:sectPr>
      </w:pPr>
    </w:p>
    <w:p w14:paraId="5406CBB7" w14:textId="77777777" w:rsidR="002F5A24" w:rsidRDefault="00000000">
      <w:pPr>
        <w:pStyle w:val="BodyText"/>
        <w:spacing w:before="62"/>
        <w:ind w:right="355"/>
        <w:jc w:val="both"/>
      </w:pPr>
      <w:r>
        <w:lastRenderedPageBreak/>
        <w:t>Ethics, law, culture, and sustainability all intersect in ICIP, necessitating interdisciplinary discussions in Technology education that draw from Social Studies, Art, Law, Science, and environmental stewardship (Moalosi et al., 2023; Seemann, 2015). These discussions illustrate how ethical thinking permeates</w:t>
      </w:r>
      <w:r>
        <w:rPr>
          <w:spacing w:val="-1"/>
        </w:rPr>
        <w:t xml:space="preserve"> </w:t>
      </w:r>
      <w:r>
        <w:t>all</w:t>
      </w:r>
      <w:r>
        <w:rPr>
          <w:spacing w:val="-1"/>
        </w:rPr>
        <w:t xml:space="preserve"> </w:t>
      </w:r>
      <w:r>
        <w:t>areas</w:t>
      </w:r>
      <w:r>
        <w:rPr>
          <w:spacing w:val="-1"/>
        </w:rPr>
        <w:t xml:space="preserve"> </w:t>
      </w:r>
      <w:r>
        <w:t>of</w:t>
      </w:r>
      <w:r>
        <w:rPr>
          <w:spacing w:val="-1"/>
        </w:rPr>
        <w:t xml:space="preserve"> </w:t>
      </w:r>
      <w:r>
        <w:t>life,</w:t>
      </w:r>
      <w:r>
        <w:rPr>
          <w:spacing w:val="-1"/>
        </w:rPr>
        <w:t xml:space="preserve"> </w:t>
      </w:r>
      <w:r>
        <w:t>highlights</w:t>
      </w:r>
      <w:r>
        <w:rPr>
          <w:spacing w:val="-1"/>
        </w:rPr>
        <w:t xml:space="preserve"> </w:t>
      </w:r>
      <w:r>
        <w:t>power imbalances and</w:t>
      </w:r>
      <w:r>
        <w:rPr>
          <w:spacing w:val="-1"/>
        </w:rPr>
        <w:t xml:space="preserve"> </w:t>
      </w:r>
      <w:r>
        <w:t>historical</w:t>
      </w:r>
      <w:r>
        <w:rPr>
          <w:spacing w:val="-1"/>
        </w:rPr>
        <w:t xml:space="preserve"> </w:t>
      </w:r>
      <w:r>
        <w:t>injustices.</w:t>
      </w:r>
      <w:r>
        <w:rPr>
          <w:spacing w:val="-1"/>
        </w:rPr>
        <w:t xml:space="preserve"> </w:t>
      </w:r>
      <w:r>
        <w:t>Engaging</w:t>
      </w:r>
      <w:r>
        <w:rPr>
          <w:spacing w:val="-1"/>
        </w:rPr>
        <w:t xml:space="preserve"> </w:t>
      </w:r>
      <w:r>
        <w:t>with</w:t>
      </w:r>
      <w:r>
        <w:rPr>
          <w:spacing w:val="-1"/>
        </w:rPr>
        <w:t xml:space="preserve"> </w:t>
      </w:r>
      <w:r>
        <w:t xml:space="preserve">ethics through ICIP protocols (National Library of Australia, n.d.) encourages students to think about restitution, equity, and reconciliation and understand ethical responsibility in a broader social justice context. By grounding ethical learning in ICIP, students don't just learn </w:t>
      </w:r>
      <w:r>
        <w:rPr>
          <w:i/>
        </w:rPr>
        <w:t xml:space="preserve">about </w:t>
      </w:r>
      <w:r>
        <w:t>ethics — they practise ethical thinking, consider multiple cultural perspectives, and begin to understand their own power to act in thoughtful and respectful ways. This cultivates a deeper sense of student agency — not only as students, but as ethical actors in the world (Crawford, 2021; Stables, 2015).</w:t>
      </w:r>
    </w:p>
    <w:p w14:paraId="23C20758" w14:textId="77777777" w:rsidR="002F5A24" w:rsidRDefault="00000000">
      <w:pPr>
        <w:pStyle w:val="BodyText"/>
        <w:spacing w:before="120"/>
        <w:ind w:right="355"/>
        <w:jc w:val="both"/>
      </w:pPr>
      <w:r>
        <w:t>For</w:t>
      </w:r>
      <w:r>
        <w:rPr>
          <w:spacing w:val="-14"/>
        </w:rPr>
        <w:t xml:space="preserve"> </w:t>
      </w:r>
      <w:r>
        <w:t>example,</w:t>
      </w:r>
      <w:r>
        <w:rPr>
          <w:spacing w:val="-14"/>
        </w:rPr>
        <w:t xml:space="preserve"> </w:t>
      </w:r>
      <w:r>
        <w:t>a</w:t>
      </w:r>
      <w:r>
        <w:rPr>
          <w:spacing w:val="-14"/>
        </w:rPr>
        <w:t xml:space="preserve"> </w:t>
      </w:r>
      <w:r>
        <w:t>rural</w:t>
      </w:r>
      <w:r>
        <w:rPr>
          <w:spacing w:val="-13"/>
        </w:rPr>
        <w:t xml:space="preserve"> </w:t>
      </w:r>
      <w:r>
        <w:t>South</w:t>
      </w:r>
      <w:r>
        <w:rPr>
          <w:spacing w:val="-14"/>
        </w:rPr>
        <w:t xml:space="preserve"> </w:t>
      </w:r>
      <w:r>
        <w:t>Australian</w:t>
      </w:r>
      <w:r>
        <w:rPr>
          <w:spacing w:val="-14"/>
        </w:rPr>
        <w:t xml:space="preserve"> </w:t>
      </w:r>
      <w:r>
        <w:t>school</w:t>
      </w:r>
      <w:r>
        <w:rPr>
          <w:spacing w:val="-10"/>
        </w:rPr>
        <w:t xml:space="preserve"> </w:t>
      </w:r>
      <w:r>
        <w:t>used</w:t>
      </w:r>
      <w:r>
        <w:rPr>
          <w:spacing w:val="-12"/>
        </w:rPr>
        <w:t xml:space="preserve"> </w:t>
      </w:r>
      <w:r>
        <w:t>humanoid</w:t>
      </w:r>
      <w:r>
        <w:rPr>
          <w:spacing w:val="-12"/>
        </w:rPr>
        <w:t xml:space="preserve"> </w:t>
      </w:r>
      <w:r>
        <w:t>robots</w:t>
      </w:r>
      <w:r>
        <w:rPr>
          <w:spacing w:val="-11"/>
        </w:rPr>
        <w:t xml:space="preserve"> </w:t>
      </w:r>
      <w:r>
        <w:t>to</w:t>
      </w:r>
      <w:r>
        <w:rPr>
          <w:spacing w:val="-12"/>
        </w:rPr>
        <w:t xml:space="preserve"> </w:t>
      </w:r>
      <w:r>
        <w:t>support</w:t>
      </w:r>
      <w:r>
        <w:rPr>
          <w:spacing w:val="-11"/>
        </w:rPr>
        <w:t xml:space="preserve"> </w:t>
      </w:r>
      <w:r>
        <w:t>both</w:t>
      </w:r>
      <w:r>
        <w:rPr>
          <w:spacing w:val="-14"/>
        </w:rPr>
        <w:t xml:space="preserve"> </w:t>
      </w:r>
      <w:r>
        <w:t>Aboriginal</w:t>
      </w:r>
      <w:r>
        <w:rPr>
          <w:spacing w:val="-11"/>
        </w:rPr>
        <w:t xml:space="preserve"> </w:t>
      </w:r>
      <w:r>
        <w:t>and</w:t>
      </w:r>
      <w:r>
        <w:rPr>
          <w:spacing w:val="-12"/>
        </w:rPr>
        <w:t xml:space="preserve"> </w:t>
      </w:r>
      <w:r>
        <w:t>non-Aboriginal students in learning the Narungga language and computational thinking, strengthening cultural connection through technology (CSIRO, 2017). As students programmed the robots, they simultaneously developed coding skills and deepened their understanding of Narungga language and culture. The project also raised important ethical considerations about working with Indigenous Knowledge,</w:t>
      </w:r>
      <w:r>
        <w:rPr>
          <w:spacing w:val="-14"/>
        </w:rPr>
        <w:t xml:space="preserve"> </w:t>
      </w:r>
      <w:r>
        <w:t>for</w:t>
      </w:r>
      <w:r>
        <w:rPr>
          <w:spacing w:val="-14"/>
        </w:rPr>
        <w:t xml:space="preserve"> </w:t>
      </w:r>
      <w:r>
        <w:t>example,</w:t>
      </w:r>
      <w:r>
        <w:rPr>
          <w:spacing w:val="-14"/>
        </w:rPr>
        <w:t xml:space="preserve"> </w:t>
      </w:r>
      <w:r>
        <w:t>how</w:t>
      </w:r>
      <w:r>
        <w:rPr>
          <w:spacing w:val="-13"/>
        </w:rPr>
        <w:t xml:space="preserve"> </w:t>
      </w:r>
      <w:r>
        <w:t>to</w:t>
      </w:r>
      <w:r>
        <w:rPr>
          <w:spacing w:val="-14"/>
        </w:rPr>
        <w:t xml:space="preserve"> </w:t>
      </w:r>
      <w:r>
        <w:t>respectfully</w:t>
      </w:r>
      <w:r>
        <w:rPr>
          <w:spacing w:val="-14"/>
        </w:rPr>
        <w:t xml:space="preserve"> </w:t>
      </w:r>
      <w:r>
        <w:t>handle</w:t>
      </w:r>
      <w:r>
        <w:rPr>
          <w:spacing w:val="-14"/>
        </w:rPr>
        <w:t xml:space="preserve"> </w:t>
      </w:r>
      <w:r>
        <w:t>cultural</w:t>
      </w:r>
      <w:r>
        <w:rPr>
          <w:spacing w:val="-13"/>
        </w:rPr>
        <w:t xml:space="preserve"> </w:t>
      </w:r>
      <w:r>
        <w:t>data,</w:t>
      </w:r>
      <w:r>
        <w:rPr>
          <w:spacing w:val="-13"/>
        </w:rPr>
        <w:t xml:space="preserve"> </w:t>
      </w:r>
      <w:r>
        <w:t>and</w:t>
      </w:r>
      <w:r>
        <w:rPr>
          <w:spacing w:val="-13"/>
        </w:rPr>
        <w:t xml:space="preserve"> </w:t>
      </w:r>
      <w:r>
        <w:t>how</w:t>
      </w:r>
      <w:r>
        <w:rPr>
          <w:spacing w:val="-14"/>
        </w:rPr>
        <w:t xml:space="preserve"> </w:t>
      </w:r>
      <w:r>
        <w:t>Aboriginal</w:t>
      </w:r>
      <w:r>
        <w:rPr>
          <w:spacing w:val="-12"/>
        </w:rPr>
        <w:t xml:space="preserve"> </w:t>
      </w:r>
      <w:r>
        <w:t>and</w:t>
      </w:r>
      <w:r>
        <w:rPr>
          <w:spacing w:val="-14"/>
        </w:rPr>
        <w:t xml:space="preserve"> </w:t>
      </w:r>
      <w:r>
        <w:t>Torres</w:t>
      </w:r>
      <w:r>
        <w:rPr>
          <w:spacing w:val="-13"/>
        </w:rPr>
        <w:t xml:space="preserve"> </w:t>
      </w:r>
      <w:r>
        <w:t>Strait Islander perspectives can inform inclusive design in digital technologies, such as apps and games.</w:t>
      </w:r>
    </w:p>
    <w:p w14:paraId="65A088F8" w14:textId="77777777" w:rsidR="002F5A24" w:rsidRDefault="00000000">
      <w:pPr>
        <w:pStyle w:val="BodyText"/>
        <w:spacing w:before="120"/>
        <w:ind w:right="355"/>
        <w:jc w:val="both"/>
      </w:pPr>
      <w:r>
        <w:t>Embedding Indigenous Knowledges in Technology education highlights the importance of designing learning</w:t>
      </w:r>
      <w:r>
        <w:rPr>
          <w:spacing w:val="-11"/>
        </w:rPr>
        <w:t xml:space="preserve"> </w:t>
      </w:r>
      <w:r>
        <w:t>environments</w:t>
      </w:r>
      <w:r>
        <w:rPr>
          <w:spacing w:val="-12"/>
        </w:rPr>
        <w:t xml:space="preserve"> </w:t>
      </w:r>
      <w:r>
        <w:t>that</w:t>
      </w:r>
      <w:r>
        <w:rPr>
          <w:spacing w:val="-11"/>
        </w:rPr>
        <w:t xml:space="preserve"> </w:t>
      </w:r>
      <w:r>
        <w:t>encourage</w:t>
      </w:r>
      <w:r>
        <w:rPr>
          <w:spacing w:val="-12"/>
        </w:rPr>
        <w:t xml:space="preserve"> </w:t>
      </w:r>
      <w:r>
        <w:t>cultural</w:t>
      </w:r>
      <w:r>
        <w:rPr>
          <w:spacing w:val="-12"/>
        </w:rPr>
        <w:t xml:space="preserve"> </w:t>
      </w:r>
      <w:r>
        <w:t>responsiveness</w:t>
      </w:r>
      <w:r>
        <w:rPr>
          <w:spacing w:val="-11"/>
        </w:rPr>
        <w:t xml:space="preserve"> </w:t>
      </w:r>
      <w:r>
        <w:t>and</w:t>
      </w:r>
      <w:r>
        <w:rPr>
          <w:spacing w:val="-12"/>
        </w:rPr>
        <w:t xml:space="preserve"> </w:t>
      </w:r>
      <w:r>
        <w:t>critical</w:t>
      </w:r>
      <w:r>
        <w:rPr>
          <w:spacing w:val="-12"/>
        </w:rPr>
        <w:t xml:space="preserve"> </w:t>
      </w:r>
      <w:r>
        <w:t>reflection.</w:t>
      </w:r>
      <w:r>
        <w:rPr>
          <w:spacing w:val="-14"/>
        </w:rPr>
        <w:t xml:space="preserve"> </w:t>
      </w:r>
      <w:r>
        <w:t>These</w:t>
      </w:r>
      <w:r>
        <w:rPr>
          <w:spacing w:val="-12"/>
        </w:rPr>
        <w:t xml:space="preserve"> </w:t>
      </w:r>
      <w:r>
        <w:t>pedagogical considerations align with broader trends in</w:t>
      </w:r>
      <w:r>
        <w:rPr>
          <w:spacing w:val="-1"/>
        </w:rPr>
        <w:t xml:space="preserve"> </w:t>
      </w:r>
      <w:r>
        <w:t>Technology education, where promoting student agency is increasingly</w:t>
      </w:r>
      <w:r>
        <w:rPr>
          <w:spacing w:val="-2"/>
        </w:rPr>
        <w:t xml:space="preserve"> </w:t>
      </w:r>
      <w:r>
        <w:t>recognised</w:t>
      </w:r>
      <w:r>
        <w:rPr>
          <w:spacing w:val="-2"/>
        </w:rPr>
        <w:t xml:space="preserve"> </w:t>
      </w:r>
      <w:r>
        <w:t>as</w:t>
      </w:r>
      <w:r>
        <w:rPr>
          <w:spacing w:val="-3"/>
        </w:rPr>
        <w:t xml:space="preserve"> </w:t>
      </w:r>
      <w:r>
        <w:t>essential</w:t>
      </w:r>
      <w:r>
        <w:rPr>
          <w:spacing w:val="-3"/>
        </w:rPr>
        <w:t xml:space="preserve"> </w:t>
      </w:r>
      <w:r>
        <w:t>for</w:t>
      </w:r>
      <w:r>
        <w:rPr>
          <w:spacing w:val="-3"/>
        </w:rPr>
        <w:t xml:space="preserve"> </w:t>
      </w:r>
      <w:r>
        <w:t>preparing</w:t>
      </w:r>
      <w:r>
        <w:rPr>
          <w:spacing w:val="-3"/>
        </w:rPr>
        <w:t xml:space="preserve"> </w:t>
      </w:r>
      <w:r>
        <w:t>students</w:t>
      </w:r>
      <w:r>
        <w:rPr>
          <w:spacing w:val="-2"/>
        </w:rPr>
        <w:t xml:space="preserve"> </w:t>
      </w:r>
      <w:r>
        <w:t>to</w:t>
      </w:r>
      <w:r>
        <w:rPr>
          <w:spacing w:val="-3"/>
        </w:rPr>
        <w:t xml:space="preserve"> </w:t>
      </w:r>
      <w:r>
        <w:t>navigate</w:t>
      </w:r>
      <w:r>
        <w:rPr>
          <w:spacing w:val="-3"/>
        </w:rPr>
        <w:t xml:space="preserve"> </w:t>
      </w:r>
      <w:r>
        <w:t>complex,</w:t>
      </w:r>
      <w:r>
        <w:rPr>
          <w:spacing w:val="-3"/>
        </w:rPr>
        <w:t xml:space="preserve"> </w:t>
      </w:r>
      <w:r>
        <w:t>real-world</w:t>
      </w:r>
      <w:r>
        <w:rPr>
          <w:spacing w:val="-3"/>
        </w:rPr>
        <w:t xml:space="preserve"> </w:t>
      </w:r>
      <w:r>
        <w:t>challenges.</w:t>
      </w:r>
    </w:p>
    <w:p w14:paraId="5AB36F4E" w14:textId="77777777" w:rsidR="002F5A24" w:rsidRDefault="002F5A24">
      <w:pPr>
        <w:pStyle w:val="BodyText"/>
        <w:spacing w:before="229"/>
        <w:ind w:left="0"/>
      </w:pPr>
    </w:p>
    <w:p w14:paraId="30C1DBAD" w14:textId="77777777" w:rsidR="002F5A24" w:rsidRDefault="00000000">
      <w:pPr>
        <w:pStyle w:val="Heading2"/>
      </w:pPr>
      <w:r>
        <w:t>Supporting</w:t>
      </w:r>
      <w:r>
        <w:rPr>
          <w:spacing w:val="-8"/>
        </w:rPr>
        <w:t xml:space="preserve"> </w:t>
      </w:r>
      <w:r>
        <w:t>the</w:t>
      </w:r>
      <w:r>
        <w:rPr>
          <w:spacing w:val="-7"/>
        </w:rPr>
        <w:t xml:space="preserve"> </w:t>
      </w:r>
      <w:r>
        <w:t>development</w:t>
      </w:r>
      <w:r>
        <w:rPr>
          <w:spacing w:val="-8"/>
        </w:rPr>
        <w:t xml:space="preserve"> </w:t>
      </w:r>
      <w:r>
        <w:t>of</w:t>
      </w:r>
      <w:r>
        <w:rPr>
          <w:spacing w:val="-7"/>
        </w:rPr>
        <w:t xml:space="preserve"> </w:t>
      </w:r>
      <w:r>
        <w:t>student</w:t>
      </w:r>
      <w:r>
        <w:rPr>
          <w:spacing w:val="-8"/>
        </w:rPr>
        <w:t xml:space="preserve"> </w:t>
      </w:r>
      <w:r>
        <w:rPr>
          <w:spacing w:val="-2"/>
        </w:rPr>
        <w:t>agency</w:t>
      </w:r>
    </w:p>
    <w:p w14:paraId="18155B9C" w14:textId="77777777" w:rsidR="002F5A24" w:rsidRDefault="00000000">
      <w:pPr>
        <w:pStyle w:val="BodyText"/>
        <w:spacing w:before="110"/>
        <w:ind w:right="355"/>
        <w:jc w:val="both"/>
      </w:pPr>
      <w:r>
        <w:t xml:space="preserve">The pedagogical approaches explored throughout this article, including design-focused, ethically grounded, and culturally responsive practices, provide strong foundations for developing student agency. Project-based and inquiry-driven learning, when informed by ethical reflection and diverse knowledge systems, enables students to engage critically with emerging technologies, develop resilience and adaptability, and imagine more inclusive, sustainable, and socially just technological </w:t>
      </w:r>
      <w:r>
        <w:rPr>
          <w:spacing w:val="-2"/>
        </w:rPr>
        <w:t>futures.</w:t>
      </w:r>
    </w:p>
    <w:p w14:paraId="06682865" w14:textId="77777777" w:rsidR="002F5A24" w:rsidRDefault="00000000">
      <w:pPr>
        <w:pStyle w:val="BodyText"/>
        <w:spacing w:before="123"/>
        <w:ind w:right="355"/>
        <w:jc w:val="both"/>
      </w:pPr>
      <w:r>
        <w:t>We frame this work as developing ethical technological literacy, which equips learners to question purposes, power and practices; to weigh impacts on people, Country/Place and environments; and to make</w:t>
      </w:r>
      <w:r>
        <w:rPr>
          <w:spacing w:val="-14"/>
        </w:rPr>
        <w:t xml:space="preserve"> </w:t>
      </w:r>
      <w:r>
        <w:t>informed,</w:t>
      </w:r>
      <w:r>
        <w:rPr>
          <w:spacing w:val="-14"/>
        </w:rPr>
        <w:t xml:space="preserve"> </w:t>
      </w:r>
      <w:r>
        <w:t>values-led</w:t>
      </w:r>
      <w:r>
        <w:rPr>
          <w:spacing w:val="-12"/>
        </w:rPr>
        <w:t xml:space="preserve"> </w:t>
      </w:r>
      <w:r>
        <w:t>design</w:t>
      </w:r>
      <w:r>
        <w:rPr>
          <w:spacing w:val="-12"/>
        </w:rPr>
        <w:t xml:space="preserve"> </w:t>
      </w:r>
      <w:r>
        <w:t>decisions.</w:t>
      </w:r>
      <w:r>
        <w:rPr>
          <w:spacing w:val="-12"/>
        </w:rPr>
        <w:t xml:space="preserve"> </w:t>
      </w:r>
      <w:r>
        <w:t>In</w:t>
      </w:r>
      <w:r>
        <w:rPr>
          <w:spacing w:val="-12"/>
        </w:rPr>
        <w:t xml:space="preserve"> </w:t>
      </w:r>
      <w:r>
        <w:t>the</w:t>
      </w:r>
      <w:r>
        <w:rPr>
          <w:spacing w:val="-14"/>
        </w:rPr>
        <w:t xml:space="preserve"> </w:t>
      </w:r>
      <w:r>
        <w:t>Australian</w:t>
      </w:r>
      <w:r>
        <w:rPr>
          <w:spacing w:val="-11"/>
        </w:rPr>
        <w:t xml:space="preserve"> </w:t>
      </w:r>
      <w:r>
        <w:t>context,</w:t>
      </w:r>
      <w:r>
        <w:rPr>
          <w:spacing w:val="-12"/>
        </w:rPr>
        <w:t xml:space="preserve"> </w:t>
      </w:r>
      <w:r>
        <w:t>this</w:t>
      </w:r>
      <w:r>
        <w:rPr>
          <w:spacing w:val="-12"/>
        </w:rPr>
        <w:t xml:space="preserve"> </w:t>
      </w:r>
      <w:r>
        <w:t>includes</w:t>
      </w:r>
      <w:r>
        <w:rPr>
          <w:spacing w:val="-11"/>
        </w:rPr>
        <w:t xml:space="preserve"> </w:t>
      </w:r>
      <w:r>
        <w:t>foregrounding</w:t>
      </w:r>
      <w:r>
        <w:rPr>
          <w:spacing w:val="-11"/>
        </w:rPr>
        <w:t xml:space="preserve"> </w:t>
      </w:r>
      <w:r>
        <w:t>First Nations histories, cultures and knowledges, respecting relationality, stewardship and community benefit,</w:t>
      </w:r>
      <w:r>
        <w:rPr>
          <w:spacing w:val="-14"/>
        </w:rPr>
        <w:t xml:space="preserve"> </w:t>
      </w:r>
      <w:r>
        <w:t>and</w:t>
      </w:r>
      <w:r>
        <w:rPr>
          <w:spacing w:val="-13"/>
        </w:rPr>
        <w:t xml:space="preserve"> </w:t>
      </w:r>
      <w:r>
        <w:t>embedding</w:t>
      </w:r>
      <w:r>
        <w:rPr>
          <w:spacing w:val="-13"/>
        </w:rPr>
        <w:t xml:space="preserve"> </w:t>
      </w:r>
      <w:r>
        <w:t>these</w:t>
      </w:r>
      <w:r>
        <w:rPr>
          <w:spacing w:val="-13"/>
        </w:rPr>
        <w:t xml:space="preserve"> </w:t>
      </w:r>
      <w:r>
        <w:t>perspectives</w:t>
      </w:r>
      <w:r>
        <w:rPr>
          <w:spacing w:val="-13"/>
        </w:rPr>
        <w:t xml:space="preserve"> </w:t>
      </w:r>
      <w:r>
        <w:t>in</w:t>
      </w:r>
      <w:r>
        <w:rPr>
          <w:spacing w:val="-13"/>
        </w:rPr>
        <w:t xml:space="preserve"> </w:t>
      </w:r>
      <w:r>
        <w:t>design</w:t>
      </w:r>
      <w:r>
        <w:rPr>
          <w:spacing w:val="-13"/>
        </w:rPr>
        <w:t xml:space="preserve"> </w:t>
      </w:r>
      <w:r>
        <w:t>briefs,</w:t>
      </w:r>
      <w:r>
        <w:rPr>
          <w:spacing w:val="-13"/>
        </w:rPr>
        <w:t xml:space="preserve"> </w:t>
      </w:r>
      <w:r>
        <w:t>criteria</w:t>
      </w:r>
      <w:r>
        <w:rPr>
          <w:spacing w:val="-13"/>
        </w:rPr>
        <w:t xml:space="preserve"> </w:t>
      </w:r>
      <w:r>
        <w:t>and</w:t>
      </w:r>
      <w:r>
        <w:rPr>
          <w:spacing w:val="-13"/>
        </w:rPr>
        <w:t xml:space="preserve"> </w:t>
      </w:r>
      <w:r>
        <w:t>critique</w:t>
      </w:r>
      <w:r>
        <w:rPr>
          <w:spacing w:val="-13"/>
        </w:rPr>
        <w:t xml:space="preserve"> </w:t>
      </w:r>
      <w:r>
        <w:t>as</w:t>
      </w:r>
      <w:r>
        <w:rPr>
          <w:spacing w:val="-13"/>
        </w:rPr>
        <w:t xml:space="preserve"> </w:t>
      </w:r>
      <w:r>
        <w:t>organising</w:t>
      </w:r>
      <w:r>
        <w:rPr>
          <w:spacing w:val="-14"/>
        </w:rPr>
        <w:t xml:space="preserve"> </w:t>
      </w:r>
      <w:r>
        <w:t>principles.</w:t>
      </w:r>
    </w:p>
    <w:p w14:paraId="64E2716C" w14:textId="77777777" w:rsidR="002F5A24" w:rsidRDefault="00000000">
      <w:pPr>
        <w:pStyle w:val="BodyText"/>
        <w:spacing w:before="118"/>
        <w:ind w:right="355"/>
        <w:jc w:val="both"/>
      </w:pPr>
      <w:r>
        <w:t>Given</w:t>
      </w:r>
      <w:r>
        <w:rPr>
          <w:spacing w:val="-6"/>
        </w:rPr>
        <w:t xml:space="preserve"> </w:t>
      </w:r>
      <w:r>
        <w:t>the</w:t>
      </w:r>
      <w:r>
        <w:rPr>
          <w:spacing w:val="-4"/>
        </w:rPr>
        <w:t xml:space="preserve"> </w:t>
      </w:r>
      <w:r>
        <w:t>rapid</w:t>
      </w:r>
      <w:r>
        <w:rPr>
          <w:spacing w:val="-4"/>
        </w:rPr>
        <w:t xml:space="preserve"> </w:t>
      </w:r>
      <w:r>
        <w:t>rise</w:t>
      </w:r>
      <w:r>
        <w:rPr>
          <w:spacing w:val="-4"/>
        </w:rPr>
        <w:t xml:space="preserve"> </w:t>
      </w:r>
      <w:r>
        <w:t>of</w:t>
      </w:r>
      <w:r>
        <w:rPr>
          <w:spacing w:val="-4"/>
        </w:rPr>
        <w:t xml:space="preserve"> </w:t>
      </w:r>
      <w:r>
        <w:t>intelligent,</w:t>
      </w:r>
      <w:r>
        <w:rPr>
          <w:spacing w:val="-3"/>
        </w:rPr>
        <w:t xml:space="preserve"> </w:t>
      </w:r>
      <w:r>
        <w:t>data-rich,</w:t>
      </w:r>
      <w:r>
        <w:rPr>
          <w:spacing w:val="-14"/>
        </w:rPr>
        <w:t xml:space="preserve"> </w:t>
      </w:r>
      <w:r>
        <w:t>AI-enabled</w:t>
      </w:r>
      <w:r>
        <w:rPr>
          <w:spacing w:val="-4"/>
        </w:rPr>
        <w:t xml:space="preserve"> </w:t>
      </w:r>
      <w:r>
        <w:t>environments,</w:t>
      </w:r>
      <w:r>
        <w:rPr>
          <w:spacing w:val="-5"/>
        </w:rPr>
        <w:t xml:space="preserve"> </w:t>
      </w:r>
      <w:r>
        <w:t>supporting</w:t>
      </w:r>
      <w:r>
        <w:rPr>
          <w:spacing w:val="-4"/>
        </w:rPr>
        <w:t xml:space="preserve"> </w:t>
      </w:r>
      <w:r>
        <w:t>agency</w:t>
      </w:r>
      <w:r>
        <w:rPr>
          <w:spacing w:val="-4"/>
        </w:rPr>
        <w:t xml:space="preserve"> </w:t>
      </w:r>
      <w:r>
        <w:t>is</w:t>
      </w:r>
      <w:r>
        <w:rPr>
          <w:spacing w:val="-4"/>
        </w:rPr>
        <w:t xml:space="preserve"> </w:t>
      </w:r>
      <w:r>
        <w:t>both</w:t>
      </w:r>
      <w:r>
        <w:rPr>
          <w:spacing w:val="-4"/>
        </w:rPr>
        <w:t xml:space="preserve"> </w:t>
      </w:r>
      <w:r>
        <w:t>more critical and more complex. Students must now be equipped not only to learn technologies, but to question, adapt, and shape how they are used and in whose interests they serve.</w:t>
      </w:r>
    </w:p>
    <w:p w14:paraId="5E26280E" w14:textId="77777777" w:rsidR="002F5A24" w:rsidRDefault="00000000">
      <w:pPr>
        <w:pStyle w:val="BodyText"/>
        <w:spacing w:before="119"/>
        <w:ind w:right="355"/>
        <w:jc w:val="both"/>
      </w:pPr>
      <w:r>
        <w:t>Bridging</w:t>
      </w:r>
      <w:r>
        <w:rPr>
          <w:spacing w:val="-13"/>
        </w:rPr>
        <w:t xml:space="preserve"> </w:t>
      </w:r>
      <w:r>
        <w:t>theory</w:t>
      </w:r>
      <w:r>
        <w:rPr>
          <w:spacing w:val="-13"/>
        </w:rPr>
        <w:t xml:space="preserve"> </w:t>
      </w:r>
      <w:r>
        <w:t>and</w:t>
      </w:r>
      <w:r>
        <w:rPr>
          <w:spacing w:val="-13"/>
        </w:rPr>
        <w:t xml:space="preserve"> </w:t>
      </w:r>
      <w:r>
        <w:t>practice</w:t>
      </w:r>
      <w:r>
        <w:rPr>
          <w:spacing w:val="-13"/>
        </w:rPr>
        <w:t xml:space="preserve"> </w:t>
      </w:r>
      <w:r>
        <w:t>in</w:t>
      </w:r>
      <w:r>
        <w:rPr>
          <w:spacing w:val="-13"/>
        </w:rPr>
        <w:t xml:space="preserve"> </w:t>
      </w:r>
      <w:r>
        <w:t>this</w:t>
      </w:r>
      <w:r>
        <w:rPr>
          <w:spacing w:val="-13"/>
        </w:rPr>
        <w:t xml:space="preserve"> </w:t>
      </w:r>
      <w:r>
        <w:t>way</w:t>
      </w:r>
      <w:r>
        <w:rPr>
          <w:spacing w:val="-13"/>
        </w:rPr>
        <w:t xml:space="preserve"> </w:t>
      </w:r>
      <w:r>
        <w:t>requires</w:t>
      </w:r>
      <w:r>
        <w:rPr>
          <w:spacing w:val="-12"/>
        </w:rPr>
        <w:t xml:space="preserve"> </w:t>
      </w:r>
      <w:r>
        <w:t>educators</w:t>
      </w:r>
      <w:r>
        <w:rPr>
          <w:spacing w:val="-13"/>
        </w:rPr>
        <w:t xml:space="preserve"> </w:t>
      </w:r>
      <w:r>
        <w:t>to</w:t>
      </w:r>
      <w:r>
        <w:rPr>
          <w:spacing w:val="-13"/>
        </w:rPr>
        <w:t xml:space="preserve"> </w:t>
      </w:r>
      <w:r>
        <w:t>adopt</w:t>
      </w:r>
      <w:r>
        <w:rPr>
          <w:spacing w:val="-13"/>
        </w:rPr>
        <w:t xml:space="preserve"> </w:t>
      </w:r>
      <w:r>
        <w:t>a</w:t>
      </w:r>
      <w:r>
        <w:rPr>
          <w:spacing w:val="-13"/>
        </w:rPr>
        <w:t xml:space="preserve"> </w:t>
      </w:r>
      <w:r>
        <w:t>flexible,</w:t>
      </w:r>
      <w:r>
        <w:rPr>
          <w:spacing w:val="-12"/>
        </w:rPr>
        <w:t xml:space="preserve"> </w:t>
      </w:r>
      <w:r>
        <w:t>exploratory</w:t>
      </w:r>
      <w:r>
        <w:rPr>
          <w:spacing w:val="-13"/>
        </w:rPr>
        <w:t xml:space="preserve"> </w:t>
      </w:r>
      <w:r>
        <w:t>stance</w:t>
      </w:r>
      <w:r>
        <w:rPr>
          <w:spacing w:val="-13"/>
        </w:rPr>
        <w:t xml:space="preserve"> </w:t>
      </w:r>
      <w:r>
        <w:t>where they</w:t>
      </w:r>
      <w:r>
        <w:rPr>
          <w:spacing w:val="-7"/>
        </w:rPr>
        <w:t xml:space="preserve"> </w:t>
      </w:r>
      <w:r>
        <w:t>are</w:t>
      </w:r>
      <w:r>
        <w:rPr>
          <w:spacing w:val="-8"/>
        </w:rPr>
        <w:t xml:space="preserve"> </w:t>
      </w:r>
      <w:r>
        <w:t>co-constructing</w:t>
      </w:r>
      <w:r>
        <w:rPr>
          <w:spacing w:val="-8"/>
        </w:rPr>
        <w:t xml:space="preserve"> </w:t>
      </w:r>
      <w:r>
        <w:t>learning</w:t>
      </w:r>
      <w:r>
        <w:rPr>
          <w:spacing w:val="-7"/>
        </w:rPr>
        <w:t xml:space="preserve"> </w:t>
      </w:r>
      <w:r>
        <w:t>with</w:t>
      </w:r>
      <w:r>
        <w:rPr>
          <w:spacing w:val="-8"/>
        </w:rPr>
        <w:t xml:space="preserve"> </w:t>
      </w:r>
      <w:r>
        <w:t>students,</w:t>
      </w:r>
      <w:r>
        <w:rPr>
          <w:spacing w:val="-7"/>
        </w:rPr>
        <w:t xml:space="preserve"> </w:t>
      </w:r>
      <w:r>
        <w:t>valuing</w:t>
      </w:r>
      <w:r>
        <w:rPr>
          <w:spacing w:val="-8"/>
        </w:rPr>
        <w:t xml:space="preserve"> </w:t>
      </w:r>
      <w:r>
        <w:t>process</w:t>
      </w:r>
      <w:r>
        <w:rPr>
          <w:spacing w:val="-7"/>
        </w:rPr>
        <w:t xml:space="preserve"> </w:t>
      </w:r>
      <w:r>
        <w:t>as</w:t>
      </w:r>
      <w:r>
        <w:rPr>
          <w:spacing w:val="-7"/>
        </w:rPr>
        <w:t xml:space="preserve"> </w:t>
      </w:r>
      <w:r>
        <w:t>much</w:t>
      </w:r>
      <w:r>
        <w:rPr>
          <w:spacing w:val="-7"/>
        </w:rPr>
        <w:t xml:space="preserve"> </w:t>
      </w:r>
      <w:r>
        <w:t>as</w:t>
      </w:r>
      <w:r>
        <w:rPr>
          <w:spacing w:val="-7"/>
        </w:rPr>
        <w:t xml:space="preserve"> </w:t>
      </w:r>
      <w:r>
        <w:t>product,</w:t>
      </w:r>
      <w:r>
        <w:rPr>
          <w:spacing w:val="-8"/>
        </w:rPr>
        <w:t xml:space="preserve"> </w:t>
      </w:r>
      <w:r>
        <w:t>and</w:t>
      </w:r>
      <w:r>
        <w:rPr>
          <w:spacing w:val="-7"/>
        </w:rPr>
        <w:t xml:space="preserve"> </w:t>
      </w:r>
      <w:r>
        <w:t>embracing</w:t>
      </w:r>
      <w:r>
        <w:rPr>
          <w:spacing w:val="-8"/>
        </w:rPr>
        <w:t xml:space="preserve"> </w:t>
      </w:r>
      <w:r>
        <w:t xml:space="preserve">the uncertainties of an accelerating technological world. Through this approach, Technology education becomes not just about what students make, but about how they think, decide, and grow through the </w:t>
      </w:r>
      <w:r>
        <w:rPr>
          <w:spacing w:val="-2"/>
        </w:rPr>
        <w:t>making.</w:t>
      </w:r>
    </w:p>
    <w:p w14:paraId="78DB8988" w14:textId="77777777" w:rsidR="002F5A24" w:rsidRDefault="00000000">
      <w:pPr>
        <w:pStyle w:val="BodyText"/>
        <w:spacing w:before="123"/>
        <w:ind w:right="355"/>
        <w:jc w:val="both"/>
      </w:pPr>
      <w:r>
        <w:t>Ultimately,</w:t>
      </w:r>
      <w:r>
        <w:rPr>
          <w:spacing w:val="-8"/>
        </w:rPr>
        <w:t xml:space="preserve"> </w:t>
      </w:r>
      <w:r>
        <w:t>when</w:t>
      </w:r>
      <w:r>
        <w:rPr>
          <w:spacing w:val="-9"/>
        </w:rPr>
        <w:t xml:space="preserve"> </w:t>
      </w:r>
      <w:r>
        <w:t>students</w:t>
      </w:r>
      <w:r>
        <w:rPr>
          <w:spacing w:val="-8"/>
        </w:rPr>
        <w:t xml:space="preserve"> </w:t>
      </w:r>
      <w:r>
        <w:t>are</w:t>
      </w:r>
      <w:r>
        <w:rPr>
          <w:spacing w:val="-9"/>
        </w:rPr>
        <w:t xml:space="preserve"> </w:t>
      </w:r>
      <w:r>
        <w:t>provided</w:t>
      </w:r>
      <w:r>
        <w:rPr>
          <w:spacing w:val="-9"/>
        </w:rPr>
        <w:t xml:space="preserve"> </w:t>
      </w:r>
      <w:r>
        <w:t>with</w:t>
      </w:r>
      <w:r>
        <w:rPr>
          <w:spacing w:val="-9"/>
        </w:rPr>
        <w:t xml:space="preserve"> </w:t>
      </w:r>
      <w:r>
        <w:t>agency,</w:t>
      </w:r>
      <w:r>
        <w:rPr>
          <w:spacing w:val="-8"/>
        </w:rPr>
        <w:t xml:space="preserve"> </w:t>
      </w:r>
      <w:r>
        <w:t>scaffolded</w:t>
      </w:r>
      <w:r>
        <w:rPr>
          <w:spacing w:val="-8"/>
        </w:rPr>
        <w:t xml:space="preserve"> </w:t>
      </w:r>
      <w:r>
        <w:t>support,</w:t>
      </w:r>
      <w:r>
        <w:rPr>
          <w:spacing w:val="-8"/>
        </w:rPr>
        <w:t xml:space="preserve"> </w:t>
      </w:r>
      <w:r>
        <w:t>and</w:t>
      </w:r>
      <w:r>
        <w:rPr>
          <w:spacing w:val="-9"/>
        </w:rPr>
        <w:t xml:space="preserve"> </w:t>
      </w:r>
      <w:r>
        <w:t>meaningful</w:t>
      </w:r>
      <w:r>
        <w:rPr>
          <w:spacing w:val="-8"/>
        </w:rPr>
        <w:t xml:space="preserve"> </w:t>
      </w:r>
      <w:r>
        <w:t>contexts,</w:t>
      </w:r>
      <w:r>
        <w:rPr>
          <w:spacing w:val="-9"/>
        </w:rPr>
        <w:t xml:space="preserve"> </w:t>
      </w:r>
      <w:r>
        <w:t>they respond with deep engagement, creativity, and outcomes that often exceed expectations (Albion et al., 2018;</w:t>
      </w:r>
      <w:r>
        <w:rPr>
          <w:spacing w:val="-3"/>
        </w:rPr>
        <w:t xml:space="preserve"> </w:t>
      </w:r>
      <w:r>
        <w:t>Bell,</w:t>
      </w:r>
      <w:r>
        <w:rPr>
          <w:spacing w:val="-3"/>
        </w:rPr>
        <w:t xml:space="preserve"> </w:t>
      </w:r>
      <w:r>
        <w:t>2010;</w:t>
      </w:r>
      <w:r>
        <w:rPr>
          <w:spacing w:val="-3"/>
        </w:rPr>
        <w:t xml:space="preserve"> </w:t>
      </w:r>
      <w:r>
        <w:t>Resnick,</w:t>
      </w:r>
      <w:r>
        <w:rPr>
          <w:spacing w:val="-2"/>
        </w:rPr>
        <w:t xml:space="preserve"> </w:t>
      </w:r>
      <w:r>
        <w:t>2017).</w:t>
      </w:r>
      <w:r>
        <w:rPr>
          <w:spacing w:val="-7"/>
        </w:rPr>
        <w:t xml:space="preserve"> </w:t>
      </w:r>
      <w:r>
        <w:t>Technology</w:t>
      </w:r>
      <w:r>
        <w:rPr>
          <w:spacing w:val="-3"/>
        </w:rPr>
        <w:t xml:space="preserve"> </w:t>
      </w:r>
      <w:r>
        <w:t>education</w:t>
      </w:r>
      <w:r>
        <w:rPr>
          <w:spacing w:val="-3"/>
        </w:rPr>
        <w:t xml:space="preserve"> </w:t>
      </w:r>
      <w:r>
        <w:t>continues</w:t>
      </w:r>
      <w:r>
        <w:rPr>
          <w:spacing w:val="-3"/>
        </w:rPr>
        <w:t xml:space="preserve"> </w:t>
      </w:r>
      <w:r>
        <w:t>to</w:t>
      </w:r>
      <w:r>
        <w:rPr>
          <w:spacing w:val="-3"/>
        </w:rPr>
        <w:t xml:space="preserve"> </w:t>
      </w:r>
      <w:r>
        <w:t>evolve</w:t>
      </w:r>
      <w:r>
        <w:rPr>
          <w:spacing w:val="-3"/>
        </w:rPr>
        <w:t xml:space="preserve"> </w:t>
      </w:r>
      <w:r>
        <w:t>as</w:t>
      </w:r>
      <w:r>
        <w:rPr>
          <w:spacing w:val="-3"/>
        </w:rPr>
        <w:t xml:space="preserve"> </w:t>
      </w:r>
      <w:r>
        <w:t>a</w:t>
      </w:r>
      <w:r>
        <w:rPr>
          <w:spacing w:val="-3"/>
        </w:rPr>
        <w:t xml:space="preserve"> </w:t>
      </w:r>
      <w:r>
        <w:t>transformative</w:t>
      </w:r>
      <w:r>
        <w:rPr>
          <w:spacing w:val="-2"/>
        </w:rPr>
        <w:t xml:space="preserve"> </w:t>
      </w:r>
      <w:r>
        <w:t xml:space="preserve">space – preparing young people to actively shape technological futures with insight, responsibility, and </w:t>
      </w:r>
      <w:r>
        <w:rPr>
          <w:spacing w:val="-2"/>
        </w:rPr>
        <w:t>imagination.</w:t>
      </w:r>
    </w:p>
    <w:p w14:paraId="19382E8E" w14:textId="77777777" w:rsidR="002F5A24" w:rsidRDefault="002F5A24">
      <w:pPr>
        <w:pStyle w:val="BodyText"/>
        <w:jc w:val="both"/>
        <w:sectPr w:rsidR="002F5A24">
          <w:pgSz w:w="11910" w:h="16840"/>
          <w:pgMar w:top="1360" w:right="1080" w:bottom="960" w:left="1080" w:header="0" w:footer="778" w:gutter="0"/>
          <w:cols w:space="720"/>
        </w:sectPr>
      </w:pPr>
    </w:p>
    <w:p w14:paraId="1B5EB2B6" w14:textId="77777777" w:rsidR="002F5A24" w:rsidRDefault="00000000">
      <w:pPr>
        <w:pStyle w:val="Heading2"/>
        <w:spacing w:before="23"/>
        <w:jc w:val="left"/>
      </w:pPr>
      <w:r>
        <w:rPr>
          <w:spacing w:val="-2"/>
        </w:rPr>
        <w:lastRenderedPageBreak/>
        <w:t>References</w:t>
      </w:r>
    </w:p>
    <w:p w14:paraId="1AFAC1A4" w14:textId="77777777" w:rsidR="002F5A24" w:rsidRDefault="00000000">
      <w:pPr>
        <w:spacing w:before="116" w:line="237" w:lineRule="auto"/>
        <w:ind w:left="699" w:right="674" w:hanging="340"/>
      </w:pPr>
      <w:r>
        <w:t>ACARA</w:t>
      </w:r>
      <w:r>
        <w:rPr>
          <w:spacing w:val="-14"/>
        </w:rPr>
        <w:t xml:space="preserve"> </w:t>
      </w:r>
      <w:r>
        <w:t>[Australian</w:t>
      </w:r>
      <w:r>
        <w:rPr>
          <w:spacing w:val="-8"/>
        </w:rPr>
        <w:t xml:space="preserve"> </w:t>
      </w:r>
      <w:r>
        <w:t>Curriculum,</w:t>
      </w:r>
      <w:r>
        <w:rPr>
          <w:spacing w:val="-14"/>
        </w:rPr>
        <w:t xml:space="preserve"> </w:t>
      </w:r>
      <w:r>
        <w:t>Assessment</w:t>
      </w:r>
      <w:r>
        <w:rPr>
          <w:spacing w:val="-4"/>
        </w:rPr>
        <w:t xml:space="preserve"> </w:t>
      </w:r>
      <w:r>
        <w:t>and</w:t>
      </w:r>
      <w:r>
        <w:rPr>
          <w:spacing w:val="-4"/>
        </w:rPr>
        <w:t xml:space="preserve"> </w:t>
      </w:r>
      <w:r>
        <w:t>Reporting</w:t>
      </w:r>
      <w:r>
        <w:rPr>
          <w:spacing w:val="-14"/>
        </w:rPr>
        <w:t xml:space="preserve"> </w:t>
      </w:r>
      <w:r>
        <w:t>Authority].</w:t>
      </w:r>
      <w:r>
        <w:rPr>
          <w:spacing w:val="-4"/>
        </w:rPr>
        <w:t xml:space="preserve"> </w:t>
      </w:r>
      <w:r>
        <w:t>(2018).</w:t>
      </w:r>
      <w:r>
        <w:rPr>
          <w:spacing w:val="-4"/>
        </w:rPr>
        <w:t xml:space="preserve"> </w:t>
      </w:r>
      <w:r>
        <w:rPr>
          <w:i/>
        </w:rPr>
        <w:t>Aboriginal</w:t>
      </w:r>
      <w:r>
        <w:rPr>
          <w:i/>
          <w:spacing w:val="-4"/>
        </w:rPr>
        <w:t xml:space="preserve"> </w:t>
      </w:r>
      <w:r>
        <w:rPr>
          <w:i/>
        </w:rPr>
        <w:t xml:space="preserve">and Torres Strait Islander histories and cultures </w:t>
      </w:r>
      <w:r>
        <w:t>[Version 8.4).</w:t>
      </w:r>
    </w:p>
    <w:p w14:paraId="20E37C08" w14:textId="77777777" w:rsidR="002F5A24" w:rsidRDefault="00000000">
      <w:pPr>
        <w:pStyle w:val="BodyText"/>
        <w:spacing w:before="1"/>
        <w:ind w:left="699" w:right="397"/>
      </w:pPr>
      <w:hyperlink r:id="rId16">
        <w:r>
          <w:rPr>
            <w:color w:val="0563C1"/>
            <w:spacing w:val="-2"/>
            <w:u w:val="single" w:color="0563C1"/>
          </w:rPr>
          <w:t>https://v8.australiancurriculum.edu.au/f-10-curriculum/cross-curriculum-priorities/aboriginal-and-</w:t>
        </w:r>
      </w:hyperlink>
      <w:r>
        <w:rPr>
          <w:color w:val="0563C1"/>
          <w:spacing w:val="-2"/>
          <w:u w:val="single" w:color="0563C1"/>
        </w:rPr>
        <w:t>torres-strait-islander-histories-and-cultures/</w:t>
      </w:r>
    </w:p>
    <w:p w14:paraId="521A155F" w14:textId="77777777" w:rsidR="002F5A24" w:rsidRDefault="00000000">
      <w:pPr>
        <w:spacing w:before="3"/>
        <w:ind w:left="699" w:right="1599" w:hanging="340"/>
      </w:pPr>
      <w:r>
        <w:t xml:space="preserve">ACARA. (2022). </w:t>
      </w:r>
      <w:r>
        <w:rPr>
          <w:i/>
        </w:rPr>
        <w:t>General capability: Ethical understanding</w:t>
      </w:r>
      <w:r>
        <w:t xml:space="preserve">. </w:t>
      </w:r>
      <w:hyperlink r:id="rId17">
        <w:r>
          <w:rPr>
            <w:color w:val="0563C1"/>
            <w:spacing w:val="-2"/>
          </w:rPr>
          <w:t>https://v9.australiancurriculum.edu.au/teacher-resources/general-capabilities/ethical-</w:t>
        </w:r>
      </w:hyperlink>
      <w:r>
        <w:rPr>
          <w:color w:val="0563C1"/>
          <w:spacing w:val="-2"/>
        </w:rPr>
        <w:t>understanding/</w:t>
      </w:r>
    </w:p>
    <w:p w14:paraId="4DB2CEE1" w14:textId="77777777" w:rsidR="002F5A24" w:rsidRDefault="00000000">
      <w:pPr>
        <w:spacing w:before="2" w:line="237" w:lineRule="auto"/>
        <w:ind w:left="699" w:right="674" w:hanging="340"/>
      </w:pPr>
      <w:r>
        <w:t xml:space="preserve">Acaroglu, L. (2022, September 26). </w:t>
      </w:r>
      <w:r>
        <w:rPr>
          <w:i/>
        </w:rPr>
        <w:t>Quick guide to sustainable design strategies</w:t>
      </w:r>
      <w:r>
        <w:t xml:space="preserve">. Research </w:t>
      </w:r>
      <w:r>
        <w:rPr>
          <w:spacing w:val="-2"/>
        </w:rPr>
        <w:t xml:space="preserve">Ecomakery. </w:t>
      </w:r>
      <w:hyperlink r:id="rId18">
        <w:r>
          <w:rPr>
            <w:color w:val="0563C1"/>
            <w:spacing w:val="-2"/>
          </w:rPr>
          <w:t>https://research.ecomakery.com/quick-guide-to-sustainable-design-strategies/</w:t>
        </w:r>
      </w:hyperlink>
    </w:p>
    <w:p w14:paraId="5FB760C2" w14:textId="77777777" w:rsidR="002F5A24" w:rsidRDefault="00000000">
      <w:pPr>
        <w:pStyle w:val="BodyText"/>
        <w:spacing w:before="1"/>
        <w:ind w:left="699" w:right="395" w:hanging="340"/>
      </w:pPr>
      <w:r>
        <w:t>Ajani,</w:t>
      </w:r>
      <w:r>
        <w:rPr>
          <w:spacing w:val="-6"/>
        </w:rPr>
        <w:t xml:space="preserve"> </w:t>
      </w:r>
      <w:r>
        <w:t>Y.</w:t>
      </w:r>
      <w:r>
        <w:rPr>
          <w:spacing w:val="-10"/>
        </w:rPr>
        <w:t xml:space="preserve"> </w:t>
      </w:r>
      <w:r>
        <w:t>A., Oladokun, B. D., Olarongbe, S.</w:t>
      </w:r>
      <w:r>
        <w:rPr>
          <w:spacing w:val="-10"/>
        </w:rPr>
        <w:t xml:space="preserve"> </w:t>
      </w:r>
      <w:r>
        <w:t>A.,</w:t>
      </w:r>
      <w:r>
        <w:rPr>
          <w:spacing w:val="-10"/>
        </w:rPr>
        <w:t xml:space="preserve"> </w:t>
      </w:r>
      <w:r>
        <w:t>Amaechi, M. N., Rabiu, N., &amp; Bashorun, M.</w:t>
      </w:r>
      <w:r>
        <w:rPr>
          <w:spacing w:val="-2"/>
        </w:rPr>
        <w:t xml:space="preserve"> </w:t>
      </w:r>
      <w:r>
        <w:t>T. (2024). Revitalizing Indigenous Knowledge systems via digital media technologies for sustainability</w:t>
      </w:r>
      <w:r>
        <w:rPr>
          <w:spacing w:val="-6"/>
        </w:rPr>
        <w:t xml:space="preserve"> </w:t>
      </w:r>
      <w:r>
        <w:t>of</w:t>
      </w:r>
      <w:r>
        <w:rPr>
          <w:spacing w:val="-7"/>
        </w:rPr>
        <w:t xml:space="preserve"> </w:t>
      </w:r>
      <w:r>
        <w:t>indigenous</w:t>
      </w:r>
      <w:r>
        <w:rPr>
          <w:spacing w:val="-6"/>
        </w:rPr>
        <w:t xml:space="preserve"> </w:t>
      </w:r>
      <w:r>
        <w:t>languages.</w:t>
      </w:r>
      <w:r>
        <w:rPr>
          <w:spacing w:val="-6"/>
        </w:rPr>
        <w:t xml:space="preserve"> </w:t>
      </w:r>
      <w:r>
        <w:rPr>
          <w:i/>
        </w:rPr>
        <w:t>Preservation,</w:t>
      </w:r>
      <w:r>
        <w:rPr>
          <w:i/>
          <w:spacing w:val="-7"/>
        </w:rPr>
        <w:t xml:space="preserve"> </w:t>
      </w:r>
      <w:r>
        <w:rPr>
          <w:i/>
        </w:rPr>
        <w:t>Digital</w:t>
      </w:r>
      <w:r>
        <w:rPr>
          <w:i/>
          <w:spacing w:val="-7"/>
        </w:rPr>
        <w:t xml:space="preserve"> </w:t>
      </w:r>
      <w:r>
        <w:rPr>
          <w:i/>
        </w:rPr>
        <w:t>Technology</w:t>
      </w:r>
      <w:r>
        <w:rPr>
          <w:i/>
          <w:spacing w:val="-8"/>
        </w:rPr>
        <w:t xml:space="preserve"> </w:t>
      </w:r>
      <w:r>
        <w:rPr>
          <w:i/>
        </w:rPr>
        <w:t>&amp;</w:t>
      </w:r>
      <w:r>
        <w:rPr>
          <w:i/>
          <w:spacing w:val="-7"/>
        </w:rPr>
        <w:t xml:space="preserve"> </w:t>
      </w:r>
      <w:r>
        <w:rPr>
          <w:i/>
        </w:rPr>
        <w:t>Culture,</w:t>
      </w:r>
      <w:r>
        <w:rPr>
          <w:i/>
          <w:spacing w:val="-7"/>
        </w:rPr>
        <w:t xml:space="preserve"> </w:t>
      </w:r>
      <w:r>
        <w:t>53(1),</w:t>
      </w:r>
      <w:r>
        <w:rPr>
          <w:spacing w:val="-7"/>
        </w:rPr>
        <w:t xml:space="preserve"> </w:t>
      </w:r>
      <w:r>
        <w:t xml:space="preserve">35–44. </w:t>
      </w:r>
      <w:hyperlink r:id="rId19">
        <w:r>
          <w:rPr>
            <w:spacing w:val="-2"/>
          </w:rPr>
          <w:t>https://doi.org/10.1515/pdtc-2023-0051</w:t>
        </w:r>
      </w:hyperlink>
    </w:p>
    <w:p w14:paraId="1907D635" w14:textId="77777777" w:rsidR="002F5A24" w:rsidRDefault="00000000">
      <w:pPr>
        <w:pStyle w:val="BodyText"/>
        <w:spacing w:before="1"/>
        <w:ind w:left="699" w:right="379" w:hanging="340"/>
      </w:pPr>
      <w:r>
        <w:t>Akama,</w:t>
      </w:r>
      <w:r>
        <w:rPr>
          <w:spacing w:val="-14"/>
        </w:rPr>
        <w:t xml:space="preserve"> </w:t>
      </w:r>
      <w:r>
        <w:t>Y.,</w:t>
      </w:r>
      <w:r>
        <w:rPr>
          <w:spacing w:val="-7"/>
        </w:rPr>
        <w:t xml:space="preserve"> </w:t>
      </w:r>
      <w:r>
        <w:t>Hagen,</w:t>
      </w:r>
      <w:r>
        <w:rPr>
          <w:spacing w:val="-7"/>
        </w:rPr>
        <w:t xml:space="preserve"> </w:t>
      </w:r>
      <w:r>
        <w:t>P.,</w:t>
      </w:r>
      <w:r>
        <w:rPr>
          <w:spacing w:val="-7"/>
        </w:rPr>
        <w:t xml:space="preserve"> </w:t>
      </w:r>
      <w:r>
        <w:t>&amp;</w:t>
      </w:r>
      <w:r>
        <w:rPr>
          <w:spacing w:val="-11"/>
        </w:rPr>
        <w:t xml:space="preserve"> </w:t>
      </w:r>
      <w:r>
        <w:t>Whaanga-Schollum,</w:t>
      </w:r>
      <w:r>
        <w:rPr>
          <w:spacing w:val="-8"/>
        </w:rPr>
        <w:t xml:space="preserve"> </w:t>
      </w:r>
      <w:r>
        <w:t>D.</w:t>
      </w:r>
      <w:r>
        <w:rPr>
          <w:spacing w:val="-8"/>
        </w:rPr>
        <w:t xml:space="preserve"> </w:t>
      </w:r>
      <w:r>
        <w:t>(2019).</w:t>
      </w:r>
      <w:r>
        <w:rPr>
          <w:spacing w:val="-8"/>
        </w:rPr>
        <w:t xml:space="preserve"> </w:t>
      </w:r>
      <w:r>
        <w:t>Problematizing</w:t>
      </w:r>
      <w:r>
        <w:rPr>
          <w:spacing w:val="-8"/>
        </w:rPr>
        <w:t xml:space="preserve"> </w:t>
      </w:r>
      <w:r>
        <w:t>replicable</w:t>
      </w:r>
      <w:r>
        <w:rPr>
          <w:spacing w:val="-8"/>
        </w:rPr>
        <w:t xml:space="preserve"> </w:t>
      </w:r>
      <w:r>
        <w:t>design</w:t>
      </w:r>
      <w:r>
        <w:rPr>
          <w:spacing w:val="-8"/>
        </w:rPr>
        <w:t xml:space="preserve"> </w:t>
      </w:r>
      <w:r>
        <w:t>to</w:t>
      </w:r>
      <w:r>
        <w:rPr>
          <w:spacing w:val="-8"/>
        </w:rPr>
        <w:t xml:space="preserve"> </w:t>
      </w:r>
      <w:r>
        <w:t xml:space="preserve">practice respectful, reciprocal, and relational co-designing with Indigenous People. </w:t>
      </w:r>
      <w:r>
        <w:rPr>
          <w:i/>
        </w:rPr>
        <w:t>Design and Culture, 11</w:t>
      </w:r>
      <w:r>
        <w:t xml:space="preserve">(1), 59–84. </w:t>
      </w:r>
      <w:hyperlink r:id="rId20">
        <w:r>
          <w:rPr>
            <w:color w:val="0563C1"/>
          </w:rPr>
          <w:t>https://doi.org/10.1080/17547075.2019.1571306</w:t>
        </w:r>
      </w:hyperlink>
    </w:p>
    <w:p w14:paraId="5CB18006" w14:textId="77777777" w:rsidR="002F5A24" w:rsidRDefault="00000000">
      <w:pPr>
        <w:ind w:left="699" w:right="358" w:hanging="340"/>
      </w:pPr>
      <w:r>
        <w:t>Albion,</w:t>
      </w:r>
      <w:r>
        <w:rPr>
          <w:spacing w:val="-7"/>
        </w:rPr>
        <w:t xml:space="preserve"> </w:t>
      </w:r>
      <w:r>
        <w:t>P.,</w:t>
      </w:r>
      <w:r>
        <w:rPr>
          <w:spacing w:val="-7"/>
        </w:rPr>
        <w:t xml:space="preserve"> </w:t>
      </w:r>
      <w:r>
        <w:t>Campbell,</w:t>
      </w:r>
      <w:r>
        <w:rPr>
          <w:spacing w:val="-7"/>
        </w:rPr>
        <w:t xml:space="preserve"> </w:t>
      </w:r>
      <w:r>
        <w:t>C.,</w:t>
      </w:r>
      <w:r>
        <w:rPr>
          <w:spacing w:val="-7"/>
        </w:rPr>
        <w:t xml:space="preserve"> </w:t>
      </w:r>
      <w:r>
        <w:t>&amp;</w:t>
      </w:r>
      <w:r>
        <w:rPr>
          <w:spacing w:val="-7"/>
        </w:rPr>
        <w:t xml:space="preserve"> </w:t>
      </w:r>
      <w:r>
        <w:t>Jobling,</w:t>
      </w:r>
      <w:r>
        <w:rPr>
          <w:spacing w:val="-10"/>
        </w:rPr>
        <w:t xml:space="preserve"> </w:t>
      </w:r>
      <w:r>
        <w:t>W.</w:t>
      </w:r>
      <w:r>
        <w:rPr>
          <w:spacing w:val="-7"/>
        </w:rPr>
        <w:t xml:space="preserve"> </w:t>
      </w:r>
      <w:r>
        <w:t>(2018).</w:t>
      </w:r>
      <w:r>
        <w:rPr>
          <w:spacing w:val="-6"/>
        </w:rPr>
        <w:t xml:space="preserve"> </w:t>
      </w:r>
      <w:r>
        <w:rPr>
          <w:i/>
        </w:rPr>
        <w:t>Technology</w:t>
      </w:r>
      <w:r>
        <w:rPr>
          <w:i/>
          <w:spacing w:val="-8"/>
        </w:rPr>
        <w:t xml:space="preserve"> </w:t>
      </w:r>
      <w:r>
        <w:rPr>
          <w:i/>
        </w:rPr>
        <w:t>education</w:t>
      </w:r>
      <w:r>
        <w:rPr>
          <w:i/>
          <w:spacing w:val="-7"/>
        </w:rPr>
        <w:t xml:space="preserve"> </w:t>
      </w:r>
      <w:r>
        <w:rPr>
          <w:i/>
        </w:rPr>
        <w:t>for</w:t>
      </w:r>
      <w:r>
        <w:rPr>
          <w:i/>
          <w:spacing w:val="-7"/>
        </w:rPr>
        <w:t xml:space="preserve"> </w:t>
      </w:r>
      <w:r>
        <w:rPr>
          <w:i/>
        </w:rPr>
        <w:t>the</w:t>
      </w:r>
      <w:r>
        <w:rPr>
          <w:i/>
          <w:spacing w:val="-7"/>
        </w:rPr>
        <w:t xml:space="preserve"> </w:t>
      </w:r>
      <w:r>
        <w:rPr>
          <w:i/>
        </w:rPr>
        <w:t>primary</w:t>
      </w:r>
      <w:r>
        <w:rPr>
          <w:i/>
          <w:spacing w:val="-7"/>
        </w:rPr>
        <w:t xml:space="preserve"> </w:t>
      </w:r>
      <w:r>
        <w:rPr>
          <w:i/>
        </w:rPr>
        <w:t>years</w:t>
      </w:r>
      <w:r>
        <w:t>.</w:t>
      </w:r>
      <w:r>
        <w:rPr>
          <w:spacing w:val="-7"/>
        </w:rPr>
        <w:t xml:space="preserve"> </w:t>
      </w:r>
      <w:r>
        <w:t>Cengage Learning</w:t>
      </w:r>
      <w:r>
        <w:rPr>
          <w:spacing w:val="-12"/>
        </w:rPr>
        <w:t xml:space="preserve"> </w:t>
      </w:r>
      <w:r>
        <w:t>Australia.</w:t>
      </w:r>
    </w:p>
    <w:p w14:paraId="20895F0B" w14:textId="77777777" w:rsidR="002F5A24" w:rsidRDefault="00000000">
      <w:pPr>
        <w:pStyle w:val="BodyText"/>
        <w:ind w:left="699" w:right="981" w:hanging="340"/>
      </w:pPr>
      <w:r>
        <w:t>Anderson, K., Butler, T., Gall,</w:t>
      </w:r>
      <w:r>
        <w:rPr>
          <w:spacing w:val="-9"/>
        </w:rPr>
        <w:t xml:space="preserve"> </w:t>
      </w:r>
      <w:r>
        <w:t>A., Elder-Robinson, E., &amp; Garvey, G. (2024). Co-design with Indigenous</w:t>
      </w:r>
      <w:r>
        <w:rPr>
          <w:spacing w:val="-5"/>
        </w:rPr>
        <w:t xml:space="preserve"> </w:t>
      </w:r>
      <w:r>
        <w:t>peoples.</w:t>
      </w:r>
      <w:r>
        <w:rPr>
          <w:spacing w:val="-6"/>
        </w:rPr>
        <w:t xml:space="preserve"> </w:t>
      </w:r>
      <w:r>
        <w:t>In</w:t>
      </w:r>
      <w:r>
        <w:rPr>
          <w:spacing w:val="-6"/>
        </w:rPr>
        <w:t xml:space="preserve"> </w:t>
      </w:r>
      <w:r>
        <w:rPr>
          <w:i/>
        </w:rPr>
        <w:t>Indigenous</w:t>
      </w:r>
      <w:r>
        <w:rPr>
          <w:i/>
          <w:spacing w:val="-5"/>
        </w:rPr>
        <w:t xml:space="preserve"> </w:t>
      </w:r>
      <w:r>
        <w:rPr>
          <w:i/>
        </w:rPr>
        <w:t>and</w:t>
      </w:r>
      <w:r>
        <w:rPr>
          <w:i/>
          <w:spacing w:val="-6"/>
        </w:rPr>
        <w:t xml:space="preserve"> </w:t>
      </w:r>
      <w:r>
        <w:rPr>
          <w:i/>
        </w:rPr>
        <w:t>Tribal</w:t>
      </w:r>
      <w:r>
        <w:rPr>
          <w:i/>
          <w:spacing w:val="-6"/>
        </w:rPr>
        <w:t xml:space="preserve"> </w:t>
      </w:r>
      <w:r>
        <w:rPr>
          <w:i/>
        </w:rPr>
        <w:t>Peoples</w:t>
      </w:r>
      <w:r>
        <w:rPr>
          <w:i/>
          <w:spacing w:val="-6"/>
        </w:rPr>
        <w:t xml:space="preserve"> </w:t>
      </w:r>
      <w:r>
        <w:rPr>
          <w:i/>
        </w:rPr>
        <w:t>and</w:t>
      </w:r>
      <w:r>
        <w:rPr>
          <w:i/>
          <w:spacing w:val="-6"/>
        </w:rPr>
        <w:t xml:space="preserve"> </w:t>
      </w:r>
      <w:r>
        <w:rPr>
          <w:i/>
        </w:rPr>
        <w:t>Cancer</w:t>
      </w:r>
      <w:r>
        <w:rPr>
          <w:i/>
          <w:spacing w:val="-6"/>
        </w:rPr>
        <w:t xml:space="preserve"> </w:t>
      </w:r>
      <w:r>
        <w:t>(pp.</w:t>
      </w:r>
      <w:r>
        <w:rPr>
          <w:spacing w:val="-6"/>
        </w:rPr>
        <w:t xml:space="preserve"> </w:t>
      </w:r>
      <w:r>
        <w:t>305–309).</w:t>
      </w:r>
      <w:r>
        <w:rPr>
          <w:spacing w:val="-6"/>
        </w:rPr>
        <w:t xml:space="preserve"> </w:t>
      </w:r>
      <w:r>
        <w:t xml:space="preserve">Springer. </w:t>
      </w:r>
      <w:hyperlink r:id="rId21">
        <w:r>
          <w:rPr>
            <w:color w:val="954F72"/>
            <w:spacing w:val="-2"/>
            <w:u w:val="single" w:color="954F72"/>
          </w:rPr>
          <w:t>https://doi.org/10.1007/978-3-031-56806-0_64</w:t>
        </w:r>
      </w:hyperlink>
    </w:p>
    <w:p w14:paraId="510FDBF2" w14:textId="77777777" w:rsidR="002F5A24" w:rsidRDefault="00000000">
      <w:pPr>
        <w:ind w:left="699" w:right="361" w:hanging="340"/>
      </w:pPr>
      <w:r>
        <w:t>Arts</w:t>
      </w:r>
      <w:r>
        <w:rPr>
          <w:spacing w:val="-5"/>
        </w:rPr>
        <w:t xml:space="preserve"> </w:t>
      </w:r>
      <w:r>
        <w:t>Law</w:t>
      </w:r>
      <w:r>
        <w:rPr>
          <w:spacing w:val="-4"/>
        </w:rPr>
        <w:t xml:space="preserve"> </w:t>
      </w:r>
      <w:r>
        <w:t>Centre</w:t>
      </w:r>
      <w:r>
        <w:rPr>
          <w:spacing w:val="-4"/>
        </w:rPr>
        <w:t xml:space="preserve"> </w:t>
      </w:r>
      <w:r>
        <w:t>of</w:t>
      </w:r>
      <w:r>
        <w:rPr>
          <w:spacing w:val="-14"/>
        </w:rPr>
        <w:t xml:space="preserve"> </w:t>
      </w:r>
      <w:r>
        <w:t>Australia.</w:t>
      </w:r>
      <w:r>
        <w:rPr>
          <w:spacing w:val="-3"/>
        </w:rPr>
        <w:t xml:space="preserve"> </w:t>
      </w:r>
      <w:r>
        <w:t>(n.d.).</w:t>
      </w:r>
      <w:r>
        <w:rPr>
          <w:spacing w:val="-5"/>
        </w:rPr>
        <w:t xml:space="preserve"> </w:t>
      </w:r>
      <w:r>
        <w:rPr>
          <w:i/>
        </w:rPr>
        <w:t>Indigenous</w:t>
      </w:r>
      <w:r>
        <w:rPr>
          <w:i/>
          <w:spacing w:val="-4"/>
        </w:rPr>
        <w:t xml:space="preserve"> </w:t>
      </w:r>
      <w:r>
        <w:rPr>
          <w:i/>
        </w:rPr>
        <w:t>Cultural</w:t>
      </w:r>
      <w:r>
        <w:rPr>
          <w:i/>
          <w:spacing w:val="-4"/>
        </w:rPr>
        <w:t xml:space="preserve"> </w:t>
      </w:r>
      <w:r>
        <w:rPr>
          <w:i/>
        </w:rPr>
        <w:t>and</w:t>
      </w:r>
      <w:r>
        <w:rPr>
          <w:i/>
          <w:spacing w:val="-4"/>
        </w:rPr>
        <w:t xml:space="preserve"> </w:t>
      </w:r>
      <w:r>
        <w:rPr>
          <w:i/>
        </w:rPr>
        <w:t>Intellectual</w:t>
      </w:r>
      <w:r>
        <w:rPr>
          <w:i/>
          <w:spacing w:val="-4"/>
        </w:rPr>
        <w:t xml:space="preserve"> </w:t>
      </w:r>
      <w:r>
        <w:rPr>
          <w:i/>
        </w:rPr>
        <w:t>Property</w:t>
      </w:r>
      <w:r>
        <w:rPr>
          <w:i/>
          <w:spacing w:val="-4"/>
        </w:rPr>
        <w:t xml:space="preserve"> </w:t>
      </w:r>
      <w:r>
        <w:rPr>
          <w:i/>
        </w:rPr>
        <w:t>(ICIP)</w:t>
      </w:r>
      <w:r>
        <w:rPr>
          <w:i/>
          <w:spacing w:val="-4"/>
        </w:rPr>
        <w:t xml:space="preserve"> </w:t>
      </w:r>
      <w:r>
        <w:rPr>
          <w:i/>
        </w:rPr>
        <w:t>information sheet</w:t>
      </w:r>
      <w:r>
        <w:t>.</w:t>
      </w:r>
      <w:r>
        <w:rPr>
          <w:spacing w:val="40"/>
        </w:rPr>
        <w:t xml:space="preserve"> </w:t>
      </w:r>
      <w:hyperlink r:id="rId22">
        <w:r>
          <w:rPr>
            <w:color w:val="0563C1"/>
          </w:rPr>
          <w:t>https://www.artslaw.com.au/information-sheet/indigenous-cultural-intellectual-property-</w:t>
        </w:r>
      </w:hyperlink>
      <w:r>
        <w:rPr>
          <w:color w:val="0563C1"/>
          <w:spacing w:val="-2"/>
        </w:rPr>
        <w:t>icip-aitb/</w:t>
      </w:r>
    </w:p>
    <w:p w14:paraId="6875C088" w14:textId="77777777" w:rsidR="002F5A24" w:rsidRDefault="00000000">
      <w:pPr>
        <w:spacing w:before="1"/>
        <w:ind w:left="699" w:right="396" w:hanging="340"/>
      </w:pPr>
      <w:r>
        <w:t>Australian</w:t>
      </w:r>
      <w:r>
        <w:rPr>
          <w:spacing w:val="-4"/>
        </w:rPr>
        <w:t xml:space="preserve"> </w:t>
      </w:r>
      <w:r>
        <w:t>Institute</w:t>
      </w:r>
      <w:r>
        <w:rPr>
          <w:spacing w:val="-4"/>
        </w:rPr>
        <w:t xml:space="preserve"> </w:t>
      </w:r>
      <w:r>
        <w:t>for</w:t>
      </w:r>
      <w:r>
        <w:rPr>
          <w:spacing w:val="-8"/>
        </w:rPr>
        <w:t xml:space="preserve"> </w:t>
      </w:r>
      <w:r>
        <w:t>Teaching</w:t>
      </w:r>
      <w:r>
        <w:rPr>
          <w:spacing w:val="-4"/>
        </w:rPr>
        <w:t xml:space="preserve"> </w:t>
      </w:r>
      <w:r>
        <w:t>and</w:t>
      </w:r>
      <w:r>
        <w:rPr>
          <w:spacing w:val="-4"/>
        </w:rPr>
        <w:t xml:space="preserve"> </w:t>
      </w:r>
      <w:r>
        <w:t>School</w:t>
      </w:r>
      <w:r>
        <w:rPr>
          <w:spacing w:val="-4"/>
        </w:rPr>
        <w:t xml:space="preserve"> </w:t>
      </w:r>
      <w:r>
        <w:t>Leadership</w:t>
      </w:r>
      <w:r>
        <w:rPr>
          <w:spacing w:val="-6"/>
        </w:rPr>
        <w:t xml:space="preserve"> </w:t>
      </w:r>
      <w:r>
        <w:t>[AITSL].</w:t>
      </w:r>
      <w:r>
        <w:rPr>
          <w:spacing w:val="-4"/>
        </w:rPr>
        <w:t xml:space="preserve"> </w:t>
      </w:r>
      <w:r>
        <w:t>(2024).</w:t>
      </w:r>
      <w:r>
        <w:rPr>
          <w:spacing w:val="-3"/>
        </w:rPr>
        <w:t xml:space="preserve"> </w:t>
      </w:r>
      <w:r>
        <w:rPr>
          <w:i/>
        </w:rPr>
        <w:t>Evaluating</w:t>
      </w:r>
      <w:r>
        <w:rPr>
          <w:i/>
          <w:spacing w:val="-4"/>
        </w:rPr>
        <w:t xml:space="preserve"> </w:t>
      </w:r>
      <w:r>
        <w:rPr>
          <w:i/>
        </w:rPr>
        <w:t>the</w:t>
      </w:r>
      <w:r>
        <w:rPr>
          <w:i/>
          <w:spacing w:val="-4"/>
        </w:rPr>
        <w:t xml:space="preserve"> </w:t>
      </w:r>
      <w:r>
        <w:rPr>
          <w:i/>
        </w:rPr>
        <w:t>evidence</w:t>
      </w:r>
      <w:r>
        <w:rPr>
          <w:i/>
          <w:spacing w:val="-4"/>
        </w:rPr>
        <w:t xml:space="preserve"> </w:t>
      </w:r>
      <w:r>
        <w:rPr>
          <w:i/>
        </w:rPr>
        <w:t xml:space="preserve">for educational technology: Part 2 – enabling learning. </w:t>
      </w:r>
      <w:hyperlink r:id="rId23">
        <w:r>
          <w:rPr>
            <w:color w:val="0563C1"/>
            <w:spacing w:val="-2"/>
          </w:rPr>
          <w:t>https://www.aitsl.edu.au/research/spotlights/evaluating-the-evidence-for-educational-technology-</w:t>
        </w:r>
      </w:hyperlink>
      <w:r>
        <w:rPr>
          <w:color w:val="0563C1"/>
          <w:spacing w:val="-2"/>
        </w:rPr>
        <w:t>part-2-enabling-learning</w:t>
      </w:r>
    </w:p>
    <w:p w14:paraId="086817A6" w14:textId="77777777" w:rsidR="002F5A24" w:rsidRDefault="00000000">
      <w:pPr>
        <w:spacing w:line="242" w:lineRule="auto"/>
        <w:ind w:left="699" w:right="400" w:hanging="340"/>
      </w:pPr>
      <w:r>
        <w:t xml:space="preserve">Barak, M. (2010). Motivating self-regulated learning in technology education. </w:t>
      </w:r>
      <w:r>
        <w:rPr>
          <w:i/>
        </w:rPr>
        <w:t>International Journal of</w:t>
      </w:r>
      <w:r>
        <w:rPr>
          <w:i/>
          <w:spacing w:val="-8"/>
        </w:rPr>
        <w:t xml:space="preserve"> </w:t>
      </w:r>
      <w:r>
        <w:rPr>
          <w:i/>
        </w:rPr>
        <w:t>Technology</w:t>
      </w:r>
      <w:r>
        <w:rPr>
          <w:i/>
          <w:spacing w:val="-9"/>
        </w:rPr>
        <w:t xml:space="preserve"> </w:t>
      </w:r>
      <w:r>
        <w:rPr>
          <w:i/>
        </w:rPr>
        <w:t>and</w:t>
      </w:r>
      <w:r>
        <w:rPr>
          <w:i/>
          <w:spacing w:val="-8"/>
        </w:rPr>
        <w:t xml:space="preserve"> </w:t>
      </w:r>
      <w:r>
        <w:rPr>
          <w:i/>
        </w:rPr>
        <w:t>Design</w:t>
      </w:r>
      <w:r>
        <w:rPr>
          <w:i/>
          <w:spacing w:val="-8"/>
        </w:rPr>
        <w:t xml:space="preserve"> </w:t>
      </w:r>
      <w:r>
        <w:rPr>
          <w:i/>
        </w:rPr>
        <w:t>Education,</w:t>
      </w:r>
      <w:r>
        <w:rPr>
          <w:i/>
          <w:spacing w:val="-8"/>
        </w:rPr>
        <w:t xml:space="preserve"> </w:t>
      </w:r>
      <w:r>
        <w:rPr>
          <w:i/>
        </w:rPr>
        <w:t>20</w:t>
      </w:r>
      <w:r>
        <w:t>(4),</w:t>
      </w:r>
      <w:r>
        <w:rPr>
          <w:spacing w:val="-8"/>
        </w:rPr>
        <w:t xml:space="preserve"> </w:t>
      </w:r>
      <w:r>
        <w:t>381–401.</w:t>
      </w:r>
      <w:r>
        <w:rPr>
          <w:spacing w:val="-8"/>
        </w:rPr>
        <w:t xml:space="preserve"> </w:t>
      </w:r>
      <w:hyperlink r:id="rId24">
        <w:r>
          <w:t>https://doi.org/10.1007/s10798-009-9092-x</w:t>
        </w:r>
      </w:hyperlink>
    </w:p>
    <w:p w14:paraId="1C5FE08C" w14:textId="77777777" w:rsidR="002F5A24" w:rsidRDefault="00000000">
      <w:pPr>
        <w:pStyle w:val="BodyText"/>
        <w:spacing w:before="51"/>
        <w:ind w:left="699" w:right="358" w:hanging="340"/>
      </w:pPr>
      <w:r>
        <w:t>Barcham,</w:t>
      </w:r>
      <w:r>
        <w:rPr>
          <w:spacing w:val="-6"/>
        </w:rPr>
        <w:t xml:space="preserve"> </w:t>
      </w:r>
      <w:r>
        <w:t>M.</w:t>
      </w:r>
      <w:r>
        <w:rPr>
          <w:spacing w:val="-6"/>
        </w:rPr>
        <w:t xml:space="preserve"> </w:t>
      </w:r>
      <w:r>
        <w:t>(2023).</w:t>
      </w:r>
      <w:r>
        <w:rPr>
          <w:spacing w:val="-8"/>
        </w:rPr>
        <w:t xml:space="preserve"> </w:t>
      </w:r>
      <w:r>
        <w:t>Towards</w:t>
      </w:r>
      <w:r>
        <w:rPr>
          <w:spacing w:val="-6"/>
        </w:rPr>
        <w:t xml:space="preserve"> </w:t>
      </w:r>
      <w:r>
        <w:t>a</w:t>
      </w:r>
      <w:r>
        <w:rPr>
          <w:spacing w:val="-6"/>
        </w:rPr>
        <w:t xml:space="preserve"> </w:t>
      </w:r>
      <w:r>
        <w:t>radically</w:t>
      </w:r>
      <w:r>
        <w:rPr>
          <w:spacing w:val="-5"/>
        </w:rPr>
        <w:t xml:space="preserve"> </w:t>
      </w:r>
      <w:r>
        <w:t>inclusive</w:t>
      </w:r>
      <w:r>
        <w:rPr>
          <w:spacing w:val="-5"/>
        </w:rPr>
        <w:t xml:space="preserve"> </w:t>
      </w:r>
      <w:r>
        <w:t>design–indigenous</w:t>
      </w:r>
      <w:r>
        <w:rPr>
          <w:spacing w:val="-5"/>
        </w:rPr>
        <w:t xml:space="preserve"> </w:t>
      </w:r>
      <w:r>
        <w:t>story-telling</w:t>
      </w:r>
      <w:r>
        <w:rPr>
          <w:spacing w:val="-6"/>
        </w:rPr>
        <w:t xml:space="preserve"> </w:t>
      </w:r>
      <w:r>
        <w:t>as</w:t>
      </w:r>
      <w:r>
        <w:rPr>
          <w:spacing w:val="-6"/>
        </w:rPr>
        <w:t xml:space="preserve"> </w:t>
      </w:r>
      <w:r>
        <w:t xml:space="preserve">codesign methodology. </w:t>
      </w:r>
      <w:r>
        <w:rPr>
          <w:i/>
        </w:rPr>
        <w:t>CoDesign</w:t>
      </w:r>
      <w:r>
        <w:t xml:space="preserve">, 19(1), 1-13. </w:t>
      </w:r>
      <w:hyperlink r:id="rId25">
        <w:r>
          <w:rPr>
            <w:color w:val="0563C1"/>
          </w:rPr>
          <w:t>https://doi.org/10.1080/15710882.2021.1982989</w:t>
        </w:r>
      </w:hyperlink>
    </w:p>
    <w:p w14:paraId="253618E7" w14:textId="77777777" w:rsidR="002F5A24" w:rsidRDefault="00000000">
      <w:pPr>
        <w:pStyle w:val="BodyText"/>
        <w:spacing w:before="3"/>
        <w:ind w:left="699" w:right="358" w:hanging="340"/>
      </w:pPr>
      <w:r>
        <w:t>Beckford, C. L., Jacobs, C.,</w:t>
      </w:r>
      <w:r>
        <w:rPr>
          <w:spacing w:val="-1"/>
        </w:rPr>
        <w:t xml:space="preserve"> </w:t>
      </w:r>
      <w:r>
        <w:t>Williams, N., &amp; Nahdee, R. (2010).</w:t>
      </w:r>
      <w:r>
        <w:rPr>
          <w:spacing w:val="-10"/>
        </w:rPr>
        <w:t xml:space="preserve"> </w:t>
      </w:r>
      <w:r>
        <w:t>Aboriginal environmental wisdom, stewardship,</w:t>
      </w:r>
      <w:r>
        <w:rPr>
          <w:spacing w:val="-5"/>
        </w:rPr>
        <w:t xml:space="preserve"> </w:t>
      </w:r>
      <w:r>
        <w:t>and</w:t>
      </w:r>
      <w:r>
        <w:rPr>
          <w:spacing w:val="-4"/>
        </w:rPr>
        <w:t xml:space="preserve"> </w:t>
      </w:r>
      <w:r>
        <w:t>sustainability:</w:t>
      </w:r>
      <w:r>
        <w:rPr>
          <w:spacing w:val="-5"/>
        </w:rPr>
        <w:t xml:space="preserve"> </w:t>
      </w:r>
      <w:r>
        <w:t>Lessons</w:t>
      </w:r>
      <w:r>
        <w:rPr>
          <w:spacing w:val="-6"/>
        </w:rPr>
        <w:t xml:space="preserve"> </w:t>
      </w:r>
      <w:r>
        <w:t>from</w:t>
      </w:r>
      <w:r>
        <w:rPr>
          <w:spacing w:val="-5"/>
        </w:rPr>
        <w:t xml:space="preserve"> </w:t>
      </w:r>
      <w:r>
        <w:t>the</w:t>
      </w:r>
      <w:r>
        <w:rPr>
          <w:spacing w:val="-9"/>
        </w:rPr>
        <w:t xml:space="preserve"> </w:t>
      </w:r>
      <w:r>
        <w:t>Walpole</w:t>
      </w:r>
      <w:r>
        <w:rPr>
          <w:spacing w:val="-5"/>
        </w:rPr>
        <w:t xml:space="preserve"> </w:t>
      </w:r>
      <w:r>
        <w:t>Island</w:t>
      </w:r>
      <w:r>
        <w:rPr>
          <w:spacing w:val="-5"/>
        </w:rPr>
        <w:t xml:space="preserve"> </w:t>
      </w:r>
      <w:r>
        <w:t>First</w:t>
      </w:r>
      <w:r>
        <w:rPr>
          <w:spacing w:val="-5"/>
        </w:rPr>
        <w:t xml:space="preserve"> </w:t>
      </w:r>
      <w:r>
        <w:t>Nations,</w:t>
      </w:r>
      <w:r>
        <w:rPr>
          <w:spacing w:val="-5"/>
        </w:rPr>
        <w:t xml:space="preserve"> </w:t>
      </w:r>
      <w:r>
        <w:t>Ontario,</w:t>
      </w:r>
      <w:r>
        <w:rPr>
          <w:spacing w:val="-5"/>
        </w:rPr>
        <w:t xml:space="preserve"> </w:t>
      </w:r>
      <w:r>
        <w:t xml:space="preserve">Canada. </w:t>
      </w:r>
      <w:r>
        <w:rPr>
          <w:i/>
        </w:rPr>
        <w:t>The Journal of Environmental Education, 41</w:t>
      </w:r>
      <w:r>
        <w:t xml:space="preserve">(4), 239–248. </w:t>
      </w:r>
      <w:hyperlink r:id="rId26">
        <w:r>
          <w:rPr>
            <w:color w:val="0563C1"/>
            <w:spacing w:val="-2"/>
          </w:rPr>
          <w:t>https://doi.org/10.1080/00958961003676314</w:t>
        </w:r>
      </w:hyperlink>
    </w:p>
    <w:p w14:paraId="276618AE" w14:textId="77777777" w:rsidR="002F5A24" w:rsidRDefault="00000000">
      <w:pPr>
        <w:pStyle w:val="BodyText"/>
        <w:spacing w:before="3" w:line="237" w:lineRule="auto"/>
        <w:ind w:left="699" w:right="379" w:hanging="340"/>
      </w:pPr>
      <w:r>
        <w:t>Bell,</w:t>
      </w:r>
      <w:r>
        <w:rPr>
          <w:spacing w:val="-3"/>
        </w:rPr>
        <w:t xml:space="preserve"> </w:t>
      </w:r>
      <w:r>
        <w:t>S.</w:t>
      </w:r>
      <w:r>
        <w:rPr>
          <w:spacing w:val="-3"/>
        </w:rPr>
        <w:t xml:space="preserve"> </w:t>
      </w:r>
      <w:r>
        <w:t>(2010).</w:t>
      </w:r>
      <w:r>
        <w:rPr>
          <w:spacing w:val="-2"/>
        </w:rPr>
        <w:t xml:space="preserve"> </w:t>
      </w:r>
      <w:r>
        <w:t>Project-based</w:t>
      </w:r>
      <w:r>
        <w:rPr>
          <w:spacing w:val="-3"/>
        </w:rPr>
        <w:t xml:space="preserve"> </w:t>
      </w:r>
      <w:r>
        <w:t>learning</w:t>
      </w:r>
      <w:r>
        <w:rPr>
          <w:spacing w:val="-2"/>
        </w:rPr>
        <w:t xml:space="preserve"> </w:t>
      </w:r>
      <w:r>
        <w:t>for</w:t>
      </w:r>
      <w:r>
        <w:rPr>
          <w:spacing w:val="-3"/>
        </w:rPr>
        <w:t xml:space="preserve"> </w:t>
      </w:r>
      <w:r>
        <w:t>the</w:t>
      </w:r>
      <w:r>
        <w:rPr>
          <w:spacing w:val="-3"/>
        </w:rPr>
        <w:t xml:space="preserve"> </w:t>
      </w:r>
      <w:r>
        <w:t>21st</w:t>
      </w:r>
      <w:r>
        <w:rPr>
          <w:spacing w:val="-3"/>
        </w:rPr>
        <w:t xml:space="preserve"> </w:t>
      </w:r>
      <w:r>
        <w:t>century:</w:t>
      </w:r>
      <w:r>
        <w:rPr>
          <w:spacing w:val="-3"/>
        </w:rPr>
        <w:t xml:space="preserve"> </w:t>
      </w:r>
      <w:r>
        <w:t>Skills</w:t>
      </w:r>
      <w:r>
        <w:rPr>
          <w:spacing w:val="-3"/>
        </w:rPr>
        <w:t xml:space="preserve"> </w:t>
      </w:r>
      <w:r>
        <w:t>for</w:t>
      </w:r>
      <w:r>
        <w:rPr>
          <w:spacing w:val="-3"/>
        </w:rPr>
        <w:t xml:space="preserve"> </w:t>
      </w:r>
      <w:r>
        <w:t>the</w:t>
      </w:r>
      <w:r>
        <w:rPr>
          <w:spacing w:val="-3"/>
        </w:rPr>
        <w:t xml:space="preserve"> </w:t>
      </w:r>
      <w:r>
        <w:t>future.</w:t>
      </w:r>
      <w:r>
        <w:rPr>
          <w:spacing w:val="-2"/>
        </w:rPr>
        <w:t xml:space="preserve"> </w:t>
      </w:r>
      <w:r>
        <w:rPr>
          <w:i/>
        </w:rPr>
        <w:t>The</w:t>
      </w:r>
      <w:r>
        <w:rPr>
          <w:i/>
          <w:spacing w:val="-3"/>
        </w:rPr>
        <w:t xml:space="preserve"> </w:t>
      </w:r>
      <w:r>
        <w:rPr>
          <w:i/>
        </w:rPr>
        <w:t>Clearing</w:t>
      </w:r>
      <w:r>
        <w:rPr>
          <w:i/>
          <w:spacing w:val="-3"/>
        </w:rPr>
        <w:t xml:space="preserve"> </w:t>
      </w:r>
      <w:r>
        <w:rPr>
          <w:i/>
        </w:rPr>
        <w:t>House, 83</w:t>
      </w:r>
      <w:r>
        <w:t xml:space="preserve">(2), 39–43. </w:t>
      </w:r>
      <w:hyperlink r:id="rId27">
        <w:r>
          <w:rPr>
            <w:color w:val="0563C1"/>
          </w:rPr>
          <w:t>https://doi.org/10.1080/00098650903505415</w:t>
        </w:r>
      </w:hyperlink>
    </w:p>
    <w:p w14:paraId="12CD9EFC" w14:textId="77777777" w:rsidR="002F5A24" w:rsidRDefault="00000000">
      <w:pPr>
        <w:spacing w:before="1"/>
        <w:ind w:left="699" w:right="358" w:hanging="340"/>
      </w:pPr>
      <w:r>
        <w:t>Buckley,</w:t>
      </w:r>
      <w:r>
        <w:rPr>
          <w:spacing w:val="-5"/>
        </w:rPr>
        <w:t xml:space="preserve"> </w:t>
      </w:r>
      <w:r>
        <w:t>J.</w:t>
      </w:r>
      <w:r>
        <w:rPr>
          <w:spacing w:val="-5"/>
        </w:rPr>
        <w:t xml:space="preserve"> </w:t>
      </w:r>
      <w:r>
        <w:t>(2023).</w:t>
      </w:r>
      <w:r>
        <w:rPr>
          <w:spacing w:val="-4"/>
        </w:rPr>
        <w:t xml:space="preserve"> </w:t>
      </w:r>
      <w:r>
        <w:t>Historical</w:t>
      </w:r>
      <w:r>
        <w:rPr>
          <w:spacing w:val="-5"/>
        </w:rPr>
        <w:t xml:space="preserve"> </w:t>
      </w:r>
      <w:r>
        <w:t>and</w:t>
      </w:r>
      <w:r>
        <w:rPr>
          <w:spacing w:val="-5"/>
        </w:rPr>
        <w:t xml:space="preserve"> </w:t>
      </w:r>
      <w:r>
        <w:t>philosophical</w:t>
      </w:r>
      <w:r>
        <w:rPr>
          <w:spacing w:val="-5"/>
        </w:rPr>
        <w:t xml:space="preserve"> </w:t>
      </w:r>
      <w:r>
        <w:t>origins</w:t>
      </w:r>
      <w:r>
        <w:rPr>
          <w:spacing w:val="-5"/>
        </w:rPr>
        <w:t xml:space="preserve"> </w:t>
      </w:r>
      <w:r>
        <w:t>of</w:t>
      </w:r>
      <w:r>
        <w:rPr>
          <w:spacing w:val="-5"/>
        </w:rPr>
        <w:t xml:space="preserve"> </w:t>
      </w:r>
      <w:r>
        <w:t>technology</w:t>
      </w:r>
      <w:r>
        <w:rPr>
          <w:spacing w:val="-4"/>
        </w:rPr>
        <w:t xml:space="preserve"> </w:t>
      </w:r>
      <w:r>
        <w:t>education.</w:t>
      </w:r>
      <w:r>
        <w:rPr>
          <w:spacing w:val="-5"/>
        </w:rPr>
        <w:t xml:space="preserve"> </w:t>
      </w:r>
      <w:r>
        <w:rPr>
          <w:i/>
        </w:rPr>
        <w:t>The</w:t>
      </w:r>
      <w:r>
        <w:rPr>
          <w:i/>
          <w:spacing w:val="-5"/>
        </w:rPr>
        <w:t xml:space="preserve"> </w:t>
      </w:r>
      <w:r>
        <w:rPr>
          <w:i/>
        </w:rPr>
        <w:t>Bloomsbury handbook of technology education: Perspectives and practice</w:t>
      </w:r>
      <w:r>
        <w:t xml:space="preserve">, 14–27. </w:t>
      </w:r>
      <w:hyperlink r:id="rId28">
        <w:r>
          <w:rPr>
            <w:spacing w:val="-2"/>
          </w:rPr>
          <w:t>https://doi.org/10.5040/9781350238442.0010</w:t>
        </w:r>
      </w:hyperlink>
    </w:p>
    <w:p w14:paraId="7558DFDE" w14:textId="77777777" w:rsidR="002F5A24" w:rsidRDefault="00000000">
      <w:pPr>
        <w:spacing w:line="252" w:lineRule="exact"/>
        <w:ind w:left="360"/>
      </w:pPr>
      <w:r>
        <w:t>Carle,</w:t>
      </w:r>
      <w:r>
        <w:rPr>
          <w:spacing w:val="-14"/>
        </w:rPr>
        <w:t xml:space="preserve"> </w:t>
      </w:r>
      <w:r>
        <w:t>E.</w:t>
      </w:r>
      <w:r>
        <w:rPr>
          <w:spacing w:val="-11"/>
        </w:rPr>
        <w:t xml:space="preserve"> </w:t>
      </w:r>
      <w:r>
        <w:t>(1969).</w:t>
      </w:r>
      <w:r>
        <w:rPr>
          <w:spacing w:val="-10"/>
        </w:rPr>
        <w:t xml:space="preserve"> </w:t>
      </w:r>
      <w:r>
        <w:rPr>
          <w:i/>
        </w:rPr>
        <w:t>The</w:t>
      </w:r>
      <w:r>
        <w:rPr>
          <w:i/>
          <w:spacing w:val="-10"/>
        </w:rPr>
        <w:t xml:space="preserve"> </w:t>
      </w:r>
      <w:r>
        <w:rPr>
          <w:i/>
        </w:rPr>
        <w:t>very</w:t>
      </w:r>
      <w:r>
        <w:rPr>
          <w:i/>
          <w:spacing w:val="-11"/>
        </w:rPr>
        <w:t xml:space="preserve"> </w:t>
      </w:r>
      <w:r>
        <w:rPr>
          <w:i/>
        </w:rPr>
        <w:t>hungry</w:t>
      </w:r>
      <w:r>
        <w:rPr>
          <w:i/>
          <w:spacing w:val="-11"/>
        </w:rPr>
        <w:t xml:space="preserve"> </w:t>
      </w:r>
      <w:r>
        <w:rPr>
          <w:i/>
        </w:rPr>
        <w:t>caterpillar.</w:t>
      </w:r>
      <w:r>
        <w:rPr>
          <w:i/>
          <w:spacing w:val="-14"/>
        </w:rPr>
        <w:t xml:space="preserve"> </w:t>
      </w:r>
      <w:r>
        <w:t>World</w:t>
      </w:r>
      <w:r>
        <w:rPr>
          <w:spacing w:val="-11"/>
        </w:rPr>
        <w:t xml:space="preserve"> </w:t>
      </w:r>
      <w:r>
        <w:t>Publishing</w:t>
      </w:r>
      <w:r>
        <w:rPr>
          <w:spacing w:val="-10"/>
        </w:rPr>
        <w:t xml:space="preserve"> </w:t>
      </w:r>
      <w:r>
        <w:rPr>
          <w:spacing w:val="-2"/>
        </w:rPr>
        <w:t>Company.</w:t>
      </w:r>
    </w:p>
    <w:p w14:paraId="6D913BEF" w14:textId="77777777" w:rsidR="002F5A24" w:rsidRDefault="00000000">
      <w:pPr>
        <w:pStyle w:val="BodyText"/>
        <w:spacing w:before="59"/>
        <w:ind w:left="699" w:right="358" w:hanging="340"/>
      </w:pPr>
      <w:r>
        <w:t>Cope,</w:t>
      </w:r>
      <w:r>
        <w:rPr>
          <w:spacing w:val="-3"/>
        </w:rPr>
        <w:t xml:space="preserve"> </w:t>
      </w:r>
      <w:r>
        <w:t>B.,</w:t>
      </w:r>
      <w:r>
        <w:rPr>
          <w:spacing w:val="-3"/>
        </w:rPr>
        <w:t xml:space="preserve"> </w:t>
      </w:r>
      <w:r>
        <w:t>Kalantzis,</w:t>
      </w:r>
      <w:r>
        <w:rPr>
          <w:spacing w:val="-3"/>
        </w:rPr>
        <w:t xml:space="preserve"> </w:t>
      </w:r>
      <w:r>
        <w:t>M.,</w:t>
      </w:r>
      <w:r>
        <w:rPr>
          <w:spacing w:val="-3"/>
        </w:rPr>
        <w:t xml:space="preserve"> </w:t>
      </w:r>
      <w:r>
        <w:t>Moschini,</w:t>
      </w:r>
      <w:r>
        <w:rPr>
          <w:spacing w:val="-3"/>
        </w:rPr>
        <w:t xml:space="preserve"> </w:t>
      </w:r>
      <w:r>
        <w:t>I.,</w:t>
      </w:r>
      <w:r>
        <w:rPr>
          <w:spacing w:val="-3"/>
        </w:rPr>
        <w:t xml:space="preserve"> </w:t>
      </w:r>
      <w:r>
        <w:t>&amp;</w:t>
      </w:r>
      <w:r>
        <w:rPr>
          <w:spacing w:val="-3"/>
        </w:rPr>
        <w:t xml:space="preserve"> </w:t>
      </w:r>
      <w:r>
        <w:t>Sindoni,</w:t>
      </w:r>
      <w:r>
        <w:rPr>
          <w:spacing w:val="-3"/>
        </w:rPr>
        <w:t xml:space="preserve"> </w:t>
      </w:r>
      <w:r>
        <w:t>M.</w:t>
      </w:r>
      <w:r>
        <w:rPr>
          <w:spacing w:val="-3"/>
        </w:rPr>
        <w:t xml:space="preserve"> </w:t>
      </w:r>
      <w:r>
        <w:t>G.</w:t>
      </w:r>
      <w:r>
        <w:rPr>
          <w:spacing w:val="-3"/>
        </w:rPr>
        <w:t xml:space="preserve"> </w:t>
      </w:r>
      <w:r>
        <w:t>(2022).</w:t>
      </w:r>
      <w:r>
        <w:rPr>
          <w:spacing w:val="-2"/>
        </w:rPr>
        <w:t xml:space="preserve"> </w:t>
      </w:r>
      <w:r>
        <w:t>Pedagogies</w:t>
      </w:r>
      <w:r>
        <w:rPr>
          <w:spacing w:val="-3"/>
        </w:rPr>
        <w:t xml:space="preserve"> </w:t>
      </w:r>
      <w:r>
        <w:t>for</w:t>
      </w:r>
      <w:r>
        <w:rPr>
          <w:spacing w:val="-3"/>
        </w:rPr>
        <w:t xml:space="preserve"> </w:t>
      </w:r>
      <w:r>
        <w:t>digital</w:t>
      </w:r>
      <w:r>
        <w:rPr>
          <w:spacing w:val="-2"/>
        </w:rPr>
        <w:t xml:space="preserve"> </w:t>
      </w:r>
      <w:r>
        <w:t>learning:</w:t>
      </w:r>
      <w:r>
        <w:rPr>
          <w:spacing w:val="-3"/>
        </w:rPr>
        <w:t xml:space="preserve"> </w:t>
      </w:r>
      <w:r>
        <w:t xml:space="preserve">From transpositional grammar to the literacies of education. In </w:t>
      </w:r>
      <w:r>
        <w:rPr>
          <w:i/>
        </w:rPr>
        <w:t xml:space="preserve">Multimodal Literacies Across Digital Learning Contexts </w:t>
      </w:r>
      <w:r>
        <w:t xml:space="preserve">(pp. 34–54). Routledge. </w:t>
      </w:r>
      <w:hyperlink r:id="rId29">
        <w:r>
          <w:rPr>
            <w:color w:val="0563C1"/>
          </w:rPr>
          <w:t>https://doi.org/10.4324/9781003134244-3</w:t>
        </w:r>
      </w:hyperlink>
    </w:p>
    <w:p w14:paraId="77B53C6D" w14:textId="77777777" w:rsidR="002F5A24" w:rsidRDefault="00000000">
      <w:pPr>
        <w:ind w:left="786" w:right="674" w:hanging="426"/>
      </w:pPr>
      <w:r>
        <w:t>Crawford, E. O. (2021). Cultivating teacher and student agency using a human-centered design approach.</w:t>
      </w:r>
      <w:r>
        <w:rPr>
          <w:spacing w:val="-3"/>
        </w:rPr>
        <w:t xml:space="preserve"> </w:t>
      </w:r>
      <w:r>
        <w:t>In</w:t>
      </w:r>
      <w:r>
        <w:rPr>
          <w:spacing w:val="-3"/>
        </w:rPr>
        <w:t xml:space="preserve"> </w:t>
      </w:r>
      <w:r>
        <w:t>M.</w:t>
      </w:r>
      <w:r>
        <w:rPr>
          <w:spacing w:val="-3"/>
        </w:rPr>
        <w:t xml:space="preserve"> </w:t>
      </w:r>
      <w:r>
        <w:t>C.</w:t>
      </w:r>
      <w:r>
        <w:rPr>
          <w:spacing w:val="-3"/>
        </w:rPr>
        <w:t xml:space="preserve"> </w:t>
      </w:r>
      <w:r>
        <w:t>Knowles,</w:t>
      </w:r>
      <w:r>
        <w:rPr>
          <w:spacing w:val="-3"/>
        </w:rPr>
        <w:t xml:space="preserve"> </w:t>
      </w:r>
      <w:r>
        <w:t>&amp;</w:t>
      </w:r>
      <w:r>
        <w:rPr>
          <w:spacing w:val="-3"/>
        </w:rPr>
        <w:t xml:space="preserve"> </w:t>
      </w:r>
      <w:r>
        <w:t>M.</w:t>
      </w:r>
      <w:r>
        <w:rPr>
          <w:spacing w:val="-3"/>
        </w:rPr>
        <w:t xml:space="preserve"> </w:t>
      </w:r>
      <w:r>
        <w:t>R.</w:t>
      </w:r>
      <w:r>
        <w:rPr>
          <w:spacing w:val="-3"/>
        </w:rPr>
        <w:t xml:space="preserve"> </w:t>
      </w:r>
      <w:r>
        <w:t>Hill</w:t>
      </w:r>
      <w:r>
        <w:rPr>
          <w:spacing w:val="-3"/>
        </w:rPr>
        <w:t xml:space="preserve"> </w:t>
      </w:r>
      <w:r>
        <w:t>(Eds.),</w:t>
      </w:r>
      <w:r>
        <w:rPr>
          <w:spacing w:val="-3"/>
        </w:rPr>
        <w:t xml:space="preserve"> </w:t>
      </w:r>
      <w:r>
        <w:rPr>
          <w:i/>
        </w:rPr>
        <w:t>“School</w:t>
      </w:r>
      <w:r>
        <w:rPr>
          <w:i/>
          <w:spacing w:val="-3"/>
        </w:rPr>
        <w:t xml:space="preserve"> </w:t>
      </w:r>
      <w:r>
        <w:rPr>
          <w:i/>
        </w:rPr>
        <w:t>is</w:t>
      </w:r>
      <w:r>
        <w:rPr>
          <w:i/>
          <w:spacing w:val="-3"/>
        </w:rPr>
        <w:t xml:space="preserve"> </w:t>
      </w:r>
      <w:r>
        <w:rPr>
          <w:i/>
        </w:rPr>
        <w:t>life,</w:t>
      </w:r>
      <w:r>
        <w:rPr>
          <w:i/>
          <w:spacing w:val="-3"/>
        </w:rPr>
        <w:t xml:space="preserve"> </w:t>
      </w:r>
      <w:r>
        <w:rPr>
          <w:i/>
        </w:rPr>
        <w:t>not</w:t>
      </w:r>
      <w:r>
        <w:rPr>
          <w:i/>
          <w:spacing w:val="-3"/>
        </w:rPr>
        <w:t xml:space="preserve"> </w:t>
      </w:r>
      <w:r>
        <w:rPr>
          <w:i/>
        </w:rPr>
        <w:t>a</w:t>
      </w:r>
      <w:r>
        <w:rPr>
          <w:i/>
          <w:spacing w:val="-3"/>
        </w:rPr>
        <w:t xml:space="preserve"> </w:t>
      </w:r>
      <w:r>
        <w:rPr>
          <w:i/>
        </w:rPr>
        <w:t>preparation</w:t>
      </w:r>
      <w:r>
        <w:rPr>
          <w:i/>
          <w:spacing w:val="-3"/>
        </w:rPr>
        <w:t xml:space="preserve"> </w:t>
      </w:r>
      <w:r>
        <w:rPr>
          <w:i/>
        </w:rPr>
        <w:t>for</w:t>
      </w:r>
      <w:r>
        <w:rPr>
          <w:i/>
          <w:spacing w:val="-3"/>
        </w:rPr>
        <w:t xml:space="preserve"> </w:t>
      </w:r>
      <w:r>
        <w:rPr>
          <w:i/>
        </w:rPr>
        <w:t>life”: John Dewey-Democratic practices in middle grades education</w:t>
      </w:r>
      <w:r>
        <w:rPr>
          <w:i/>
          <w:spacing w:val="-2"/>
        </w:rPr>
        <w:t xml:space="preserve"> </w:t>
      </w:r>
      <w:r>
        <w:t>(pp. 41–57). Information</w:t>
      </w:r>
      <w:r>
        <w:rPr>
          <w:spacing w:val="-13"/>
        </w:rPr>
        <w:t xml:space="preserve"> </w:t>
      </w:r>
      <w:r>
        <w:t xml:space="preserve">Age Publishing. </w:t>
      </w:r>
      <w:hyperlink r:id="rId30">
        <w:r>
          <w:rPr>
            <w:color w:val="0563C1"/>
          </w:rPr>
          <w:t>https://doi.org/10.1108/978-1-64802-380-420251004</w:t>
        </w:r>
      </w:hyperlink>
    </w:p>
    <w:p w14:paraId="7EDC247E" w14:textId="77777777" w:rsidR="002F5A24" w:rsidRDefault="00000000">
      <w:pPr>
        <w:spacing w:before="1"/>
        <w:ind w:left="786" w:right="393" w:hanging="426"/>
      </w:pPr>
      <w:r>
        <w:t xml:space="preserve">CSIRO. (2020). </w:t>
      </w:r>
      <w:r>
        <w:rPr>
          <w:i/>
        </w:rPr>
        <w:t>Our knowledge, our way in caring for Country: Indigenous-led guidelines for native title</w:t>
      </w:r>
      <w:r>
        <w:rPr>
          <w:i/>
          <w:spacing w:val="-14"/>
        </w:rPr>
        <w:t xml:space="preserve"> </w:t>
      </w:r>
      <w:r>
        <w:rPr>
          <w:i/>
        </w:rPr>
        <w:t>groups</w:t>
      </w:r>
      <w:r>
        <w:rPr>
          <w:i/>
          <w:spacing w:val="-14"/>
        </w:rPr>
        <w:t xml:space="preserve"> </w:t>
      </w:r>
      <w:r>
        <w:rPr>
          <w:i/>
        </w:rPr>
        <w:t>managing</w:t>
      </w:r>
      <w:r>
        <w:rPr>
          <w:i/>
          <w:spacing w:val="-13"/>
        </w:rPr>
        <w:t xml:space="preserve"> </w:t>
      </w:r>
      <w:r>
        <w:rPr>
          <w:i/>
        </w:rPr>
        <w:t>Country</w:t>
      </w:r>
      <w:r>
        <w:t>.</w:t>
      </w:r>
      <w:r>
        <w:rPr>
          <w:spacing w:val="-14"/>
        </w:rPr>
        <w:t xml:space="preserve"> </w:t>
      </w:r>
      <w:hyperlink r:id="rId31">
        <w:r>
          <w:rPr>
            <w:color w:val="0563C1"/>
          </w:rPr>
          <w:t>https://www.csiro.au/en/research/indigenous-science/Indigenous-</w:t>
        </w:r>
      </w:hyperlink>
      <w:r>
        <w:rPr>
          <w:color w:val="0563C1"/>
          <w:spacing w:val="-2"/>
        </w:rPr>
        <w:t>knowledge/Our-Knowledge-Our-Way</w:t>
      </w:r>
    </w:p>
    <w:p w14:paraId="5E710290" w14:textId="77777777" w:rsidR="002F5A24" w:rsidRDefault="002F5A24">
      <w:pPr>
        <w:sectPr w:rsidR="002F5A24">
          <w:pgSz w:w="11910" w:h="16840"/>
          <w:pgMar w:top="1400" w:right="1080" w:bottom="960" w:left="1080" w:header="0" w:footer="778" w:gutter="0"/>
          <w:cols w:space="720"/>
        </w:sectPr>
      </w:pPr>
    </w:p>
    <w:p w14:paraId="307C33D7" w14:textId="77777777" w:rsidR="002F5A24" w:rsidRDefault="00000000">
      <w:pPr>
        <w:spacing w:before="64" w:line="237" w:lineRule="auto"/>
        <w:ind w:left="699" w:right="1490" w:hanging="340"/>
      </w:pPr>
      <w:r>
        <w:lastRenderedPageBreak/>
        <w:t>Dam,</w:t>
      </w:r>
      <w:r>
        <w:rPr>
          <w:spacing w:val="-6"/>
        </w:rPr>
        <w:t xml:space="preserve"> </w:t>
      </w:r>
      <w:r>
        <w:t>R.</w:t>
      </w:r>
      <w:r>
        <w:rPr>
          <w:spacing w:val="-6"/>
        </w:rPr>
        <w:t xml:space="preserve"> </w:t>
      </w:r>
      <w:r>
        <w:t>F.</w:t>
      </w:r>
      <w:r>
        <w:rPr>
          <w:spacing w:val="-6"/>
        </w:rPr>
        <w:t xml:space="preserve"> </w:t>
      </w:r>
      <w:r>
        <w:t>(2025).</w:t>
      </w:r>
      <w:r>
        <w:rPr>
          <w:spacing w:val="-6"/>
        </w:rPr>
        <w:t xml:space="preserve"> </w:t>
      </w:r>
      <w:r>
        <w:rPr>
          <w:i/>
        </w:rPr>
        <w:t>The</w:t>
      </w:r>
      <w:r>
        <w:rPr>
          <w:i/>
          <w:spacing w:val="-6"/>
        </w:rPr>
        <w:t xml:space="preserve"> </w:t>
      </w:r>
      <w:r>
        <w:rPr>
          <w:i/>
        </w:rPr>
        <w:t>5</w:t>
      </w:r>
      <w:r>
        <w:rPr>
          <w:i/>
          <w:spacing w:val="-6"/>
        </w:rPr>
        <w:t xml:space="preserve"> </w:t>
      </w:r>
      <w:r>
        <w:rPr>
          <w:i/>
        </w:rPr>
        <w:t>Stages</w:t>
      </w:r>
      <w:r>
        <w:rPr>
          <w:i/>
          <w:spacing w:val="-6"/>
        </w:rPr>
        <w:t xml:space="preserve"> </w:t>
      </w:r>
      <w:r>
        <w:rPr>
          <w:i/>
        </w:rPr>
        <w:t>in</w:t>
      </w:r>
      <w:r>
        <w:rPr>
          <w:i/>
          <w:spacing w:val="-6"/>
        </w:rPr>
        <w:t xml:space="preserve"> </w:t>
      </w:r>
      <w:r>
        <w:rPr>
          <w:i/>
        </w:rPr>
        <w:t>the</w:t>
      </w:r>
      <w:r>
        <w:rPr>
          <w:i/>
          <w:spacing w:val="-6"/>
        </w:rPr>
        <w:t xml:space="preserve"> </w:t>
      </w:r>
      <w:r>
        <w:rPr>
          <w:i/>
        </w:rPr>
        <w:t>Design</w:t>
      </w:r>
      <w:r>
        <w:rPr>
          <w:i/>
          <w:spacing w:val="-6"/>
        </w:rPr>
        <w:t xml:space="preserve"> </w:t>
      </w:r>
      <w:r>
        <w:rPr>
          <w:i/>
        </w:rPr>
        <w:t>Thinking</w:t>
      </w:r>
      <w:r>
        <w:rPr>
          <w:i/>
          <w:spacing w:val="-6"/>
        </w:rPr>
        <w:t xml:space="preserve"> </w:t>
      </w:r>
      <w:r>
        <w:rPr>
          <w:i/>
        </w:rPr>
        <w:t>Process</w:t>
      </w:r>
      <w:r>
        <w:t>.</w:t>
      </w:r>
      <w:r>
        <w:rPr>
          <w:spacing w:val="-6"/>
        </w:rPr>
        <w:t xml:space="preserve"> </w:t>
      </w:r>
      <w:r>
        <w:rPr>
          <w:color w:val="0563C1"/>
        </w:rPr>
        <w:t>https://www.interaction-</w:t>
      </w:r>
      <w:r>
        <w:rPr>
          <w:color w:val="0563C1"/>
          <w:spacing w:val="-2"/>
        </w:rPr>
        <w:t>design.org/literature/article/5-stages-in-the-design-thinking-process</w:t>
      </w:r>
    </w:p>
    <w:p w14:paraId="27DD9DAB" w14:textId="77777777" w:rsidR="002F5A24" w:rsidRDefault="00000000">
      <w:pPr>
        <w:pStyle w:val="BodyText"/>
        <w:spacing w:before="1"/>
        <w:ind w:left="699" w:right="358" w:hanging="340"/>
      </w:pPr>
      <w:r>
        <w:t>Davidson-Hunt, I. J.,</w:t>
      </w:r>
      <w:r>
        <w:rPr>
          <w:spacing w:val="-2"/>
        </w:rPr>
        <w:t xml:space="preserve"> </w:t>
      </w:r>
      <w:r>
        <w:t>Turner, K. L., Mead,</w:t>
      </w:r>
      <w:r>
        <w:rPr>
          <w:spacing w:val="-10"/>
        </w:rPr>
        <w:t xml:space="preserve"> </w:t>
      </w:r>
      <w:r>
        <w:t>A.</w:t>
      </w:r>
      <w:r>
        <w:rPr>
          <w:spacing w:val="-2"/>
        </w:rPr>
        <w:t xml:space="preserve"> </w:t>
      </w:r>
      <w:r>
        <w:t>T. P., Cabrera-Lopez, J., Bolton, R., Idrobo, C. J., Miretski, I., Morrison,</w:t>
      </w:r>
      <w:r>
        <w:rPr>
          <w:spacing w:val="-7"/>
        </w:rPr>
        <w:t xml:space="preserve"> </w:t>
      </w:r>
      <w:r>
        <w:t>A., &amp; Robson, J. P. (2012). Biocultural design:</w:t>
      </w:r>
      <w:r>
        <w:rPr>
          <w:spacing w:val="-7"/>
        </w:rPr>
        <w:t xml:space="preserve"> </w:t>
      </w:r>
      <w:r>
        <w:t>A</w:t>
      </w:r>
      <w:r>
        <w:rPr>
          <w:spacing w:val="-7"/>
        </w:rPr>
        <w:t xml:space="preserve"> </w:t>
      </w:r>
      <w:r>
        <w:t>new conceptual framework</w:t>
      </w:r>
      <w:r>
        <w:rPr>
          <w:spacing w:val="-4"/>
        </w:rPr>
        <w:t xml:space="preserve"> </w:t>
      </w:r>
      <w:r>
        <w:t>for</w:t>
      </w:r>
      <w:r>
        <w:rPr>
          <w:spacing w:val="-4"/>
        </w:rPr>
        <w:t xml:space="preserve"> </w:t>
      </w:r>
      <w:r>
        <w:t>sustainable</w:t>
      </w:r>
      <w:r>
        <w:rPr>
          <w:spacing w:val="-4"/>
        </w:rPr>
        <w:t xml:space="preserve"> </w:t>
      </w:r>
      <w:r>
        <w:t>development</w:t>
      </w:r>
      <w:r>
        <w:rPr>
          <w:spacing w:val="-4"/>
        </w:rPr>
        <w:t xml:space="preserve"> </w:t>
      </w:r>
      <w:r>
        <w:t>in</w:t>
      </w:r>
      <w:r>
        <w:rPr>
          <w:spacing w:val="-4"/>
        </w:rPr>
        <w:t xml:space="preserve"> </w:t>
      </w:r>
      <w:r>
        <w:t>rural</w:t>
      </w:r>
      <w:r>
        <w:rPr>
          <w:spacing w:val="-4"/>
        </w:rPr>
        <w:t xml:space="preserve"> </w:t>
      </w:r>
      <w:r>
        <w:t>indigenous</w:t>
      </w:r>
      <w:r>
        <w:rPr>
          <w:spacing w:val="-4"/>
        </w:rPr>
        <w:t xml:space="preserve"> </w:t>
      </w:r>
      <w:r>
        <w:t>and</w:t>
      </w:r>
      <w:r>
        <w:rPr>
          <w:spacing w:val="-4"/>
        </w:rPr>
        <w:t xml:space="preserve"> </w:t>
      </w:r>
      <w:r>
        <w:t>local</w:t>
      </w:r>
      <w:r>
        <w:rPr>
          <w:spacing w:val="-4"/>
        </w:rPr>
        <w:t xml:space="preserve"> </w:t>
      </w:r>
      <w:r>
        <w:t xml:space="preserve">communities. </w:t>
      </w:r>
      <w:r>
        <w:rPr>
          <w:i/>
        </w:rPr>
        <w:t>SAPIENS. Surveys and Perspectives Integrating Environment and Societ</w:t>
      </w:r>
      <w:r>
        <w:t xml:space="preserve">y, </w:t>
      </w:r>
      <w:r>
        <w:rPr>
          <w:i/>
        </w:rPr>
        <w:t>5</w:t>
      </w:r>
      <w:r>
        <w:t xml:space="preserve">(2), 33–45. </w:t>
      </w:r>
      <w:hyperlink r:id="rId32">
        <w:r>
          <w:rPr>
            <w:color w:val="0563C1"/>
            <w:spacing w:val="-2"/>
          </w:rPr>
          <w:t>https://journals.openedition.org/sapiens/1382</w:t>
        </w:r>
      </w:hyperlink>
    </w:p>
    <w:p w14:paraId="7BF6656F" w14:textId="77777777" w:rsidR="002F5A24" w:rsidRDefault="00000000">
      <w:pPr>
        <w:spacing w:before="3"/>
        <w:ind w:left="699" w:right="527" w:hanging="340"/>
      </w:pPr>
      <w:r>
        <w:t>de</w:t>
      </w:r>
      <w:r>
        <w:rPr>
          <w:spacing w:val="-1"/>
        </w:rPr>
        <w:t xml:space="preserve"> </w:t>
      </w:r>
      <w:r>
        <w:t xml:space="preserve">Vries, M. J. (2016). </w:t>
      </w:r>
      <w:r>
        <w:rPr>
          <w:i/>
        </w:rPr>
        <w:t>Teaching about technology:</w:t>
      </w:r>
      <w:r>
        <w:rPr>
          <w:i/>
          <w:spacing w:val="-1"/>
        </w:rPr>
        <w:t xml:space="preserve"> </w:t>
      </w:r>
      <w:r>
        <w:rPr>
          <w:i/>
        </w:rPr>
        <w:t>An introduction to the philosophy of technology for</w:t>
      </w:r>
      <w:r>
        <w:rPr>
          <w:i/>
          <w:spacing w:val="-5"/>
        </w:rPr>
        <w:t xml:space="preserve"> </w:t>
      </w:r>
      <w:r>
        <w:rPr>
          <w:i/>
        </w:rPr>
        <w:t>non-philosophers</w:t>
      </w:r>
      <w:r>
        <w:rPr>
          <w:i/>
          <w:spacing w:val="-5"/>
        </w:rPr>
        <w:t xml:space="preserve"> </w:t>
      </w:r>
      <w:r>
        <w:t>(2nd</w:t>
      </w:r>
      <w:r>
        <w:rPr>
          <w:spacing w:val="-5"/>
        </w:rPr>
        <w:t xml:space="preserve"> </w:t>
      </w:r>
      <w:r>
        <w:t>ed).</w:t>
      </w:r>
      <w:r>
        <w:rPr>
          <w:spacing w:val="-5"/>
        </w:rPr>
        <w:t xml:space="preserve"> </w:t>
      </w:r>
      <w:r>
        <w:t>Springer</w:t>
      </w:r>
      <w:r>
        <w:rPr>
          <w:spacing w:val="-5"/>
        </w:rPr>
        <w:t xml:space="preserve"> </w:t>
      </w:r>
      <w:r>
        <w:t>International</w:t>
      </w:r>
      <w:r>
        <w:rPr>
          <w:spacing w:val="-4"/>
        </w:rPr>
        <w:t xml:space="preserve"> </w:t>
      </w:r>
      <w:r>
        <w:t>Publishing.</w:t>
      </w:r>
      <w:r>
        <w:rPr>
          <w:spacing w:val="-5"/>
        </w:rPr>
        <w:t xml:space="preserve"> </w:t>
      </w:r>
      <w:hyperlink r:id="rId33">
        <w:r>
          <w:t>https://doi.org/</w:t>
        </w:r>
      </w:hyperlink>
      <w:r>
        <w:rPr>
          <w:spacing w:val="-5"/>
        </w:rPr>
        <w:t xml:space="preserve"> </w:t>
      </w:r>
      <w:r>
        <w:t>10.1007/978-3-</w:t>
      </w:r>
      <w:r>
        <w:rPr>
          <w:spacing w:val="-2"/>
        </w:rPr>
        <w:t>319-32945-1</w:t>
      </w:r>
    </w:p>
    <w:p w14:paraId="369E5BFF" w14:textId="77777777" w:rsidR="002F5A24" w:rsidRDefault="00000000">
      <w:pPr>
        <w:spacing w:before="1" w:line="237" w:lineRule="auto"/>
        <w:ind w:left="699" w:right="1063" w:hanging="340"/>
      </w:pPr>
      <w:r>
        <w:t>Design</w:t>
      </w:r>
      <w:r>
        <w:rPr>
          <w:spacing w:val="-12"/>
        </w:rPr>
        <w:t xml:space="preserve"> </w:t>
      </w:r>
      <w:r>
        <w:t>Council.</w:t>
      </w:r>
      <w:r>
        <w:rPr>
          <w:spacing w:val="-12"/>
        </w:rPr>
        <w:t xml:space="preserve"> </w:t>
      </w:r>
      <w:r>
        <w:t>(2025).</w:t>
      </w:r>
      <w:r>
        <w:rPr>
          <w:spacing w:val="-11"/>
        </w:rPr>
        <w:t xml:space="preserve"> </w:t>
      </w:r>
      <w:r>
        <w:rPr>
          <w:i/>
        </w:rPr>
        <w:t>The</w:t>
      </w:r>
      <w:r>
        <w:rPr>
          <w:i/>
          <w:spacing w:val="-12"/>
        </w:rPr>
        <w:t xml:space="preserve"> </w:t>
      </w:r>
      <w:r>
        <w:rPr>
          <w:i/>
        </w:rPr>
        <w:t>Design</w:t>
      </w:r>
      <w:r>
        <w:rPr>
          <w:i/>
          <w:spacing w:val="-12"/>
        </w:rPr>
        <w:t xml:space="preserve"> </w:t>
      </w:r>
      <w:r>
        <w:rPr>
          <w:i/>
        </w:rPr>
        <w:t>Value</w:t>
      </w:r>
      <w:r>
        <w:rPr>
          <w:i/>
          <w:spacing w:val="-12"/>
        </w:rPr>
        <w:t xml:space="preserve"> </w:t>
      </w:r>
      <w:r>
        <w:rPr>
          <w:i/>
        </w:rPr>
        <w:t>Framework</w:t>
      </w:r>
      <w:r>
        <w:t>.</w:t>
      </w:r>
      <w:r>
        <w:rPr>
          <w:spacing w:val="-12"/>
        </w:rPr>
        <w:t xml:space="preserve"> </w:t>
      </w:r>
      <w:hyperlink r:id="rId34">
        <w:r>
          <w:rPr>
            <w:color w:val="0563C1"/>
          </w:rPr>
          <w:t>https://www.designcouncil.org.uk/our-</w:t>
        </w:r>
      </w:hyperlink>
      <w:r>
        <w:rPr>
          <w:color w:val="0563C1"/>
          <w:spacing w:val="-2"/>
        </w:rPr>
        <w:t>resources/the-design-value-framework/</w:t>
      </w:r>
    </w:p>
    <w:p w14:paraId="743C0519" w14:textId="77777777" w:rsidR="002F5A24" w:rsidRDefault="00000000">
      <w:pPr>
        <w:spacing w:before="1"/>
        <w:ind w:left="360"/>
      </w:pPr>
      <w:r>
        <w:t>Dewey,</w:t>
      </w:r>
      <w:r>
        <w:rPr>
          <w:spacing w:val="-9"/>
        </w:rPr>
        <w:t xml:space="preserve"> </w:t>
      </w:r>
      <w:r>
        <w:t>J.</w:t>
      </w:r>
      <w:r>
        <w:rPr>
          <w:spacing w:val="-9"/>
        </w:rPr>
        <w:t xml:space="preserve"> </w:t>
      </w:r>
      <w:r>
        <w:t>(1938).</w:t>
      </w:r>
      <w:r>
        <w:rPr>
          <w:spacing w:val="-8"/>
        </w:rPr>
        <w:t xml:space="preserve"> </w:t>
      </w:r>
      <w:r>
        <w:rPr>
          <w:i/>
        </w:rPr>
        <w:t>Experience</w:t>
      </w:r>
      <w:r>
        <w:rPr>
          <w:i/>
          <w:spacing w:val="-8"/>
        </w:rPr>
        <w:t xml:space="preserve"> </w:t>
      </w:r>
      <w:r>
        <w:rPr>
          <w:i/>
        </w:rPr>
        <w:t>and</w:t>
      </w:r>
      <w:r>
        <w:rPr>
          <w:i/>
          <w:spacing w:val="-9"/>
        </w:rPr>
        <w:t xml:space="preserve"> </w:t>
      </w:r>
      <w:r>
        <w:rPr>
          <w:i/>
        </w:rPr>
        <w:t>education</w:t>
      </w:r>
      <w:r>
        <w:t>.</w:t>
      </w:r>
      <w:r>
        <w:rPr>
          <w:spacing w:val="-8"/>
        </w:rPr>
        <w:t xml:space="preserve"> </w:t>
      </w:r>
      <w:r>
        <w:rPr>
          <w:spacing w:val="-2"/>
        </w:rPr>
        <w:t>Macmillan.</w:t>
      </w:r>
    </w:p>
    <w:p w14:paraId="3D9C8A84" w14:textId="77777777" w:rsidR="002F5A24" w:rsidRDefault="00000000">
      <w:pPr>
        <w:pStyle w:val="BodyText"/>
        <w:spacing w:before="2"/>
        <w:ind w:left="699" w:right="358" w:hanging="340"/>
      </w:pPr>
      <w:r>
        <w:t>Findeli,</w:t>
      </w:r>
      <w:r>
        <w:rPr>
          <w:spacing w:val="-14"/>
        </w:rPr>
        <w:t xml:space="preserve"> </w:t>
      </w:r>
      <w:r>
        <w:t>A.</w:t>
      </w:r>
      <w:r>
        <w:rPr>
          <w:spacing w:val="-3"/>
        </w:rPr>
        <w:t xml:space="preserve"> </w:t>
      </w:r>
      <w:r>
        <w:t>(2001).</w:t>
      </w:r>
      <w:r>
        <w:rPr>
          <w:spacing w:val="-3"/>
        </w:rPr>
        <w:t xml:space="preserve"> </w:t>
      </w:r>
      <w:r>
        <w:t>Rethinking</w:t>
      </w:r>
      <w:r>
        <w:rPr>
          <w:spacing w:val="-3"/>
        </w:rPr>
        <w:t xml:space="preserve"> </w:t>
      </w:r>
      <w:r>
        <w:t>design</w:t>
      </w:r>
      <w:r>
        <w:rPr>
          <w:spacing w:val="-3"/>
        </w:rPr>
        <w:t xml:space="preserve"> </w:t>
      </w:r>
      <w:r>
        <w:t>education</w:t>
      </w:r>
      <w:r>
        <w:rPr>
          <w:spacing w:val="-3"/>
        </w:rPr>
        <w:t xml:space="preserve"> </w:t>
      </w:r>
      <w:r>
        <w:t>for</w:t>
      </w:r>
      <w:r>
        <w:rPr>
          <w:spacing w:val="-3"/>
        </w:rPr>
        <w:t xml:space="preserve"> </w:t>
      </w:r>
      <w:r>
        <w:t>the</w:t>
      </w:r>
      <w:r>
        <w:rPr>
          <w:spacing w:val="-3"/>
        </w:rPr>
        <w:t xml:space="preserve"> </w:t>
      </w:r>
      <w:r>
        <w:t>21st</w:t>
      </w:r>
      <w:r>
        <w:rPr>
          <w:spacing w:val="-3"/>
        </w:rPr>
        <w:t xml:space="preserve"> </w:t>
      </w:r>
      <w:r>
        <w:t>century:</w:t>
      </w:r>
      <w:r>
        <w:rPr>
          <w:spacing w:val="-7"/>
        </w:rPr>
        <w:t xml:space="preserve"> </w:t>
      </w:r>
      <w:r>
        <w:t>Theoretical,</w:t>
      </w:r>
      <w:r>
        <w:rPr>
          <w:spacing w:val="-3"/>
        </w:rPr>
        <w:t xml:space="preserve"> </w:t>
      </w:r>
      <w:r>
        <w:t>methodological,</w:t>
      </w:r>
      <w:r>
        <w:rPr>
          <w:spacing w:val="-3"/>
        </w:rPr>
        <w:t xml:space="preserve"> </w:t>
      </w:r>
      <w:r>
        <w:t xml:space="preserve">and ethical discussion. </w:t>
      </w:r>
      <w:r>
        <w:rPr>
          <w:i/>
        </w:rPr>
        <w:t>Design issues</w:t>
      </w:r>
      <w:r>
        <w:t xml:space="preserve">, </w:t>
      </w:r>
      <w:r>
        <w:rPr>
          <w:i/>
        </w:rPr>
        <w:t>17</w:t>
      </w:r>
      <w:r>
        <w:t xml:space="preserve">(1), 5–-17. </w:t>
      </w:r>
      <w:hyperlink r:id="rId35">
        <w:r>
          <w:rPr>
            <w:color w:val="0563C1"/>
          </w:rPr>
          <w:t>https://doi.org/10.1162/07479360152103796</w:t>
        </w:r>
      </w:hyperlink>
    </w:p>
    <w:p w14:paraId="397ABC26" w14:textId="77777777" w:rsidR="002F5A24" w:rsidRDefault="00000000">
      <w:pPr>
        <w:ind w:left="360" w:right="358"/>
      </w:pPr>
      <w:r>
        <w:t>Fletcher, K., &amp; Grose, L. (2012). Fashion &amp; sustainability: Design for change. Laurence King. Fletcher,</w:t>
      </w:r>
      <w:r>
        <w:rPr>
          <w:spacing w:val="-5"/>
        </w:rPr>
        <w:t xml:space="preserve"> </w:t>
      </w:r>
      <w:r>
        <w:t>K.</w:t>
      </w:r>
      <w:r>
        <w:rPr>
          <w:spacing w:val="-5"/>
        </w:rPr>
        <w:t xml:space="preserve"> </w:t>
      </w:r>
      <w:r>
        <w:t>(2013).</w:t>
      </w:r>
      <w:r>
        <w:rPr>
          <w:spacing w:val="-4"/>
        </w:rPr>
        <w:t xml:space="preserve"> </w:t>
      </w:r>
      <w:r>
        <w:rPr>
          <w:i/>
        </w:rPr>
        <w:t>Sustainable</w:t>
      </w:r>
      <w:r>
        <w:rPr>
          <w:i/>
          <w:spacing w:val="-5"/>
        </w:rPr>
        <w:t xml:space="preserve"> </w:t>
      </w:r>
      <w:r>
        <w:rPr>
          <w:i/>
        </w:rPr>
        <w:t>fashion</w:t>
      </w:r>
      <w:r>
        <w:rPr>
          <w:i/>
          <w:spacing w:val="-5"/>
        </w:rPr>
        <w:t xml:space="preserve"> </w:t>
      </w:r>
      <w:r>
        <w:rPr>
          <w:i/>
        </w:rPr>
        <w:t>and</w:t>
      </w:r>
      <w:r>
        <w:rPr>
          <w:i/>
          <w:spacing w:val="-5"/>
        </w:rPr>
        <w:t xml:space="preserve"> </w:t>
      </w:r>
      <w:r>
        <w:rPr>
          <w:i/>
        </w:rPr>
        <w:t>textiles:</w:t>
      </w:r>
      <w:r>
        <w:rPr>
          <w:i/>
          <w:spacing w:val="-5"/>
        </w:rPr>
        <w:t xml:space="preserve"> </w:t>
      </w:r>
      <w:r>
        <w:rPr>
          <w:i/>
        </w:rPr>
        <w:t>Design</w:t>
      </w:r>
      <w:r>
        <w:rPr>
          <w:i/>
          <w:spacing w:val="-5"/>
        </w:rPr>
        <w:t xml:space="preserve"> </w:t>
      </w:r>
      <w:r>
        <w:rPr>
          <w:i/>
        </w:rPr>
        <w:t>journeys</w:t>
      </w:r>
      <w:r>
        <w:rPr>
          <w:i/>
          <w:spacing w:val="-5"/>
        </w:rPr>
        <w:t xml:space="preserve"> </w:t>
      </w:r>
      <w:r>
        <w:t>(2nd</w:t>
      </w:r>
      <w:r>
        <w:rPr>
          <w:spacing w:val="-5"/>
        </w:rPr>
        <w:t xml:space="preserve"> </w:t>
      </w:r>
      <w:r>
        <w:t>ed.).</w:t>
      </w:r>
      <w:r>
        <w:rPr>
          <w:spacing w:val="-9"/>
        </w:rPr>
        <w:t xml:space="preserve"> </w:t>
      </w:r>
      <w:r>
        <w:t>Taylor</w:t>
      </w:r>
      <w:r>
        <w:rPr>
          <w:spacing w:val="-5"/>
        </w:rPr>
        <w:t xml:space="preserve"> </w:t>
      </w:r>
      <w:r>
        <w:t>and</w:t>
      </w:r>
      <w:r>
        <w:rPr>
          <w:spacing w:val="-5"/>
        </w:rPr>
        <w:t xml:space="preserve"> </w:t>
      </w:r>
      <w:r>
        <w:t>Francis.</w:t>
      </w:r>
    </w:p>
    <w:p w14:paraId="3490E19C" w14:textId="77777777" w:rsidR="002F5A24" w:rsidRDefault="00000000">
      <w:pPr>
        <w:pStyle w:val="BodyText"/>
        <w:spacing w:before="58"/>
        <w:ind w:right="1599"/>
      </w:pPr>
      <w:r>
        <w:t xml:space="preserve">Fletcher, K. (2016). </w:t>
      </w:r>
      <w:r>
        <w:rPr>
          <w:i/>
        </w:rPr>
        <w:t>Craft of use: Post-growth fashion</w:t>
      </w:r>
      <w:r>
        <w:t>: Routledge, Taylor &amp; Francis. Interaction</w:t>
      </w:r>
      <w:r>
        <w:rPr>
          <w:spacing w:val="-3"/>
        </w:rPr>
        <w:t xml:space="preserve"> </w:t>
      </w:r>
      <w:r>
        <w:t>Design</w:t>
      </w:r>
      <w:r>
        <w:rPr>
          <w:spacing w:val="-4"/>
        </w:rPr>
        <w:t xml:space="preserve"> </w:t>
      </w:r>
      <w:r>
        <w:t>Foundation</w:t>
      </w:r>
      <w:r>
        <w:rPr>
          <w:spacing w:val="-4"/>
        </w:rPr>
        <w:t xml:space="preserve"> </w:t>
      </w:r>
      <w:r>
        <w:t>[IxDF].</w:t>
      </w:r>
      <w:r>
        <w:rPr>
          <w:spacing w:val="-4"/>
        </w:rPr>
        <w:t xml:space="preserve"> </w:t>
      </w:r>
      <w:r>
        <w:t>(2016).</w:t>
      </w:r>
      <w:r>
        <w:rPr>
          <w:spacing w:val="-3"/>
        </w:rPr>
        <w:t xml:space="preserve"> </w:t>
      </w:r>
      <w:r>
        <w:t>"What</w:t>
      </w:r>
      <w:r>
        <w:rPr>
          <w:spacing w:val="-4"/>
        </w:rPr>
        <w:t xml:space="preserve"> </w:t>
      </w:r>
      <w:r>
        <w:t>is</w:t>
      </w:r>
      <w:r>
        <w:rPr>
          <w:spacing w:val="-4"/>
        </w:rPr>
        <w:t xml:space="preserve"> </w:t>
      </w:r>
      <w:r>
        <w:t>user</w:t>
      </w:r>
      <w:r>
        <w:rPr>
          <w:spacing w:val="-4"/>
        </w:rPr>
        <w:t xml:space="preserve"> </w:t>
      </w:r>
      <w:r>
        <w:t>centered</w:t>
      </w:r>
      <w:r>
        <w:rPr>
          <w:spacing w:val="-4"/>
        </w:rPr>
        <w:t xml:space="preserve"> </w:t>
      </w:r>
      <w:r>
        <w:t>design</w:t>
      </w:r>
      <w:r>
        <w:rPr>
          <w:spacing w:val="-4"/>
        </w:rPr>
        <w:t xml:space="preserve"> </w:t>
      </w:r>
      <w:r>
        <w:t>(UCD)?"</w:t>
      </w:r>
    </w:p>
    <w:p w14:paraId="352BF56A" w14:textId="77777777" w:rsidR="002F5A24" w:rsidRDefault="00000000">
      <w:pPr>
        <w:pStyle w:val="BodyText"/>
        <w:spacing w:before="3" w:line="251" w:lineRule="exact"/>
        <w:ind w:left="699"/>
      </w:pPr>
      <w:hyperlink r:id="rId36">
        <w:r>
          <w:rPr>
            <w:color w:val="0563C1"/>
            <w:spacing w:val="-2"/>
          </w:rPr>
          <w:t>https://www.interaction-design.org/literature/topics/user-centered-design</w:t>
        </w:r>
      </w:hyperlink>
    </w:p>
    <w:p w14:paraId="7272B1E1" w14:textId="77777777" w:rsidR="002F5A24" w:rsidRDefault="00000000">
      <w:pPr>
        <w:ind w:left="699" w:right="358" w:hanging="340"/>
      </w:pPr>
      <w:r>
        <w:t>Gill,</w:t>
      </w:r>
      <w:r>
        <w:rPr>
          <w:spacing w:val="-4"/>
        </w:rPr>
        <w:t xml:space="preserve"> </w:t>
      </w:r>
      <w:r>
        <w:t>D.</w:t>
      </w:r>
      <w:r>
        <w:rPr>
          <w:spacing w:val="-4"/>
        </w:rPr>
        <w:t xml:space="preserve"> </w:t>
      </w:r>
      <w:r>
        <w:t>(2023).</w:t>
      </w:r>
      <w:r>
        <w:rPr>
          <w:spacing w:val="-3"/>
        </w:rPr>
        <w:t xml:space="preserve"> </w:t>
      </w:r>
      <w:r>
        <w:t>Introduction</w:t>
      </w:r>
      <w:r>
        <w:rPr>
          <w:spacing w:val="-3"/>
        </w:rPr>
        <w:t xml:space="preserve"> </w:t>
      </w:r>
      <w:r>
        <w:t>to</w:t>
      </w:r>
      <w:r>
        <w:rPr>
          <w:spacing w:val="-4"/>
        </w:rPr>
        <w:t xml:space="preserve"> </w:t>
      </w:r>
      <w:r>
        <w:t>conceptualizing</w:t>
      </w:r>
      <w:r>
        <w:rPr>
          <w:spacing w:val="-8"/>
        </w:rPr>
        <w:t xml:space="preserve"> </w:t>
      </w:r>
      <w:r>
        <w:t>Technology</w:t>
      </w:r>
      <w:r>
        <w:rPr>
          <w:spacing w:val="-4"/>
        </w:rPr>
        <w:t xml:space="preserve"> </w:t>
      </w:r>
      <w:r>
        <w:t>education.</w:t>
      </w:r>
      <w:r>
        <w:rPr>
          <w:spacing w:val="-4"/>
        </w:rPr>
        <w:t xml:space="preserve"> </w:t>
      </w:r>
      <w:r>
        <w:t>In</w:t>
      </w:r>
      <w:r>
        <w:rPr>
          <w:spacing w:val="-4"/>
        </w:rPr>
        <w:t xml:space="preserve"> </w:t>
      </w:r>
      <w:r>
        <w:t>D.</w:t>
      </w:r>
      <w:r>
        <w:rPr>
          <w:spacing w:val="-4"/>
        </w:rPr>
        <w:t xml:space="preserve"> </w:t>
      </w:r>
      <w:r>
        <w:t>Gill,</w:t>
      </w:r>
      <w:r>
        <w:rPr>
          <w:spacing w:val="-4"/>
        </w:rPr>
        <w:t xml:space="preserve"> </w:t>
      </w:r>
      <w:r>
        <w:t>D.</w:t>
      </w:r>
      <w:r>
        <w:rPr>
          <w:spacing w:val="-4"/>
        </w:rPr>
        <w:t xml:space="preserve"> </w:t>
      </w:r>
      <w:r>
        <w:t>Irving-Bell,</w:t>
      </w:r>
      <w:r>
        <w:rPr>
          <w:spacing w:val="-4"/>
        </w:rPr>
        <w:t xml:space="preserve"> </w:t>
      </w:r>
      <w:r>
        <w:t xml:space="preserve">M. McLain &amp; D. Wooff (Eds.). </w:t>
      </w:r>
      <w:r>
        <w:rPr>
          <w:i/>
        </w:rPr>
        <w:t>The Bloomsbury Handbook of Technology Education</w:t>
      </w:r>
      <w:r>
        <w:t xml:space="preserve">. Bloomsbury </w:t>
      </w:r>
      <w:r>
        <w:rPr>
          <w:spacing w:val="-2"/>
        </w:rPr>
        <w:t>Academic.</w:t>
      </w:r>
    </w:p>
    <w:p w14:paraId="351F04CB" w14:textId="77777777" w:rsidR="002F5A24" w:rsidRDefault="00000000">
      <w:pPr>
        <w:pStyle w:val="BodyText"/>
        <w:ind w:left="699" w:right="358" w:hanging="340"/>
      </w:pPr>
      <w:r>
        <w:t xml:space="preserve">Gumbo, M. (2014). Indigenous technology in technology education curricula and teaching. In </w:t>
      </w:r>
      <w:r>
        <w:rPr>
          <w:i/>
        </w:rPr>
        <w:t>The future</w:t>
      </w:r>
      <w:r>
        <w:rPr>
          <w:i/>
          <w:spacing w:val="-8"/>
        </w:rPr>
        <w:t xml:space="preserve"> </w:t>
      </w:r>
      <w:r>
        <w:rPr>
          <w:i/>
        </w:rPr>
        <w:t>of</w:t>
      </w:r>
      <w:r>
        <w:rPr>
          <w:i/>
          <w:spacing w:val="-8"/>
        </w:rPr>
        <w:t xml:space="preserve"> </w:t>
      </w:r>
      <w:r>
        <w:rPr>
          <w:i/>
        </w:rPr>
        <w:t>technology</w:t>
      </w:r>
      <w:r>
        <w:rPr>
          <w:i/>
          <w:spacing w:val="-8"/>
        </w:rPr>
        <w:t xml:space="preserve"> </w:t>
      </w:r>
      <w:r>
        <w:rPr>
          <w:i/>
        </w:rPr>
        <w:t>education</w:t>
      </w:r>
      <w:r>
        <w:rPr>
          <w:i/>
          <w:spacing w:val="-8"/>
        </w:rPr>
        <w:t xml:space="preserve"> </w:t>
      </w:r>
      <w:r>
        <w:t>(pp.</w:t>
      </w:r>
      <w:r>
        <w:rPr>
          <w:spacing w:val="-8"/>
        </w:rPr>
        <w:t xml:space="preserve"> </w:t>
      </w:r>
      <w:r>
        <w:t>57–75):</w:t>
      </w:r>
      <w:r>
        <w:rPr>
          <w:spacing w:val="-8"/>
        </w:rPr>
        <w:t xml:space="preserve"> </w:t>
      </w:r>
      <w:r>
        <w:t>Springer.</w:t>
      </w:r>
      <w:r>
        <w:rPr>
          <w:spacing w:val="-8"/>
        </w:rPr>
        <w:t xml:space="preserve"> </w:t>
      </w:r>
      <w:hyperlink r:id="rId37">
        <w:r>
          <w:t>https://doi.org/10.1007/978-981-287-170-</w:t>
        </w:r>
      </w:hyperlink>
      <w:r>
        <w:rPr>
          <w:spacing w:val="-4"/>
        </w:rPr>
        <w:t>1_4</w:t>
      </w:r>
    </w:p>
    <w:p w14:paraId="0207A38F" w14:textId="77777777" w:rsidR="002F5A24" w:rsidRDefault="00000000">
      <w:pPr>
        <w:spacing w:before="2"/>
        <w:ind w:left="699" w:right="517" w:hanging="340"/>
      </w:pPr>
      <w:r>
        <w:t>Gumbo,</w:t>
      </w:r>
      <w:r>
        <w:rPr>
          <w:spacing w:val="-5"/>
        </w:rPr>
        <w:t xml:space="preserve"> </w:t>
      </w:r>
      <w:r>
        <w:t>M.</w:t>
      </w:r>
      <w:r>
        <w:rPr>
          <w:spacing w:val="-5"/>
        </w:rPr>
        <w:t xml:space="preserve"> </w:t>
      </w:r>
      <w:r>
        <w:t>(2022).</w:t>
      </w:r>
      <w:r>
        <w:rPr>
          <w:spacing w:val="-7"/>
        </w:rPr>
        <w:t xml:space="preserve"> </w:t>
      </w:r>
      <w:r>
        <w:t>Teaching</w:t>
      </w:r>
      <w:r>
        <w:rPr>
          <w:spacing w:val="-5"/>
        </w:rPr>
        <w:t xml:space="preserve"> </w:t>
      </w:r>
      <w:r>
        <w:t>for</w:t>
      </w:r>
      <w:r>
        <w:rPr>
          <w:spacing w:val="-5"/>
        </w:rPr>
        <w:t xml:space="preserve"> </w:t>
      </w:r>
      <w:r>
        <w:t>technological</w:t>
      </w:r>
      <w:r>
        <w:rPr>
          <w:spacing w:val="-4"/>
        </w:rPr>
        <w:t xml:space="preserve"> </w:t>
      </w:r>
      <w:r>
        <w:t>justice:</w:t>
      </w:r>
      <w:r>
        <w:rPr>
          <w:spacing w:val="-4"/>
        </w:rPr>
        <w:t xml:space="preserve"> </w:t>
      </w:r>
      <w:r>
        <w:t>Embracing</w:t>
      </w:r>
      <w:r>
        <w:rPr>
          <w:spacing w:val="-5"/>
        </w:rPr>
        <w:t xml:space="preserve"> </w:t>
      </w:r>
      <w:r>
        <w:t>indigenous</w:t>
      </w:r>
      <w:r>
        <w:rPr>
          <w:spacing w:val="-4"/>
        </w:rPr>
        <w:t xml:space="preserve"> </w:t>
      </w:r>
      <w:r>
        <w:t>designs.</w:t>
      </w:r>
      <w:r>
        <w:rPr>
          <w:spacing w:val="-5"/>
        </w:rPr>
        <w:t xml:space="preserve"> </w:t>
      </w:r>
      <w:r>
        <w:t>In</w:t>
      </w:r>
      <w:r>
        <w:rPr>
          <w:spacing w:val="-5"/>
        </w:rPr>
        <w:t xml:space="preserve"> </w:t>
      </w:r>
      <w:r>
        <w:rPr>
          <w:i/>
        </w:rPr>
        <w:t>Debates</w:t>
      </w:r>
      <w:r>
        <w:rPr>
          <w:i/>
          <w:spacing w:val="-5"/>
        </w:rPr>
        <w:t xml:space="preserve"> </w:t>
      </w:r>
      <w:r>
        <w:rPr>
          <w:i/>
        </w:rPr>
        <w:t xml:space="preserve">in Design and Technology education </w:t>
      </w:r>
      <w:r>
        <w:t xml:space="preserve">(pp. 194–208), Routledge. </w:t>
      </w:r>
      <w:hyperlink r:id="rId38">
        <w:r>
          <w:rPr>
            <w:spacing w:val="-2"/>
          </w:rPr>
          <w:t>https://doi.org/10.4324/9781003166689-17</w:t>
        </w:r>
      </w:hyperlink>
    </w:p>
    <w:p w14:paraId="7A1A672F" w14:textId="77777777" w:rsidR="002F5A24" w:rsidRDefault="00000000">
      <w:pPr>
        <w:spacing w:before="57"/>
        <w:ind w:left="699" w:right="358" w:hanging="340"/>
      </w:pPr>
      <w:r>
        <w:t>Gumbo,</w:t>
      </w:r>
      <w:r>
        <w:rPr>
          <w:spacing w:val="-7"/>
        </w:rPr>
        <w:t xml:space="preserve"> </w:t>
      </w:r>
      <w:r>
        <w:t>M.</w:t>
      </w:r>
      <w:r>
        <w:rPr>
          <w:spacing w:val="-11"/>
        </w:rPr>
        <w:t xml:space="preserve"> </w:t>
      </w:r>
      <w:r>
        <w:t>T.,</w:t>
      </w:r>
      <w:r>
        <w:rPr>
          <w:spacing w:val="-7"/>
        </w:rPr>
        <w:t xml:space="preserve"> </w:t>
      </w:r>
      <w:r>
        <w:t>&amp;</w:t>
      </w:r>
      <w:r>
        <w:rPr>
          <w:spacing w:val="-11"/>
        </w:rPr>
        <w:t xml:space="preserve"> </w:t>
      </w:r>
      <w:r>
        <w:t>Williams,</w:t>
      </w:r>
      <w:r>
        <w:rPr>
          <w:spacing w:val="-7"/>
        </w:rPr>
        <w:t xml:space="preserve"> </w:t>
      </w:r>
      <w:r>
        <w:t>P.</w:t>
      </w:r>
      <w:r>
        <w:rPr>
          <w:spacing w:val="-7"/>
        </w:rPr>
        <w:t xml:space="preserve"> </w:t>
      </w:r>
      <w:r>
        <w:t>J.</w:t>
      </w:r>
      <w:r>
        <w:rPr>
          <w:spacing w:val="-7"/>
        </w:rPr>
        <w:t xml:space="preserve"> </w:t>
      </w:r>
      <w:r>
        <w:t>(Eds.).</w:t>
      </w:r>
      <w:r>
        <w:rPr>
          <w:spacing w:val="-7"/>
        </w:rPr>
        <w:t xml:space="preserve"> </w:t>
      </w:r>
      <w:r>
        <w:t>(2024).</w:t>
      </w:r>
      <w:r>
        <w:rPr>
          <w:spacing w:val="-7"/>
        </w:rPr>
        <w:t xml:space="preserve"> </w:t>
      </w:r>
      <w:r>
        <w:rPr>
          <w:i/>
        </w:rPr>
        <w:t>Indigenous</w:t>
      </w:r>
      <w:r>
        <w:rPr>
          <w:i/>
          <w:spacing w:val="-6"/>
        </w:rPr>
        <w:t xml:space="preserve"> </w:t>
      </w:r>
      <w:r>
        <w:rPr>
          <w:i/>
        </w:rPr>
        <w:t>technology</w:t>
      </w:r>
      <w:r>
        <w:rPr>
          <w:i/>
          <w:spacing w:val="-7"/>
        </w:rPr>
        <w:t xml:space="preserve"> </w:t>
      </w:r>
      <w:r>
        <w:rPr>
          <w:i/>
        </w:rPr>
        <w:t>knowledge</w:t>
      </w:r>
      <w:r>
        <w:rPr>
          <w:i/>
          <w:spacing w:val="-7"/>
        </w:rPr>
        <w:t xml:space="preserve"> </w:t>
      </w:r>
      <w:r>
        <w:rPr>
          <w:i/>
        </w:rPr>
        <w:t>systems: Decolonizing the Technology education curriculum</w:t>
      </w:r>
      <w:r>
        <w:t>. Springer Nature.</w:t>
      </w:r>
    </w:p>
    <w:p w14:paraId="61F565CB" w14:textId="77777777" w:rsidR="002F5A24" w:rsidRDefault="00000000">
      <w:pPr>
        <w:spacing w:before="3"/>
        <w:ind w:left="699" w:right="358" w:hanging="340"/>
      </w:pPr>
      <w:r>
        <w:t>Hamad, J.</w:t>
      </w:r>
      <w:r>
        <w:rPr>
          <w:spacing w:val="-6"/>
        </w:rPr>
        <w:t xml:space="preserve"> </w:t>
      </w:r>
      <w:r>
        <w:t>A., Hasanain, M.,</w:t>
      </w:r>
      <w:r>
        <w:rPr>
          <w:spacing w:val="-6"/>
        </w:rPr>
        <w:t xml:space="preserve"> </w:t>
      </w:r>
      <w:r>
        <w:t>Abdulwahed, M. &amp;</w:t>
      </w:r>
      <w:r>
        <w:rPr>
          <w:spacing w:val="-6"/>
        </w:rPr>
        <w:t xml:space="preserve"> </w:t>
      </w:r>
      <w:r>
        <w:t>Al-Ammari, R. (2013). Ethics in engineering education:</w:t>
      </w:r>
      <w:r>
        <w:rPr>
          <w:spacing w:val="-14"/>
        </w:rPr>
        <w:t xml:space="preserve"> </w:t>
      </w:r>
      <w:r>
        <w:t>A</w:t>
      </w:r>
      <w:r>
        <w:rPr>
          <w:spacing w:val="-14"/>
        </w:rPr>
        <w:t xml:space="preserve"> </w:t>
      </w:r>
      <w:r>
        <w:t>literature</w:t>
      </w:r>
      <w:r>
        <w:rPr>
          <w:spacing w:val="-9"/>
        </w:rPr>
        <w:t xml:space="preserve"> </w:t>
      </w:r>
      <w:r>
        <w:t>review.</w:t>
      </w:r>
      <w:r>
        <w:rPr>
          <w:spacing w:val="-5"/>
        </w:rPr>
        <w:t xml:space="preserve"> </w:t>
      </w:r>
      <w:r>
        <w:t>In</w:t>
      </w:r>
      <w:r>
        <w:rPr>
          <w:spacing w:val="-5"/>
        </w:rPr>
        <w:t xml:space="preserve"> </w:t>
      </w:r>
      <w:r>
        <w:rPr>
          <w:i/>
        </w:rPr>
        <w:t>2013</w:t>
      </w:r>
      <w:r>
        <w:rPr>
          <w:i/>
          <w:spacing w:val="-5"/>
        </w:rPr>
        <w:t xml:space="preserve"> </w:t>
      </w:r>
      <w:r>
        <w:rPr>
          <w:i/>
        </w:rPr>
        <w:t>IEEE</w:t>
      </w:r>
      <w:r>
        <w:rPr>
          <w:i/>
          <w:spacing w:val="-5"/>
        </w:rPr>
        <w:t xml:space="preserve"> </w:t>
      </w:r>
      <w:r>
        <w:rPr>
          <w:i/>
        </w:rPr>
        <w:t>Frontiers</w:t>
      </w:r>
      <w:r>
        <w:rPr>
          <w:i/>
          <w:spacing w:val="-5"/>
        </w:rPr>
        <w:t xml:space="preserve"> </w:t>
      </w:r>
      <w:r>
        <w:rPr>
          <w:i/>
        </w:rPr>
        <w:t>in</w:t>
      </w:r>
      <w:r>
        <w:rPr>
          <w:i/>
          <w:spacing w:val="-5"/>
        </w:rPr>
        <w:t xml:space="preserve"> </w:t>
      </w:r>
      <w:r>
        <w:rPr>
          <w:i/>
        </w:rPr>
        <w:t>Education</w:t>
      </w:r>
      <w:r>
        <w:rPr>
          <w:i/>
          <w:spacing w:val="-5"/>
        </w:rPr>
        <w:t xml:space="preserve"> </w:t>
      </w:r>
      <w:r>
        <w:rPr>
          <w:i/>
        </w:rPr>
        <w:t>Conference</w:t>
      </w:r>
      <w:r>
        <w:rPr>
          <w:i/>
          <w:spacing w:val="-5"/>
        </w:rPr>
        <w:t xml:space="preserve"> </w:t>
      </w:r>
      <w:r>
        <w:rPr>
          <w:i/>
        </w:rPr>
        <w:t>(FIE)</w:t>
      </w:r>
      <w:r>
        <w:rPr>
          <w:i/>
          <w:spacing w:val="-5"/>
        </w:rPr>
        <w:t xml:space="preserve"> </w:t>
      </w:r>
      <w:r>
        <w:t>(pp.</w:t>
      </w:r>
      <w:r>
        <w:rPr>
          <w:spacing w:val="-5"/>
        </w:rPr>
        <w:t xml:space="preserve"> </w:t>
      </w:r>
      <w:r>
        <w:t xml:space="preserve">1554–1560). IEEE. </w:t>
      </w:r>
      <w:hyperlink r:id="rId39">
        <w:r>
          <w:rPr>
            <w:color w:val="0563C1"/>
          </w:rPr>
          <w:t>https://doi.org/10.1109/FIE.2013.6685099</w:t>
        </w:r>
      </w:hyperlink>
    </w:p>
    <w:p w14:paraId="1E4F06EC" w14:textId="77777777" w:rsidR="002F5A24" w:rsidRDefault="00000000">
      <w:pPr>
        <w:ind w:left="699" w:right="379" w:hanging="340"/>
      </w:pPr>
      <w:r>
        <w:t>Harvey, N., &amp;</w:t>
      </w:r>
      <w:r>
        <w:rPr>
          <w:spacing w:val="-10"/>
        </w:rPr>
        <w:t xml:space="preserve"> </w:t>
      </w:r>
      <w:r>
        <w:t>Ankiewicz, P. (2023).</w:t>
      </w:r>
      <w:r>
        <w:rPr>
          <w:spacing w:val="-9"/>
        </w:rPr>
        <w:t xml:space="preserve"> </w:t>
      </w:r>
      <w:r>
        <w:t>A</w:t>
      </w:r>
      <w:r>
        <w:rPr>
          <w:spacing w:val="-10"/>
        </w:rPr>
        <w:t xml:space="preserve"> </w:t>
      </w:r>
      <w:r>
        <w:t>principle-based philosophical framework for fashion design praxis</w:t>
      </w:r>
      <w:r>
        <w:rPr>
          <w:spacing w:val="-5"/>
        </w:rPr>
        <w:t xml:space="preserve"> </w:t>
      </w:r>
      <w:r>
        <w:t>and</w:t>
      </w:r>
      <w:r>
        <w:rPr>
          <w:spacing w:val="-5"/>
        </w:rPr>
        <w:t xml:space="preserve"> </w:t>
      </w:r>
      <w:r>
        <w:t>education</w:t>
      </w:r>
      <w:r>
        <w:rPr>
          <w:spacing w:val="-5"/>
        </w:rPr>
        <w:t xml:space="preserve"> </w:t>
      </w:r>
      <w:r>
        <w:t>in</w:t>
      </w:r>
      <w:r>
        <w:rPr>
          <w:spacing w:val="-5"/>
        </w:rPr>
        <w:t xml:space="preserve"> </w:t>
      </w:r>
      <w:r>
        <w:t>new</w:t>
      </w:r>
      <w:r>
        <w:rPr>
          <w:spacing w:val="-5"/>
        </w:rPr>
        <w:t xml:space="preserve"> </w:t>
      </w:r>
      <w:r>
        <w:t>design</w:t>
      </w:r>
      <w:r>
        <w:rPr>
          <w:spacing w:val="-5"/>
        </w:rPr>
        <w:t xml:space="preserve"> </w:t>
      </w:r>
      <w:r>
        <w:t>landscapes.</w:t>
      </w:r>
      <w:r>
        <w:rPr>
          <w:spacing w:val="-4"/>
        </w:rPr>
        <w:t xml:space="preserve"> </w:t>
      </w:r>
      <w:r>
        <w:rPr>
          <w:i/>
        </w:rPr>
        <w:t>International</w:t>
      </w:r>
      <w:r>
        <w:rPr>
          <w:i/>
          <w:spacing w:val="-4"/>
        </w:rPr>
        <w:t xml:space="preserve"> </w:t>
      </w:r>
      <w:r>
        <w:rPr>
          <w:i/>
        </w:rPr>
        <w:t>Journal</w:t>
      </w:r>
      <w:r>
        <w:rPr>
          <w:i/>
          <w:spacing w:val="-5"/>
        </w:rPr>
        <w:t xml:space="preserve"> </w:t>
      </w:r>
      <w:r>
        <w:rPr>
          <w:i/>
        </w:rPr>
        <w:t>of</w:t>
      </w:r>
      <w:r>
        <w:rPr>
          <w:i/>
          <w:spacing w:val="-5"/>
        </w:rPr>
        <w:t xml:space="preserve"> </w:t>
      </w:r>
      <w:r>
        <w:rPr>
          <w:i/>
        </w:rPr>
        <w:t>Technology</w:t>
      </w:r>
      <w:r>
        <w:rPr>
          <w:i/>
          <w:spacing w:val="-6"/>
        </w:rPr>
        <w:t xml:space="preserve"> </w:t>
      </w:r>
      <w:r>
        <w:rPr>
          <w:i/>
        </w:rPr>
        <w:t>and</w:t>
      </w:r>
      <w:r>
        <w:rPr>
          <w:i/>
          <w:spacing w:val="-5"/>
        </w:rPr>
        <w:t xml:space="preserve"> </w:t>
      </w:r>
      <w:r>
        <w:rPr>
          <w:i/>
        </w:rPr>
        <w:t>Design Education</w:t>
      </w:r>
      <w:r>
        <w:t xml:space="preserve">, 33(5), 1883–1900. </w:t>
      </w:r>
      <w:hyperlink r:id="rId40">
        <w:r>
          <w:t>https://doi.org/10.1007/s10798-022-09794-7</w:t>
        </w:r>
      </w:hyperlink>
    </w:p>
    <w:p w14:paraId="58C94DF8" w14:textId="77777777" w:rsidR="002F5A24" w:rsidRDefault="00000000">
      <w:pPr>
        <w:spacing w:before="57"/>
        <w:ind w:left="699" w:right="397" w:hanging="340"/>
      </w:pPr>
      <w:r>
        <w:t>Hattie,</w:t>
      </w:r>
      <w:r>
        <w:rPr>
          <w:spacing w:val="-5"/>
        </w:rPr>
        <w:t xml:space="preserve"> </w:t>
      </w:r>
      <w:r>
        <w:t>J.,</w:t>
      </w:r>
      <w:r>
        <w:rPr>
          <w:spacing w:val="-5"/>
        </w:rPr>
        <w:t xml:space="preserve"> </w:t>
      </w:r>
      <w:r>
        <w:t>&amp;</w:t>
      </w:r>
      <w:r>
        <w:rPr>
          <w:spacing w:val="-9"/>
        </w:rPr>
        <w:t xml:space="preserve"> </w:t>
      </w:r>
      <w:r>
        <w:t>Timperley,</w:t>
      </w:r>
      <w:r>
        <w:rPr>
          <w:spacing w:val="-5"/>
        </w:rPr>
        <w:t xml:space="preserve"> </w:t>
      </w:r>
      <w:r>
        <w:t>H.</w:t>
      </w:r>
      <w:r>
        <w:rPr>
          <w:spacing w:val="-5"/>
        </w:rPr>
        <w:t xml:space="preserve"> </w:t>
      </w:r>
      <w:r>
        <w:t>(2007).</w:t>
      </w:r>
      <w:r>
        <w:rPr>
          <w:spacing w:val="-8"/>
        </w:rPr>
        <w:t xml:space="preserve"> </w:t>
      </w:r>
      <w:r>
        <w:t>The</w:t>
      </w:r>
      <w:r>
        <w:rPr>
          <w:spacing w:val="-5"/>
        </w:rPr>
        <w:t xml:space="preserve"> </w:t>
      </w:r>
      <w:r>
        <w:t>power</w:t>
      </w:r>
      <w:r>
        <w:rPr>
          <w:spacing w:val="-5"/>
        </w:rPr>
        <w:t xml:space="preserve"> </w:t>
      </w:r>
      <w:r>
        <w:t>of</w:t>
      </w:r>
      <w:r>
        <w:rPr>
          <w:spacing w:val="-5"/>
        </w:rPr>
        <w:t xml:space="preserve"> </w:t>
      </w:r>
      <w:r>
        <w:t>feedback.</w:t>
      </w:r>
      <w:r>
        <w:rPr>
          <w:spacing w:val="-4"/>
        </w:rPr>
        <w:t xml:space="preserve"> </w:t>
      </w:r>
      <w:r>
        <w:rPr>
          <w:i/>
        </w:rPr>
        <w:t>Review</w:t>
      </w:r>
      <w:r>
        <w:rPr>
          <w:i/>
          <w:spacing w:val="-5"/>
        </w:rPr>
        <w:t xml:space="preserve"> </w:t>
      </w:r>
      <w:r>
        <w:rPr>
          <w:i/>
        </w:rPr>
        <w:t>of</w:t>
      </w:r>
      <w:r>
        <w:rPr>
          <w:i/>
          <w:spacing w:val="-5"/>
        </w:rPr>
        <w:t xml:space="preserve"> </w:t>
      </w:r>
      <w:r>
        <w:rPr>
          <w:i/>
        </w:rPr>
        <w:t>Educational</w:t>
      </w:r>
      <w:r>
        <w:rPr>
          <w:i/>
          <w:spacing w:val="-5"/>
        </w:rPr>
        <w:t xml:space="preserve"> </w:t>
      </w:r>
      <w:r>
        <w:rPr>
          <w:i/>
        </w:rPr>
        <w:t>Research,</w:t>
      </w:r>
      <w:r>
        <w:rPr>
          <w:i/>
          <w:spacing w:val="-5"/>
        </w:rPr>
        <w:t xml:space="preserve"> </w:t>
      </w:r>
      <w:r>
        <w:rPr>
          <w:i/>
        </w:rPr>
        <w:t>77</w:t>
      </w:r>
      <w:r>
        <w:t xml:space="preserve">(1), 81–112. </w:t>
      </w:r>
      <w:hyperlink r:id="rId41">
        <w:r>
          <w:rPr>
            <w:color w:val="0563C1"/>
          </w:rPr>
          <w:t>https://doi.org/10.3102/003465430298487</w:t>
        </w:r>
      </w:hyperlink>
    </w:p>
    <w:p w14:paraId="3DC112D0" w14:textId="77777777" w:rsidR="002F5A24" w:rsidRDefault="00000000">
      <w:pPr>
        <w:spacing w:before="2"/>
        <w:ind w:left="699" w:right="358" w:hanging="340"/>
      </w:pPr>
      <w:r>
        <w:t>Hill,</w:t>
      </w:r>
      <w:r>
        <w:rPr>
          <w:spacing w:val="-14"/>
        </w:rPr>
        <w:t xml:space="preserve"> </w:t>
      </w:r>
      <w:r>
        <w:t>A.</w:t>
      </w:r>
      <w:r>
        <w:rPr>
          <w:spacing w:val="-6"/>
        </w:rPr>
        <w:t xml:space="preserve"> </w:t>
      </w:r>
      <w:r>
        <w:t>M.</w:t>
      </w:r>
      <w:r>
        <w:rPr>
          <w:spacing w:val="-4"/>
        </w:rPr>
        <w:t xml:space="preserve"> </w:t>
      </w:r>
      <w:r>
        <w:t>(1998).</w:t>
      </w:r>
      <w:r>
        <w:rPr>
          <w:spacing w:val="-3"/>
        </w:rPr>
        <w:t xml:space="preserve"> </w:t>
      </w:r>
      <w:r>
        <w:t>Problem</w:t>
      </w:r>
      <w:r>
        <w:rPr>
          <w:spacing w:val="-4"/>
        </w:rPr>
        <w:t xml:space="preserve"> </w:t>
      </w:r>
      <w:r>
        <w:t>solving</w:t>
      </w:r>
      <w:r>
        <w:rPr>
          <w:spacing w:val="-4"/>
        </w:rPr>
        <w:t xml:space="preserve"> </w:t>
      </w:r>
      <w:r>
        <w:t>in</w:t>
      </w:r>
      <w:r>
        <w:rPr>
          <w:spacing w:val="-4"/>
        </w:rPr>
        <w:t xml:space="preserve"> </w:t>
      </w:r>
      <w:r>
        <w:t>real-life</w:t>
      </w:r>
      <w:r>
        <w:rPr>
          <w:spacing w:val="-4"/>
        </w:rPr>
        <w:t xml:space="preserve"> </w:t>
      </w:r>
      <w:r>
        <w:t>contexts:</w:t>
      </w:r>
      <w:r>
        <w:rPr>
          <w:spacing w:val="-14"/>
        </w:rPr>
        <w:t xml:space="preserve"> </w:t>
      </w:r>
      <w:r>
        <w:t>An</w:t>
      </w:r>
      <w:r>
        <w:rPr>
          <w:spacing w:val="-4"/>
        </w:rPr>
        <w:t xml:space="preserve"> </w:t>
      </w:r>
      <w:r>
        <w:t>alternative</w:t>
      </w:r>
      <w:r>
        <w:rPr>
          <w:spacing w:val="-3"/>
        </w:rPr>
        <w:t xml:space="preserve"> </w:t>
      </w:r>
      <w:r>
        <w:t>for</w:t>
      </w:r>
      <w:r>
        <w:rPr>
          <w:spacing w:val="-4"/>
        </w:rPr>
        <w:t xml:space="preserve"> </w:t>
      </w:r>
      <w:r>
        <w:t>design</w:t>
      </w:r>
      <w:r>
        <w:rPr>
          <w:spacing w:val="-4"/>
        </w:rPr>
        <w:t xml:space="preserve"> </w:t>
      </w:r>
      <w:r>
        <w:t>in</w:t>
      </w:r>
      <w:r>
        <w:rPr>
          <w:spacing w:val="-8"/>
        </w:rPr>
        <w:t xml:space="preserve"> </w:t>
      </w:r>
      <w:r>
        <w:t xml:space="preserve">Technology education. </w:t>
      </w:r>
      <w:r>
        <w:rPr>
          <w:i/>
        </w:rPr>
        <w:t>International Journal of Technology and Design Education, 8</w:t>
      </w:r>
      <w:r>
        <w:t xml:space="preserve">(3), 203-220. </w:t>
      </w:r>
      <w:r>
        <w:rPr>
          <w:spacing w:val="-2"/>
        </w:rPr>
        <w:t>https://doi.org/10.1023/A:1008854926028</w:t>
      </w:r>
    </w:p>
    <w:p w14:paraId="32FB88BC" w14:textId="77777777" w:rsidR="002F5A24" w:rsidRDefault="00000000">
      <w:pPr>
        <w:pStyle w:val="BodyText"/>
        <w:ind w:left="699" w:right="358" w:hanging="340"/>
      </w:pPr>
      <w:r>
        <w:t>Hogarth, M. (2022).</w:t>
      </w:r>
      <w:r>
        <w:rPr>
          <w:spacing w:val="-4"/>
        </w:rPr>
        <w:t xml:space="preserve"> </w:t>
      </w:r>
      <w:r>
        <w:t>An analysis of education academics' attitudes and preconceptions about Indigenous</w:t>
      </w:r>
      <w:r>
        <w:rPr>
          <w:spacing w:val="-3"/>
        </w:rPr>
        <w:t xml:space="preserve"> </w:t>
      </w:r>
      <w:r>
        <w:t>knowledges</w:t>
      </w:r>
      <w:r>
        <w:rPr>
          <w:spacing w:val="-3"/>
        </w:rPr>
        <w:t xml:space="preserve"> </w:t>
      </w:r>
      <w:r>
        <w:t>in</w:t>
      </w:r>
      <w:r>
        <w:rPr>
          <w:spacing w:val="-4"/>
        </w:rPr>
        <w:t xml:space="preserve"> </w:t>
      </w:r>
      <w:r>
        <w:t>initial</w:t>
      </w:r>
      <w:r>
        <w:rPr>
          <w:spacing w:val="-3"/>
        </w:rPr>
        <w:t xml:space="preserve"> </w:t>
      </w:r>
      <w:r>
        <w:t>teacher</w:t>
      </w:r>
      <w:r>
        <w:rPr>
          <w:spacing w:val="-3"/>
        </w:rPr>
        <w:t xml:space="preserve"> </w:t>
      </w:r>
      <w:r>
        <w:t>education.</w:t>
      </w:r>
      <w:r>
        <w:rPr>
          <w:spacing w:val="-4"/>
        </w:rPr>
        <w:t xml:space="preserve"> </w:t>
      </w:r>
      <w:r>
        <w:rPr>
          <w:i/>
        </w:rPr>
        <w:t>Australian</w:t>
      </w:r>
      <w:r>
        <w:rPr>
          <w:i/>
          <w:spacing w:val="-4"/>
        </w:rPr>
        <w:t xml:space="preserve"> </w:t>
      </w:r>
      <w:r>
        <w:rPr>
          <w:i/>
        </w:rPr>
        <w:t>Journal</w:t>
      </w:r>
      <w:r>
        <w:rPr>
          <w:i/>
          <w:spacing w:val="-4"/>
        </w:rPr>
        <w:t xml:space="preserve"> </w:t>
      </w:r>
      <w:r>
        <w:rPr>
          <w:i/>
        </w:rPr>
        <w:t>of</w:t>
      </w:r>
      <w:r>
        <w:rPr>
          <w:i/>
          <w:spacing w:val="-4"/>
        </w:rPr>
        <w:t xml:space="preserve"> </w:t>
      </w:r>
      <w:r>
        <w:rPr>
          <w:i/>
        </w:rPr>
        <w:t>Indigenous</w:t>
      </w:r>
      <w:r>
        <w:rPr>
          <w:i/>
          <w:spacing w:val="-3"/>
        </w:rPr>
        <w:t xml:space="preserve"> </w:t>
      </w:r>
      <w:r>
        <w:rPr>
          <w:i/>
        </w:rPr>
        <w:t>Education, 51</w:t>
      </w:r>
      <w:r>
        <w:t xml:space="preserve">(2), 1–18. </w:t>
      </w:r>
      <w:hyperlink r:id="rId42">
        <w:r>
          <w:t>https://doi.org/10.55146/ajie.v51i2.41</w:t>
        </w:r>
      </w:hyperlink>
    </w:p>
    <w:p w14:paraId="76B95F99" w14:textId="77777777" w:rsidR="002F5A24" w:rsidRDefault="00000000">
      <w:pPr>
        <w:ind w:left="699" w:right="1261" w:hanging="340"/>
      </w:pPr>
      <w:r>
        <w:t>Hogarth,</w:t>
      </w:r>
      <w:r>
        <w:rPr>
          <w:spacing w:val="-6"/>
        </w:rPr>
        <w:t xml:space="preserve"> </w:t>
      </w:r>
      <w:r>
        <w:t>M.</w:t>
      </w:r>
      <w:r>
        <w:rPr>
          <w:spacing w:val="-6"/>
        </w:rPr>
        <w:t xml:space="preserve"> </w:t>
      </w:r>
      <w:r>
        <w:t>(2024).</w:t>
      </w:r>
      <w:r>
        <w:rPr>
          <w:spacing w:val="-5"/>
        </w:rPr>
        <w:t xml:space="preserve"> </w:t>
      </w:r>
      <w:r>
        <w:rPr>
          <w:i/>
        </w:rPr>
        <w:t>Australian</w:t>
      </w:r>
      <w:r>
        <w:rPr>
          <w:i/>
          <w:spacing w:val="-6"/>
        </w:rPr>
        <w:t xml:space="preserve"> </w:t>
      </w:r>
      <w:r>
        <w:rPr>
          <w:i/>
        </w:rPr>
        <w:t>teachers</w:t>
      </w:r>
      <w:r>
        <w:rPr>
          <w:i/>
          <w:spacing w:val="-5"/>
        </w:rPr>
        <w:t xml:space="preserve"> </w:t>
      </w:r>
      <w:r>
        <w:rPr>
          <w:i/>
        </w:rPr>
        <w:t>shouldn’t</w:t>
      </w:r>
      <w:r>
        <w:rPr>
          <w:i/>
          <w:spacing w:val="-5"/>
        </w:rPr>
        <w:t xml:space="preserve"> </w:t>
      </w:r>
      <w:r>
        <w:rPr>
          <w:i/>
        </w:rPr>
        <w:t>be</w:t>
      </w:r>
      <w:r>
        <w:rPr>
          <w:i/>
          <w:spacing w:val="-6"/>
        </w:rPr>
        <w:t xml:space="preserve"> </w:t>
      </w:r>
      <w:r>
        <w:rPr>
          <w:i/>
        </w:rPr>
        <w:t>afraid</w:t>
      </w:r>
      <w:r>
        <w:rPr>
          <w:i/>
          <w:spacing w:val="-6"/>
        </w:rPr>
        <w:t xml:space="preserve"> </w:t>
      </w:r>
      <w:r>
        <w:rPr>
          <w:i/>
        </w:rPr>
        <w:t>to</w:t>
      </w:r>
      <w:r>
        <w:rPr>
          <w:i/>
          <w:spacing w:val="-6"/>
        </w:rPr>
        <w:t xml:space="preserve"> </w:t>
      </w:r>
      <w:r>
        <w:rPr>
          <w:i/>
        </w:rPr>
        <w:t>teach</w:t>
      </w:r>
      <w:r>
        <w:rPr>
          <w:i/>
          <w:spacing w:val="-6"/>
        </w:rPr>
        <w:t xml:space="preserve"> </w:t>
      </w:r>
      <w:r>
        <w:rPr>
          <w:i/>
        </w:rPr>
        <w:t>Indigenous</w:t>
      </w:r>
      <w:r>
        <w:rPr>
          <w:i/>
          <w:spacing w:val="-5"/>
        </w:rPr>
        <w:t xml:space="preserve"> </w:t>
      </w:r>
      <w:r>
        <w:rPr>
          <w:i/>
        </w:rPr>
        <w:t>knowledge</w:t>
      </w:r>
      <w:r>
        <w:t xml:space="preserve">. </w:t>
      </w:r>
      <w:hyperlink r:id="rId43">
        <w:r>
          <w:rPr>
            <w:color w:val="0563C1"/>
            <w:spacing w:val="-2"/>
          </w:rPr>
          <w:t>https://pursuit.unimelb.edu.au/articles/australian-teachers-shouldn-t-be-afraid-to-teach-</w:t>
        </w:r>
      </w:hyperlink>
      <w:r>
        <w:rPr>
          <w:color w:val="0563C1"/>
          <w:spacing w:val="-2"/>
        </w:rPr>
        <w:t>indigenous-knowledge</w:t>
      </w:r>
    </w:p>
    <w:p w14:paraId="40955F7A" w14:textId="77777777" w:rsidR="002F5A24" w:rsidRDefault="00000000">
      <w:pPr>
        <w:pStyle w:val="BodyText"/>
        <w:ind w:left="699" w:right="379" w:hanging="340"/>
      </w:pPr>
      <w:r>
        <w:t>Huang, R.,</w:t>
      </w:r>
      <w:r>
        <w:rPr>
          <w:spacing w:val="-3"/>
        </w:rPr>
        <w:t xml:space="preserve"> </w:t>
      </w:r>
      <w:r>
        <w:t>Tlili,</w:t>
      </w:r>
      <w:r>
        <w:rPr>
          <w:spacing w:val="-11"/>
        </w:rPr>
        <w:t xml:space="preserve"> </w:t>
      </w:r>
      <w:r>
        <w:t>A., Xu, L.,</w:t>
      </w:r>
      <w:r>
        <w:rPr>
          <w:spacing w:val="-7"/>
        </w:rPr>
        <w:t xml:space="preserve"> </w:t>
      </w:r>
      <w:r>
        <w:t>Ying, C., Zheng, L., Metwally,</w:t>
      </w:r>
      <w:r>
        <w:rPr>
          <w:spacing w:val="-11"/>
        </w:rPr>
        <w:t xml:space="preserve"> </w:t>
      </w:r>
      <w:r>
        <w:t>A. H. S.,</w:t>
      </w:r>
      <w:r>
        <w:rPr>
          <w:spacing w:val="-3"/>
        </w:rPr>
        <w:t xml:space="preserve"> </w:t>
      </w:r>
      <w:r>
        <w:t>Ting, D., Chang,</w:t>
      </w:r>
      <w:r>
        <w:rPr>
          <w:spacing w:val="-3"/>
        </w:rPr>
        <w:t xml:space="preserve"> </w:t>
      </w:r>
      <w:r>
        <w:t>T.,</w:t>
      </w:r>
      <w:r>
        <w:rPr>
          <w:spacing w:val="-3"/>
        </w:rPr>
        <w:t xml:space="preserve"> </w:t>
      </w:r>
      <w:r>
        <w:t>Wang, H., Mason, J., Stracke, C. M., Sampson, D., &amp; Bonk, C. J. (2023). Educational futures of intelligent synergies</w:t>
      </w:r>
      <w:r>
        <w:rPr>
          <w:spacing w:val="-4"/>
        </w:rPr>
        <w:t xml:space="preserve"> </w:t>
      </w:r>
      <w:r>
        <w:t>between</w:t>
      </w:r>
      <w:r>
        <w:rPr>
          <w:spacing w:val="-5"/>
        </w:rPr>
        <w:t xml:space="preserve"> </w:t>
      </w:r>
      <w:r>
        <w:t>humans,</w:t>
      </w:r>
      <w:r>
        <w:rPr>
          <w:spacing w:val="-5"/>
        </w:rPr>
        <w:t xml:space="preserve"> </w:t>
      </w:r>
      <w:r>
        <w:t>digital</w:t>
      </w:r>
      <w:r>
        <w:rPr>
          <w:spacing w:val="-5"/>
        </w:rPr>
        <w:t xml:space="preserve"> </w:t>
      </w:r>
      <w:r>
        <w:t>twins,</w:t>
      </w:r>
      <w:r>
        <w:rPr>
          <w:spacing w:val="-5"/>
        </w:rPr>
        <w:t xml:space="preserve"> </w:t>
      </w:r>
      <w:r>
        <w:t>avatars,</w:t>
      </w:r>
      <w:r>
        <w:rPr>
          <w:spacing w:val="-5"/>
        </w:rPr>
        <w:t xml:space="preserve"> </w:t>
      </w:r>
      <w:r>
        <w:t>and</w:t>
      </w:r>
      <w:r>
        <w:rPr>
          <w:spacing w:val="-5"/>
        </w:rPr>
        <w:t xml:space="preserve"> </w:t>
      </w:r>
      <w:r>
        <w:t>robots—The</w:t>
      </w:r>
      <w:r>
        <w:rPr>
          <w:spacing w:val="-5"/>
        </w:rPr>
        <w:t xml:space="preserve"> </w:t>
      </w:r>
      <w:r>
        <w:t>iSTAR</w:t>
      </w:r>
      <w:r>
        <w:rPr>
          <w:spacing w:val="-5"/>
        </w:rPr>
        <w:t xml:space="preserve"> </w:t>
      </w:r>
      <w:r>
        <w:t>framework.</w:t>
      </w:r>
      <w:r>
        <w:rPr>
          <w:spacing w:val="-4"/>
        </w:rPr>
        <w:t xml:space="preserve"> </w:t>
      </w:r>
      <w:r>
        <w:rPr>
          <w:i/>
        </w:rPr>
        <w:t>Journal</w:t>
      </w:r>
      <w:r>
        <w:rPr>
          <w:i/>
          <w:spacing w:val="-5"/>
        </w:rPr>
        <w:t xml:space="preserve"> </w:t>
      </w:r>
      <w:r>
        <w:rPr>
          <w:i/>
        </w:rPr>
        <w:t>of Applied Learning and Teaching, 6</w:t>
      </w:r>
      <w:r>
        <w:t>(2),</w:t>
      </w:r>
      <w:r>
        <w:rPr>
          <w:spacing w:val="-3"/>
        </w:rPr>
        <w:t xml:space="preserve"> </w:t>
      </w:r>
      <w:r>
        <w:t xml:space="preserve">Article 2. </w:t>
      </w:r>
      <w:hyperlink r:id="rId44">
        <w:r>
          <w:rPr>
            <w:color w:val="0563C1"/>
          </w:rPr>
          <w:t>https://doi.org/10.37074/jalt.2023.6.2.33</w:t>
        </w:r>
      </w:hyperlink>
    </w:p>
    <w:p w14:paraId="3D7C9E91" w14:textId="77777777" w:rsidR="002F5A24" w:rsidRDefault="00000000">
      <w:pPr>
        <w:ind w:left="360"/>
      </w:pPr>
      <w:r>
        <w:rPr>
          <w:spacing w:val="-2"/>
        </w:rPr>
        <w:t>IDEO.</w:t>
      </w:r>
      <w:r>
        <w:rPr>
          <w:spacing w:val="2"/>
        </w:rPr>
        <w:t xml:space="preserve"> </w:t>
      </w:r>
      <w:r>
        <w:rPr>
          <w:spacing w:val="-2"/>
        </w:rPr>
        <w:t>(2018).</w:t>
      </w:r>
      <w:r>
        <w:rPr>
          <w:spacing w:val="6"/>
        </w:rPr>
        <w:t xml:space="preserve"> </w:t>
      </w:r>
      <w:r>
        <w:rPr>
          <w:i/>
          <w:spacing w:val="-2"/>
        </w:rPr>
        <w:t>The</w:t>
      </w:r>
      <w:r>
        <w:rPr>
          <w:i/>
          <w:spacing w:val="4"/>
        </w:rPr>
        <w:t xml:space="preserve"> </w:t>
      </w:r>
      <w:r>
        <w:rPr>
          <w:i/>
          <w:spacing w:val="-2"/>
        </w:rPr>
        <w:t>Human</w:t>
      </w:r>
      <w:r>
        <w:rPr>
          <w:i/>
          <w:spacing w:val="5"/>
        </w:rPr>
        <w:t xml:space="preserve"> </w:t>
      </w:r>
      <w:r>
        <w:rPr>
          <w:i/>
          <w:spacing w:val="-2"/>
        </w:rPr>
        <w:t>Centered</w:t>
      </w:r>
      <w:r>
        <w:rPr>
          <w:i/>
          <w:spacing w:val="4"/>
        </w:rPr>
        <w:t xml:space="preserve"> </w:t>
      </w:r>
      <w:r>
        <w:rPr>
          <w:i/>
          <w:spacing w:val="-2"/>
        </w:rPr>
        <w:t>Design</w:t>
      </w:r>
      <w:r>
        <w:rPr>
          <w:i/>
          <w:spacing w:val="5"/>
        </w:rPr>
        <w:t xml:space="preserve"> </w:t>
      </w:r>
      <w:r>
        <w:rPr>
          <w:i/>
          <w:spacing w:val="-2"/>
        </w:rPr>
        <w:t>Toolkit</w:t>
      </w:r>
      <w:r>
        <w:rPr>
          <w:spacing w:val="-2"/>
        </w:rPr>
        <w:t>.</w:t>
      </w:r>
      <w:r>
        <w:rPr>
          <w:spacing w:val="5"/>
        </w:rPr>
        <w:t xml:space="preserve"> </w:t>
      </w:r>
      <w:hyperlink r:id="rId45">
        <w:r>
          <w:rPr>
            <w:color w:val="0563C1"/>
            <w:spacing w:val="-2"/>
          </w:rPr>
          <w:t>https://www.ideo.com/post/design-</w:t>
        </w:r>
        <w:r>
          <w:rPr>
            <w:color w:val="0563C1"/>
            <w:spacing w:val="-5"/>
          </w:rPr>
          <w:t>kit</w:t>
        </w:r>
      </w:hyperlink>
    </w:p>
    <w:p w14:paraId="70DBF2F2" w14:textId="77777777" w:rsidR="002F5A24" w:rsidRDefault="002F5A24">
      <w:pPr>
        <w:sectPr w:rsidR="002F5A24">
          <w:pgSz w:w="11910" w:h="16840"/>
          <w:pgMar w:top="1360" w:right="1080" w:bottom="960" w:left="1080" w:header="0" w:footer="778" w:gutter="0"/>
          <w:cols w:space="720"/>
        </w:sectPr>
      </w:pPr>
    </w:p>
    <w:p w14:paraId="410418B0" w14:textId="77777777" w:rsidR="002F5A24" w:rsidRDefault="00000000">
      <w:pPr>
        <w:spacing w:before="64" w:line="237" w:lineRule="auto"/>
        <w:ind w:left="699" w:right="379" w:hanging="340"/>
      </w:pPr>
      <w:r>
        <w:lastRenderedPageBreak/>
        <w:t>Interaction</w:t>
      </w:r>
      <w:r>
        <w:rPr>
          <w:spacing w:val="-5"/>
        </w:rPr>
        <w:t xml:space="preserve"> </w:t>
      </w:r>
      <w:r>
        <w:t>Design</w:t>
      </w:r>
      <w:r>
        <w:rPr>
          <w:spacing w:val="-6"/>
        </w:rPr>
        <w:t xml:space="preserve"> </w:t>
      </w:r>
      <w:r>
        <w:t>Foundation.</w:t>
      </w:r>
      <w:r>
        <w:rPr>
          <w:spacing w:val="-6"/>
        </w:rPr>
        <w:t xml:space="preserve"> </w:t>
      </w:r>
      <w:r>
        <w:t>(2016).</w:t>
      </w:r>
      <w:r>
        <w:rPr>
          <w:spacing w:val="-5"/>
        </w:rPr>
        <w:t xml:space="preserve"> </w:t>
      </w:r>
      <w:r>
        <w:rPr>
          <w:i/>
        </w:rPr>
        <w:t>What</w:t>
      </w:r>
      <w:r>
        <w:rPr>
          <w:i/>
          <w:spacing w:val="-6"/>
        </w:rPr>
        <w:t xml:space="preserve"> </w:t>
      </w:r>
      <w:r>
        <w:rPr>
          <w:i/>
        </w:rPr>
        <w:t>is</w:t>
      </w:r>
      <w:r>
        <w:rPr>
          <w:i/>
          <w:spacing w:val="-6"/>
        </w:rPr>
        <w:t xml:space="preserve"> </w:t>
      </w:r>
      <w:r>
        <w:rPr>
          <w:i/>
        </w:rPr>
        <w:t>user</w:t>
      </w:r>
      <w:r>
        <w:rPr>
          <w:i/>
          <w:spacing w:val="-6"/>
        </w:rPr>
        <w:t xml:space="preserve"> </w:t>
      </w:r>
      <w:r>
        <w:rPr>
          <w:i/>
        </w:rPr>
        <w:t>centered</w:t>
      </w:r>
      <w:r>
        <w:rPr>
          <w:i/>
          <w:spacing w:val="-6"/>
        </w:rPr>
        <w:t xml:space="preserve"> </w:t>
      </w:r>
      <w:r>
        <w:rPr>
          <w:i/>
        </w:rPr>
        <w:t>design</w:t>
      </w:r>
      <w:r>
        <w:rPr>
          <w:i/>
          <w:spacing w:val="-6"/>
        </w:rPr>
        <w:t xml:space="preserve"> </w:t>
      </w:r>
      <w:r>
        <w:rPr>
          <w:i/>
        </w:rPr>
        <w:t>(UCD)?</w:t>
      </w:r>
      <w:r>
        <w:rPr>
          <w:i/>
          <w:spacing w:val="-6"/>
        </w:rPr>
        <w:t xml:space="preserve"> </w:t>
      </w:r>
      <w:r>
        <w:rPr>
          <w:color w:val="0563C1"/>
        </w:rPr>
        <w:t>https://www.interaction-</w:t>
      </w:r>
      <w:r>
        <w:rPr>
          <w:color w:val="0563C1"/>
          <w:spacing w:val="-2"/>
        </w:rPr>
        <w:t>design.org/literature/topics/user-centered-design</w:t>
      </w:r>
    </w:p>
    <w:p w14:paraId="5533EBA2" w14:textId="77777777" w:rsidR="002F5A24" w:rsidRDefault="00000000">
      <w:pPr>
        <w:spacing w:before="1"/>
        <w:ind w:left="699" w:right="358" w:hanging="340"/>
      </w:pPr>
      <w:r>
        <w:t>International</w:t>
      </w:r>
      <w:r>
        <w:rPr>
          <w:spacing w:val="-5"/>
        </w:rPr>
        <w:t xml:space="preserve"> </w:t>
      </w:r>
      <w:r>
        <w:t>Organization</w:t>
      </w:r>
      <w:r>
        <w:rPr>
          <w:spacing w:val="-6"/>
        </w:rPr>
        <w:t xml:space="preserve"> </w:t>
      </w:r>
      <w:r>
        <w:t>for</w:t>
      </w:r>
      <w:r>
        <w:rPr>
          <w:spacing w:val="-6"/>
        </w:rPr>
        <w:t xml:space="preserve"> </w:t>
      </w:r>
      <w:r>
        <w:t>Standardization.</w:t>
      </w:r>
      <w:r>
        <w:rPr>
          <w:spacing w:val="-6"/>
        </w:rPr>
        <w:t xml:space="preserve"> </w:t>
      </w:r>
      <w:r>
        <w:t>(2025).</w:t>
      </w:r>
      <w:r>
        <w:rPr>
          <w:spacing w:val="-5"/>
        </w:rPr>
        <w:t xml:space="preserve"> </w:t>
      </w:r>
      <w:r>
        <w:rPr>
          <w:i/>
        </w:rPr>
        <w:t>ISO:</w:t>
      </w:r>
      <w:r>
        <w:rPr>
          <w:i/>
          <w:spacing w:val="-6"/>
        </w:rPr>
        <w:t xml:space="preserve"> </w:t>
      </w:r>
      <w:r>
        <w:rPr>
          <w:i/>
        </w:rPr>
        <w:t>International</w:t>
      </w:r>
      <w:r>
        <w:rPr>
          <w:i/>
          <w:spacing w:val="-5"/>
        </w:rPr>
        <w:t xml:space="preserve"> </w:t>
      </w:r>
      <w:r>
        <w:rPr>
          <w:i/>
        </w:rPr>
        <w:t>Organization</w:t>
      </w:r>
      <w:r>
        <w:rPr>
          <w:i/>
          <w:spacing w:val="-6"/>
        </w:rPr>
        <w:t xml:space="preserve"> </w:t>
      </w:r>
      <w:r>
        <w:rPr>
          <w:i/>
        </w:rPr>
        <w:t xml:space="preserve">for Standardization. </w:t>
      </w:r>
      <w:hyperlink r:id="rId46">
        <w:r>
          <w:rPr>
            <w:color w:val="0563C1"/>
          </w:rPr>
          <w:t>https://www.iso.org/home.html</w:t>
        </w:r>
      </w:hyperlink>
    </w:p>
    <w:p w14:paraId="43E37B92" w14:textId="77777777" w:rsidR="002F5A24" w:rsidRDefault="00000000">
      <w:pPr>
        <w:pStyle w:val="BodyText"/>
        <w:spacing w:before="5" w:line="237" w:lineRule="auto"/>
        <w:ind w:right="358"/>
      </w:pPr>
      <w:r>
        <w:t>IP</w:t>
      </w:r>
      <w:r>
        <w:rPr>
          <w:spacing w:val="-21"/>
        </w:rPr>
        <w:t xml:space="preserve"> </w:t>
      </w:r>
      <w:r>
        <w:t>Australia.</w:t>
      </w:r>
      <w:r>
        <w:rPr>
          <w:spacing w:val="-14"/>
        </w:rPr>
        <w:t xml:space="preserve"> </w:t>
      </w:r>
      <w:r>
        <w:t>(n.d.).</w:t>
      </w:r>
      <w:r>
        <w:rPr>
          <w:spacing w:val="-10"/>
        </w:rPr>
        <w:t xml:space="preserve"> </w:t>
      </w:r>
      <w:r>
        <w:rPr>
          <w:i/>
        </w:rPr>
        <w:t>Indigenous</w:t>
      </w:r>
      <w:r>
        <w:rPr>
          <w:i/>
          <w:spacing w:val="-10"/>
        </w:rPr>
        <w:t xml:space="preserve"> </w:t>
      </w:r>
      <w:r>
        <w:rPr>
          <w:i/>
        </w:rPr>
        <w:t>knowledge</w:t>
      </w:r>
      <w:r>
        <w:t>.</w:t>
      </w:r>
      <w:r>
        <w:rPr>
          <w:spacing w:val="-10"/>
        </w:rPr>
        <w:t xml:space="preserve"> </w:t>
      </w:r>
      <w:hyperlink r:id="rId47">
        <w:r>
          <w:rPr>
            <w:color w:val="0563C1"/>
          </w:rPr>
          <w:t>https://www.ipaustralia.gov.au/indigenous-knowledge</w:t>
        </w:r>
      </w:hyperlink>
      <w:r>
        <w:rPr>
          <w:color w:val="0563C1"/>
        </w:rPr>
        <w:t xml:space="preserve"> </w:t>
      </w:r>
      <w:r>
        <w:t>Jones,</w:t>
      </w:r>
      <w:r>
        <w:rPr>
          <w:spacing w:val="-14"/>
        </w:rPr>
        <w:t xml:space="preserve"> </w:t>
      </w:r>
      <w:r>
        <w:t>A.,</w:t>
      </w:r>
      <w:r>
        <w:rPr>
          <w:spacing w:val="-12"/>
        </w:rPr>
        <w:t xml:space="preserve"> </w:t>
      </w:r>
      <w:r>
        <w:t>Buntting,</w:t>
      </w:r>
      <w:r>
        <w:rPr>
          <w:spacing w:val="-6"/>
        </w:rPr>
        <w:t xml:space="preserve"> </w:t>
      </w:r>
      <w:r>
        <w:t>C.</w:t>
      </w:r>
      <w:r>
        <w:rPr>
          <w:spacing w:val="-6"/>
        </w:rPr>
        <w:t xml:space="preserve"> </w:t>
      </w:r>
      <w:r>
        <w:t>&amp;</w:t>
      </w:r>
      <w:r>
        <w:rPr>
          <w:spacing w:val="-6"/>
        </w:rPr>
        <w:t xml:space="preserve"> </w:t>
      </w:r>
      <w:r>
        <w:t>de</w:t>
      </w:r>
      <w:r>
        <w:rPr>
          <w:spacing w:val="-10"/>
        </w:rPr>
        <w:t xml:space="preserve"> </w:t>
      </w:r>
      <w:r>
        <w:t>Vries,</w:t>
      </w:r>
      <w:r>
        <w:rPr>
          <w:spacing w:val="-6"/>
        </w:rPr>
        <w:t xml:space="preserve"> </w:t>
      </w:r>
      <w:r>
        <w:t>M.</w:t>
      </w:r>
      <w:r>
        <w:rPr>
          <w:spacing w:val="-6"/>
        </w:rPr>
        <w:t xml:space="preserve"> </w:t>
      </w:r>
      <w:r>
        <w:t>J.</w:t>
      </w:r>
      <w:r>
        <w:rPr>
          <w:spacing w:val="-6"/>
        </w:rPr>
        <w:t xml:space="preserve"> </w:t>
      </w:r>
      <w:r>
        <w:t>(2013).</w:t>
      </w:r>
      <w:r>
        <w:rPr>
          <w:spacing w:val="-9"/>
        </w:rPr>
        <w:t xml:space="preserve"> </w:t>
      </w:r>
      <w:r>
        <w:t>The</w:t>
      </w:r>
      <w:r>
        <w:rPr>
          <w:spacing w:val="-6"/>
        </w:rPr>
        <w:t xml:space="preserve"> </w:t>
      </w:r>
      <w:r>
        <w:t>developing</w:t>
      </w:r>
      <w:r>
        <w:rPr>
          <w:spacing w:val="-6"/>
        </w:rPr>
        <w:t xml:space="preserve"> </w:t>
      </w:r>
      <w:r>
        <w:t>field</w:t>
      </w:r>
      <w:r>
        <w:rPr>
          <w:spacing w:val="-6"/>
        </w:rPr>
        <w:t xml:space="preserve"> </w:t>
      </w:r>
      <w:r>
        <w:t>of</w:t>
      </w:r>
      <w:r>
        <w:rPr>
          <w:spacing w:val="-6"/>
        </w:rPr>
        <w:t xml:space="preserve"> </w:t>
      </w:r>
      <w:r>
        <w:t>technology</w:t>
      </w:r>
      <w:r>
        <w:rPr>
          <w:spacing w:val="-5"/>
        </w:rPr>
        <w:t xml:space="preserve"> </w:t>
      </w:r>
      <w:r>
        <w:t>education:</w:t>
      </w:r>
      <w:r>
        <w:rPr>
          <w:spacing w:val="-13"/>
        </w:rPr>
        <w:t xml:space="preserve"> </w:t>
      </w:r>
      <w:r>
        <w:rPr>
          <w:spacing w:val="-10"/>
        </w:rPr>
        <w:t>A</w:t>
      </w:r>
    </w:p>
    <w:p w14:paraId="09086217" w14:textId="77777777" w:rsidR="002F5A24" w:rsidRDefault="00000000">
      <w:pPr>
        <w:spacing w:before="1"/>
        <w:ind w:left="699" w:right="434"/>
      </w:pPr>
      <w:r>
        <w:t>review</w:t>
      </w:r>
      <w:r>
        <w:rPr>
          <w:spacing w:val="-5"/>
        </w:rPr>
        <w:t xml:space="preserve"> </w:t>
      </w:r>
      <w:r>
        <w:t>to</w:t>
      </w:r>
      <w:r>
        <w:rPr>
          <w:spacing w:val="-5"/>
        </w:rPr>
        <w:t xml:space="preserve"> </w:t>
      </w:r>
      <w:r>
        <w:t>look</w:t>
      </w:r>
      <w:r>
        <w:rPr>
          <w:spacing w:val="-5"/>
        </w:rPr>
        <w:t xml:space="preserve"> </w:t>
      </w:r>
      <w:r>
        <w:t>forward.</w:t>
      </w:r>
      <w:r>
        <w:rPr>
          <w:spacing w:val="-4"/>
        </w:rPr>
        <w:t xml:space="preserve"> </w:t>
      </w:r>
      <w:r>
        <w:rPr>
          <w:i/>
        </w:rPr>
        <w:t>International</w:t>
      </w:r>
      <w:r>
        <w:rPr>
          <w:i/>
          <w:spacing w:val="-5"/>
        </w:rPr>
        <w:t xml:space="preserve"> </w:t>
      </w:r>
      <w:r>
        <w:rPr>
          <w:i/>
        </w:rPr>
        <w:t>Journal</w:t>
      </w:r>
      <w:r>
        <w:rPr>
          <w:i/>
          <w:spacing w:val="-5"/>
        </w:rPr>
        <w:t xml:space="preserve"> </w:t>
      </w:r>
      <w:r>
        <w:rPr>
          <w:i/>
        </w:rPr>
        <w:t>of</w:t>
      </w:r>
      <w:r>
        <w:rPr>
          <w:i/>
          <w:spacing w:val="-5"/>
        </w:rPr>
        <w:t xml:space="preserve"> </w:t>
      </w:r>
      <w:r>
        <w:rPr>
          <w:i/>
        </w:rPr>
        <w:t>Technology</w:t>
      </w:r>
      <w:r>
        <w:rPr>
          <w:i/>
          <w:spacing w:val="-5"/>
        </w:rPr>
        <w:t xml:space="preserve"> </w:t>
      </w:r>
      <w:r>
        <w:rPr>
          <w:i/>
        </w:rPr>
        <w:t>and</w:t>
      </w:r>
      <w:r>
        <w:rPr>
          <w:i/>
          <w:spacing w:val="-5"/>
        </w:rPr>
        <w:t xml:space="preserve"> </w:t>
      </w:r>
      <w:r>
        <w:rPr>
          <w:i/>
        </w:rPr>
        <w:t>Design</w:t>
      </w:r>
      <w:r>
        <w:rPr>
          <w:i/>
          <w:spacing w:val="-5"/>
        </w:rPr>
        <w:t xml:space="preserve"> </w:t>
      </w:r>
      <w:r>
        <w:rPr>
          <w:i/>
        </w:rPr>
        <w:t>Education,</w:t>
      </w:r>
      <w:r>
        <w:rPr>
          <w:i/>
          <w:spacing w:val="-5"/>
        </w:rPr>
        <w:t xml:space="preserve"> </w:t>
      </w:r>
      <w:r>
        <w:rPr>
          <w:i/>
        </w:rPr>
        <w:t>23</w:t>
      </w:r>
      <w:r>
        <w:t>,</w:t>
      </w:r>
      <w:r>
        <w:rPr>
          <w:spacing w:val="-5"/>
        </w:rPr>
        <w:t xml:space="preserve"> </w:t>
      </w:r>
      <w:r>
        <w:t xml:space="preserve">191–212. </w:t>
      </w:r>
      <w:hyperlink r:id="rId48">
        <w:r>
          <w:rPr>
            <w:color w:val="0563C1"/>
            <w:spacing w:val="-2"/>
          </w:rPr>
          <w:t>https://doi.org/10.1007/s10798-011-9174-4</w:t>
        </w:r>
      </w:hyperlink>
    </w:p>
    <w:p w14:paraId="21A7BBDD" w14:textId="77777777" w:rsidR="002F5A24" w:rsidRDefault="00000000">
      <w:pPr>
        <w:ind w:left="699" w:right="358" w:hanging="340"/>
      </w:pPr>
      <w:r>
        <w:t>Kafai,</w:t>
      </w:r>
      <w:r>
        <w:rPr>
          <w:spacing w:val="-13"/>
        </w:rPr>
        <w:t xml:space="preserve"> </w:t>
      </w:r>
      <w:r>
        <w:t>Y.,</w:t>
      </w:r>
      <w:r>
        <w:rPr>
          <w:spacing w:val="-5"/>
        </w:rPr>
        <w:t xml:space="preserve"> </w:t>
      </w:r>
      <w:r>
        <w:t>&amp;</w:t>
      </w:r>
      <w:r>
        <w:rPr>
          <w:spacing w:val="-5"/>
        </w:rPr>
        <w:t xml:space="preserve"> </w:t>
      </w:r>
      <w:r>
        <w:t>Resnick,</w:t>
      </w:r>
      <w:r>
        <w:rPr>
          <w:spacing w:val="-5"/>
        </w:rPr>
        <w:t xml:space="preserve"> </w:t>
      </w:r>
      <w:r>
        <w:t>M.</w:t>
      </w:r>
      <w:r>
        <w:rPr>
          <w:spacing w:val="-5"/>
        </w:rPr>
        <w:t xml:space="preserve"> </w:t>
      </w:r>
      <w:r>
        <w:t>(2011).</w:t>
      </w:r>
      <w:r>
        <w:rPr>
          <w:spacing w:val="-5"/>
        </w:rPr>
        <w:t xml:space="preserve"> </w:t>
      </w:r>
      <w:r>
        <w:rPr>
          <w:i/>
        </w:rPr>
        <w:t>Constructionism</w:t>
      </w:r>
      <w:r>
        <w:rPr>
          <w:i/>
          <w:spacing w:val="-5"/>
        </w:rPr>
        <w:t xml:space="preserve"> </w:t>
      </w:r>
      <w:r>
        <w:rPr>
          <w:i/>
        </w:rPr>
        <w:t>in</w:t>
      </w:r>
      <w:r>
        <w:rPr>
          <w:i/>
          <w:spacing w:val="-5"/>
        </w:rPr>
        <w:t xml:space="preserve"> </w:t>
      </w:r>
      <w:r>
        <w:rPr>
          <w:i/>
        </w:rPr>
        <w:t>practice:</w:t>
      </w:r>
      <w:r>
        <w:rPr>
          <w:i/>
          <w:spacing w:val="-5"/>
        </w:rPr>
        <w:t xml:space="preserve"> </w:t>
      </w:r>
      <w:r>
        <w:rPr>
          <w:i/>
        </w:rPr>
        <w:t>Designing,</w:t>
      </w:r>
      <w:r>
        <w:rPr>
          <w:i/>
          <w:spacing w:val="-5"/>
        </w:rPr>
        <w:t xml:space="preserve"> </w:t>
      </w:r>
      <w:r>
        <w:rPr>
          <w:i/>
        </w:rPr>
        <w:t>thinking,</w:t>
      </w:r>
      <w:r>
        <w:rPr>
          <w:i/>
          <w:spacing w:val="-5"/>
        </w:rPr>
        <w:t xml:space="preserve"> </w:t>
      </w:r>
      <w:r>
        <w:rPr>
          <w:i/>
        </w:rPr>
        <w:t>and</w:t>
      </w:r>
      <w:r>
        <w:rPr>
          <w:i/>
          <w:spacing w:val="-5"/>
        </w:rPr>
        <w:t xml:space="preserve"> </w:t>
      </w:r>
      <w:r>
        <w:rPr>
          <w:i/>
        </w:rPr>
        <w:t>learning</w:t>
      </w:r>
      <w:r>
        <w:rPr>
          <w:i/>
          <w:spacing w:val="-5"/>
        </w:rPr>
        <w:t xml:space="preserve"> </w:t>
      </w:r>
      <w:r>
        <w:rPr>
          <w:i/>
        </w:rPr>
        <w:t>in</w:t>
      </w:r>
      <w:r>
        <w:rPr>
          <w:i/>
          <w:spacing w:val="-5"/>
        </w:rPr>
        <w:t xml:space="preserve"> </w:t>
      </w:r>
      <w:r>
        <w:rPr>
          <w:i/>
        </w:rPr>
        <w:t xml:space="preserve">a digital world. </w:t>
      </w:r>
      <w:r>
        <w:t>Routledge.</w:t>
      </w:r>
    </w:p>
    <w:p w14:paraId="3ADEC6E8" w14:textId="77777777" w:rsidR="002F5A24" w:rsidRDefault="00000000">
      <w:pPr>
        <w:spacing w:before="1"/>
        <w:ind w:left="699" w:right="888" w:hanging="340"/>
      </w:pPr>
      <w:r>
        <w:t>Khan,</w:t>
      </w:r>
      <w:r>
        <w:rPr>
          <w:spacing w:val="-3"/>
        </w:rPr>
        <w:t xml:space="preserve"> </w:t>
      </w:r>
      <w:r>
        <w:t>M.,</w:t>
      </w:r>
      <w:r>
        <w:rPr>
          <w:spacing w:val="-3"/>
        </w:rPr>
        <w:t xml:space="preserve"> </w:t>
      </w:r>
      <w:r>
        <w:t>&amp;</w:t>
      </w:r>
      <w:r>
        <w:rPr>
          <w:spacing w:val="-4"/>
        </w:rPr>
        <w:t xml:space="preserve"> </w:t>
      </w:r>
      <w:r>
        <w:t>Johnson,</w:t>
      </w:r>
      <w:r>
        <w:rPr>
          <w:spacing w:val="-3"/>
        </w:rPr>
        <w:t xml:space="preserve"> </w:t>
      </w:r>
      <w:r>
        <w:t>M.</w:t>
      </w:r>
      <w:r>
        <w:rPr>
          <w:spacing w:val="-3"/>
        </w:rPr>
        <w:t xml:space="preserve"> </w:t>
      </w:r>
      <w:r>
        <w:t>(2021).</w:t>
      </w:r>
      <w:r>
        <w:rPr>
          <w:spacing w:val="-6"/>
        </w:rPr>
        <w:t xml:space="preserve"> </w:t>
      </w:r>
      <w:r>
        <w:rPr>
          <w:i/>
        </w:rPr>
        <w:t>Indigenous</w:t>
      </w:r>
      <w:r>
        <w:rPr>
          <w:i/>
          <w:spacing w:val="-7"/>
        </w:rPr>
        <w:t xml:space="preserve"> </w:t>
      </w:r>
      <w:r>
        <w:rPr>
          <w:i/>
        </w:rPr>
        <w:t>Australian</w:t>
      </w:r>
      <w:r>
        <w:rPr>
          <w:i/>
          <w:spacing w:val="-4"/>
        </w:rPr>
        <w:t xml:space="preserve"> </w:t>
      </w:r>
      <w:r>
        <w:rPr>
          <w:i/>
        </w:rPr>
        <w:t>STEM</w:t>
      </w:r>
      <w:r>
        <w:rPr>
          <w:i/>
          <w:spacing w:val="-4"/>
        </w:rPr>
        <w:t xml:space="preserve"> </w:t>
      </w:r>
      <w:r>
        <w:rPr>
          <w:i/>
        </w:rPr>
        <w:t>in</w:t>
      </w:r>
      <w:r>
        <w:rPr>
          <w:i/>
          <w:spacing w:val="-4"/>
        </w:rPr>
        <w:t xml:space="preserve"> </w:t>
      </w:r>
      <w:r>
        <w:rPr>
          <w:i/>
        </w:rPr>
        <w:t>K–12</w:t>
      </w:r>
      <w:r>
        <w:rPr>
          <w:i/>
          <w:spacing w:val="-4"/>
        </w:rPr>
        <w:t xml:space="preserve"> </w:t>
      </w:r>
      <w:r>
        <w:rPr>
          <w:i/>
        </w:rPr>
        <w:t>classrooms:</w:t>
      </w:r>
      <w:r>
        <w:rPr>
          <w:i/>
          <w:spacing w:val="-7"/>
        </w:rPr>
        <w:t xml:space="preserve"> </w:t>
      </w:r>
      <w:r>
        <w:rPr>
          <w:i/>
        </w:rPr>
        <w:t>A</w:t>
      </w:r>
      <w:r>
        <w:rPr>
          <w:i/>
          <w:spacing w:val="-7"/>
        </w:rPr>
        <w:t xml:space="preserve"> </w:t>
      </w:r>
      <w:r>
        <w:rPr>
          <w:i/>
        </w:rPr>
        <w:t>narrative literature review</w:t>
      </w:r>
      <w:r>
        <w:t xml:space="preserve">. NSW Department of Education. </w:t>
      </w:r>
      <w:hyperlink r:id="rId49">
        <w:r>
          <w:rPr>
            <w:color w:val="0563C1"/>
            <w:spacing w:val="-2"/>
          </w:rPr>
          <w:t>https://schoolsequella.det.nsw.edu.au/file/9907d510-a461-4e64-8c55-</w:t>
        </w:r>
      </w:hyperlink>
      <w:r>
        <w:rPr>
          <w:color w:val="0563C1"/>
          <w:spacing w:val="-2"/>
        </w:rPr>
        <w:t>9115658f6e26/1/STEMReport-Indigenous-Australian.pdf</w:t>
      </w:r>
    </w:p>
    <w:p w14:paraId="0F817FE9" w14:textId="77777777" w:rsidR="002F5A24" w:rsidRDefault="00000000">
      <w:pPr>
        <w:spacing w:before="1"/>
        <w:ind w:left="699" w:right="453" w:hanging="340"/>
      </w:pPr>
      <w:r>
        <w:t>Kavousi,</w:t>
      </w:r>
      <w:r>
        <w:rPr>
          <w:spacing w:val="-14"/>
        </w:rPr>
        <w:t xml:space="preserve"> </w:t>
      </w:r>
      <w:r>
        <w:t>S.,</w:t>
      </w:r>
      <w:r>
        <w:rPr>
          <w:spacing w:val="-11"/>
        </w:rPr>
        <w:t xml:space="preserve"> </w:t>
      </w:r>
      <w:r>
        <w:t>Miller,</w:t>
      </w:r>
      <w:r>
        <w:rPr>
          <w:spacing w:val="-7"/>
        </w:rPr>
        <w:t xml:space="preserve"> </w:t>
      </w:r>
      <w:r>
        <w:t>P.</w:t>
      </w:r>
      <w:r>
        <w:rPr>
          <w:spacing w:val="-14"/>
        </w:rPr>
        <w:t xml:space="preserve"> </w:t>
      </w:r>
      <w:r>
        <w:t>A.,</w:t>
      </w:r>
      <w:r>
        <w:rPr>
          <w:spacing w:val="-7"/>
        </w:rPr>
        <w:t xml:space="preserve"> </w:t>
      </w:r>
      <w:r>
        <w:t>&amp;</w:t>
      </w:r>
      <w:r>
        <w:rPr>
          <w:spacing w:val="-14"/>
        </w:rPr>
        <w:t xml:space="preserve"> </w:t>
      </w:r>
      <w:r>
        <w:t>Alexander,</w:t>
      </w:r>
      <w:r>
        <w:rPr>
          <w:spacing w:val="-7"/>
        </w:rPr>
        <w:t xml:space="preserve"> </w:t>
      </w:r>
      <w:r>
        <w:t>P.</w:t>
      </w:r>
      <w:r>
        <w:rPr>
          <w:spacing w:val="-14"/>
        </w:rPr>
        <w:t xml:space="preserve"> </w:t>
      </w:r>
      <w:r>
        <w:t>A.</w:t>
      </w:r>
      <w:r>
        <w:rPr>
          <w:spacing w:val="-7"/>
        </w:rPr>
        <w:t xml:space="preserve"> </w:t>
      </w:r>
      <w:r>
        <w:t>(2020).</w:t>
      </w:r>
      <w:r>
        <w:rPr>
          <w:spacing w:val="-6"/>
        </w:rPr>
        <w:t xml:space="preserve"> </w:t>
      </w:r>
      <w:r>
        <w:t>Modeling</w:t>
      </w:r>
      <w:r>
        <w:rPr>
          <w:spacing w:val="-7"/>
        </w:rPr>
        <w:t xml:space="preserve"> </w:t>
      </w:r>
      <w:r>
        <w:t>metacognition</w:t>
      </w:r>
      <w:r>
        <w:rPr>
          <w:spacing w:val="-7"/>
        </w:rPr>
        <w:t xml:space="preserve"> </w:t>
      </w:r>
      <w:r>
        <w:t>in</w:t>
      </w:r>
      <w:r>
        <w:rPr>
          <w:spacing w:val="-7"/>
        </w:rPr>
        <w:t xml:space="preserve"> </w:t>
      </w:r>
      <w:r>
        <w:t>Design</w:t>
      </w:r>
      <w:r>
        <w:rPr>
          <w:spacing w:val="-7"/>
        </w:rPr>
        <w:t xml:space="preserve"> </w:t>
      </w:r>
      <w:r>
        <w:t>thinking</w:t>
      </w:r>
      <w:r>
        <w:rPr>
          <w:spacing w:val="-7"/>
        </w:rPr>
        <w:t xml:space="preserve"> </w:t>
      </w:r>
      <w:r>
        <w:t xml:space="preserve">and design making. </w:t>
      </w:r>
      <w:r>
        <w:rPr>
          <w:i/>
        </w:rPr>
        <w:t>International Journal of Technology and Design Education, 30</w:t>
      </w:r>
      <w:r>
        <w:t xml:space="preserve">(4), 709–735. </w:t>
      </w:r>
      <w:hyperlink r:id="rId50">
        <w:r>
          <w:rPr>
            <w:spacing w:val="-2"/>
          </w:rPr>
          <w:t>https://doi.org/10.1007/s10798-019-09521-9</w:t>
        </w:r>
      </w:hyperlink>
    </w:p>
    <w:p w14:paraId="7614C803" w14:textId="77777777" w:rsidR="002F5A24" w:rsidRDefault="00000000">
      <w:pPr>
        <w:ind w:left="699" w:right="358" w:hanging="340"/>
      </w:pPr>
      <w:r>
        <w:t xml:space="preserve">Keane, T., Williams, M., Chalmers, C., &amp; Boden, M. (2017). Involving everyone: Coding and decoding languages. In </w:t>
      </w:r>
      <w:r>
        <w:rPr>
          <w:i/>
        </w:rPr>
        <w:t>Tomorrow's learning: Involving everyone. Learning with and about technologies</w:t>
      </w:r>
      <w:r>
        <w:rPr>
          <w:i/>
          <w:spacing w:val="-8"/>
        </w:rPr>
        <w:t xml:space="preserve"> </w:t>
      </w:r>
      <w:r>
        <w:rPr>
          <w:i/>
        </w:rPr>
        <w:t>and</w:t>
      </w:r>
      <w:r>
        <w:rPr>
          <w:i/>
          <w:spacing w:val="-8"/>
        </w:rPr>
        <w:t xml:space="preserve"> </w:t>
      </w:r>
      <w:r>
        <w:rPr>
          <w:i/>
        </w:rPr>
        <w:t>computing</w:t>
      </w:r>
      <w:r>
        <w:rPr>
          <w:i/>
          <w:spacing w:val="-8"/>
        </w:rPr>
        <w:t xml:space="preserve"> </w:t>
      </w:r>
      <w:r>
        <w:t>(pp.</w:t>
      </w:r>
      <w:r>
        <w:rPr>
          <w:spacing w:val="-8"/>
        </w:rPr>
        <w:t xml:space="preserve"> </w:t>
      </w:r>
      <w:r>
        <w:t>579–588).</w:t>
      </w:r>
      <w:r>
        <w:rPr>
          <w:spacing w:val="-8"/>
        </w:rPr>
        <w:t xml:space="preserve"> </w:t>
      </w:r>
      <w:r>
        <w:t>Springer.</w:t>
      </w:r>
      <w:r>
        <w:rPr>
          <w:spacing w:val="-8"/>
        </w:rPr>
        <w:t xml:space="preserve"> </w:t>
      </w:r>
      <w:hyperlink r:id="rId51">
        <w:r>
          <w:rPr>
            <w:color w:val="0563C1"/>
          </w:rPr>
          <w:t>https://doi.org/10.1007/978-3-319-74310-</w:t>
        </w:r>
      </w:hyperlink>
      <w:r>
        <w:rPr>
          <w:color w:val="0563C1"/>
          <w:spacing w:val="-4"/>
        </w:rPr>
        <w:t>3_58</w:t>
      </w:r>
    </w:p>
    <w:p w14:paraId="164A080A" w14:textId="77777777" w:rsidR="002F5A24" w:rsidRDefault="00000000">
      <w:pPr>
        <w:spacing w:line="242" w:lineRule="auto"/>
        <w:ind w:left="699" w:right="358" w:hanging="340"/>
      </w:pPr>
      <w:r>
        <w:t xml:space="preserve">Keirl, S. (2006). Ethical technological literacy as democratic curriculum keystone. In </w:t>
      </w:r>
      <w:r>
        <w:rPr>
          <w:i/>
        </w:rPr>
        <w:t>Defining technological</w:t>
      </w:r>
      <w:r>
        <w:rPr>
          <w:i/>
          <w:spacing w:val="-6"/>
        </w:rPr>
        <w:t xml:space="preserve"> </w:t>
      </w:r>
      <w:r>
        <w:rPr>
          <w:i/>
        </w:rPr>
        <w:t>literacy:</w:t>
      </w:r>
      <w:r>
        <w:rPr>
          <w:i/>
          <w:spacing w:val="-6"/>
        </w:rPr>
        <w:t xml:space="preserve"> </w:t>
      </w:r>
      <w:r>
        <w:rPr>
          <w:i/>
        </w:rPr>
        <w:t>Towards</w:t>
      </w:r>
      <w:r>
        <w:rPr>
          <w:i/>
          <w:spacing w:val="-7"/>
        </w:rPr>
        <w:t xml:space="preserve"> </w:t>
      </w:r>
      <w:r>
        <w:rPr>
          <w:i/>
        </w:rPr>
        <w:t>an</w:t>
      </w:r>
      <w:r>
        <w:rPr>
          <w:i/>
          <w:spacing w:val="-7"/>
        </w:rPr>
        <w:t xml:space="preserve"> </w:t>
      </w:r>
      <w:r>
        <w:rPr>
          <w:i/>
        </w:rPr>
        <w:t>epistemological</w:t>
      </w:r>
      <w:r>
        <w:rPr>
          <w:i/>
          <w:spacing w:val="-7"/>
        </w:rPr>
        <w:t xml:space="preserve"> </w:t>
      </w:r>
      <w:r>
        <w:rPr>
          <w:i/>
        </w:rPr>
        <w:t>framework</w:t>
      </w:r>
      <w:r>
        <w:rPr>
          <w:i/>
          <w:spacing w:val="-7"/>
        </w:rPr>
        <w:t xml:space="preserve"> </w:t>
      </w:r>
      <w:r>
        <w:t>(pp.</w:t>
      </w:r>
      <w:r>
        <w:rPr>
          <w:spacing w:val="-7"/>
        </w:rPr>
        <w:t xml:space="preserve"> </w:t>
      </w:r>
      <w:r>
        <w:t>81–102).</w:t>
      </w:r>
      <w:r>
        <w:rPr>
          <w:spacing w:val="-7"/>
        </w:rPr>
        <w:t xml:space="preserve"> </w:t>
      </w:r>
      <w:r>
        <w:t>Palgrave</w:t>
      </w:r>
      <w:r>
        <w:rPr>
          <w:spacing w:val="-7"/>
        </w:rPr>
        <w:t xml:space="preserve"> </w:t>
      </w:r>
      <w:r>
        <w:t xml:space="preserve">Macmillan </w:t>
      </w:r>
      <w:r>
        <w:rPr>
          <w:spacing w:val="-4"/>
        </w:rPr>
        <w:t>US.</w:t>
      </w:r>
    </w:p>
    <w:p w14:paraId="31231F28" w14:textId="77777777" w:rsidR="002F5A24" w:rsidRDefault="00000000">
      <w:pPr>
        <w:pStyle w:val="BodyText"/>
        <w:ind w:left="699" w:right="687" w:hanging="340"/>
        <w:jc w:val="both"/>
      </w:pPr>
      <w:r>
        <w:t>Keirl,</w:t>
      </w:r>
      <w:r>
        <w:rPr>
          <w:spacing w:val="-4"/>
        </w:rPr>
        <w:t xml:space="preserve"> </w:t>
      </w:r>
      <w:r>
        <w:t>S.</w:t>
      </w:r>
      <w:r>
        <w:rPr>
          <w:spacing w:val="-3"/>
        </w:rPr>
        <w:t xml:space="preserve"> </w:t>
      </w:r>
      <w:r>
        <w:t>(2009).</w:t>
      </w:r>
      <w:r>
        <w:rPr>
          <w:spacing w:val="-2"/>
        </w:rPr>
        <w:t xml:space="preserve"> </w:t>
      </w:r>
      <w:r>
        <w:t>Seeing</w:t>
      </w:r>
      <w:r>
        <w:rPr>
          <w:spacing w:val="-3"/>
        </w:rPr>
        <w:t xml:space="preserve"> </w:t>
      </w:r>
      <w:r>
        <w:t>technology</w:t>
      </w:r>
      <w:r>
        <w:rPr>
          <w:spacing w:val="-3"/>
        </w:rPr>
        <w:t xml:space="preserve"> </w:t>
      </w:r>
      <w:r>
        <w:t>through</w:t>
      </w:r>
      <w:r>
        <w:rPr>
          <w:spacing w:val="-3"/>
        </w:rPr>
        <w:t xml:space="preserve"> </w:t>
      </w:r>
      <w:r>
        <w:t>five</w:t>
      </w:r>
      <w:r>
        <w:rPr>
          <w:spacing w:val="-3"/>
        </w:rPr>
        <w:t xml:space="preserve"> </w:t>
      </w:r>
      <w:r>
        <w:t>phases:</w:t>
      </w:r>
      <w:r>
        <w:rPr>
          <w:spacing w:val="-14"/>
        </w:rPr>
        <w:t xml:space="preserve"> </w:t>
      </w:r>
      <w:r>
        <w:t>A</w:t>
      </w:r>
      <w:r>
        <w:rPr>
          <w:spacing w:val="-14"/>
        </w:rPr>
        <w:t xml:space="preserve"> </w:t>
      </w:r>
      <w:r>
        <w:t>theoretical</w:t>
      </w:r>
      <w:r>
        <w:rPr>
          <w:spacing w:val="-2"/>
        </w:rPr>
        <w:t xml:space="preserve"> </w:t>
      </w:r>
      <w:r>
        <w:t>framing</w:t>
      </w:r>
      <w:r>
        <w:rPr>
          <w:spacing w:val="-3"/>
        </w:rPr>
        <w:t xml:space="preserve"> </w:t>
      </w:r>
      <w:r>
        <w:t>to</w:t>
      </w:r>
      <w:r>
        <w:rPr>
          <w:spacing w:val="-3"/>
        </w:rPr>
        <w:t xml:space="preserve"> </w:t>
      </w:r>
      <w:r>
        <w:t>articulate</w:t>
      </w:r>
      <w:r>
        <w:rPr>
          <w:spacing w:val="-3"/>
        </w:rPr>
        <w:t xml:space="preserve"> </w:t>
      </w:r>
      <w:r>
        <w:t>holism, ethics</w:t>
      </w:r>
      <w:r>
        <w:rPr>
          <w:spacing w:val="-6"/>
        </w:rPr>
        <w:t xml:space="preserve"> </w:t>
      </w:r>
      <w:r>
        <w:t>and</w:t>
      </w:r>
      <w:r>
        <w:rPr>
          <w:spacing w:val="-6"/>
        </w:rPr>
        <w:t xml:space="preserve"> </w:t>
      </w:r>
      <w:r>
        <w:t>critique</w:t>
      </w:r>
      <w:r>
        <w:rPr>
          <w:spacing w:val="-6"/>
        </w:rPr>
        <w:t xml:space="preserve"> </w:t>
      </w:r>
      <w:r>
        <w:t>in,</w:t>
      </w:r>
      <w:r>
        <w:rPr>
          <w:spacing w:val="-6"/>
        </w:rPr>
        <w:t xml:space="preserve"> </w:t>
      </w:r>
      <w:r>
        <w:t>and</w:t>
      </w:r>
      <w:r>
        <w:rPr>
          <w:spacing w:val="-6"/>
        </w:rPr>
        <w:t xml:space="preserve"> </w:t>
      </w:r>
      <w:r>
        <w:t>for,</w:t>
      </w:r>
      <w:r>
        <w:rPr>
          <w:spacing w:val="-6"/>
        </w:rPr>
        <w:t xml:space="preserve"> </w:t>
      </w:r>
      <w:r>
        <w:t>technological</w:t>
      </w:r>
      <w:r>
        <w:rPr>
          <w:spacing w:val="-6"/>
        </w:rPr>
        <w:t xml:space="preserve"> </w:t>
      </w:r>
      <w:r>
        <w:t>literacy.</w:t>
      </w:r>
      <w:r>
        <w:rPr>
          <w:spacing w:val="-5"/>
        </w:rPr>
        <w:t xml:space="preserve"> </w:t>
      </w:r>
      <w:r>
        <w:rPr>
          <w:i/>
        </w:rPr>
        <w:t>Design</w:t>
      </w:r>
      <w:r>
        <w:rPr>
          <w:i/>
          <w:spacing w:val="-6"/>
        </w:rPr>
        <w:t xml:space="preserve"> </w:t>
      </w:r>
      <w:r>
        <w:rPr>
          <w:i/>
        </w:rPr>
        <w:t>and</w:t>
      </w:r>
      <w:r>
        <w:rPr>
          <w:i/>
          <w:spacing w:val="-6"/>
        </w:rPr>
        <w:t xml:space="preserve"> </w:t>
      </w:r>
      <w:r>
        <w:rPr>
          <w:i/>
        </w:rPr>
        <w:t>Technology</w:t>
      </w:r>
      <w:r>
        <w:rPr>
          <w:i/>
          <w:spacing w:val="-7"/>
        </w:rPr>
        <w:t xml:space="preserve"> </w:t>
      </w:r>
      <w:r>
        <w:rPr>
          <w:i/>
        </w:rPr>
        <w:t>Education,</w:t>
      </w:r>
      <w:r>
        <w:rPr>
          <w:i/>
          <w:spacing w:val="-6"/>
        </w:rPr>
        <w:t xml:space="preserve"> </w:t>
      </w:r>
      <w:r>
        <w:rPr>
          <w:i/>
        </w:rPr>
        <w:t>14</w:t>
      </w:r>
      <w:r>
        <w:t xml:space="preserve">(3), 37–46. </w:t>
      </w:r>
      <w:hyperlink r:id="rId52">
        <w:r>
          <w:t>https://doi.org/10.24377/DTEIJ.article2274</w:t>
        </w:r>
      </w:hyperlink>
    </w:p>
    <w:p w14:paraId="2B6F0BDD" w14:textId="77777777" w:rsidR="002F5A24" w:rsidRDefault="00000000">
      <w:pPr>
        <w:ind w:left="699" w:right="358" w:hanging="340"/>
      </w:pPr>
      <w:r>
        <w:t xml:space="preserve">Keirl, S. (2011). Primary design and technology education and ethical technological literacy. In </w:t>
      </w:r>
      <w:r>
        <w:rPr>
          <w:i/>
        </w:rPr>
        <w:t>International</w:t>
      </w:r>
      <w:r>
        <w:rPr>
          <w:i/>
          <w:spacing w:val="-2"/>
        </w:rPr>
        <w:t xml:space="preserve"> </w:t>
      </w:r>
      <w:r>
        <w:rPr>
          <w:i/>
        </w:rPr>
        <w:t>handbook</w:t>
      </w:r>
      <w:r>
        <w:rPr>
          <w:i/>
          <w:spacing w:val="-3"/>
        </w:rPr>
        <w:t xml:space="preserve"> </w:t>
      </w:r>
      <w:r>
        <w:rPr>
          <w:i/>
        </w:rPr>
        <w:t>of</w:t>
      </w:r>
      <w:r>
        <w:rPr>
          <w:i/>
          <w:spacing w:val="-3"/>
        </w:rPr>
        <w:t xml:space="preserve"> </w:t>
      </w:r>
      <w:r>
        <w:rPr>
          <w:i/>
        </w:rPr>
        <w:t>primary</w:t>
      </w:r>
      <w:r>
        <w:rPr>
          <w:i/>
          <w:spacing w:val="-3"/>
        </w:rPr>
        <w:t xml:space="preserve"> </w:t>
      </w:r>
      <w:r>
        <w:rPr>
          <w:i/>
        </w:rPr>
        <w:t>technology</w:t>
      </w:r>
      <w:r>
        <w:rPr>
          <w:i/>
          <w:spacing w:val="-2"/>
        </w:rPr>
        <w:t xml:space="preserve"> </w:t>
      </w:r>
      <w:r>
        <w:rPr>
          <w:i/>
        </w:rPr>
        <w:t>education:</w:t>
      </w:r>
      <w:r>
        <w:rPr>
          <w:i/>
          <w:spacing w:val="-3"/>
        </w:rPr>
        <w:t xml:space="preserve"> </w:t>
      </w:r>
      <w:r>
        <w:rPr>
          <w:i/>
        </w:rPr>
        <w:t>Reviewing</w:t>
      </w:r>
      <w:r>
        <w:rPr>
          <w:i/>
          <w:spacing w:val="-3"/>
        </w:rPr>
        <w:t xml:space="preserve"> </w:t>
      </w:r>
      <w:r>
        <w:rPr>
          <w:i/>
        </w:rPr>
        <w:t>the</w:t>
      </w:r>
      <w:r>
        <w:rPr>
          <w:i/>
          <w:spacing w:val="-3"/>
        </w:rPr>
        <w:t xml:space="preserve"> </w:t>
      </w:r>
      <w:r>
        <w:rPr>
          <w:i/>
        </w:rPr>
        <w:t>past</w:t>
      </w:r>
      <w:r>
        <w:rPr>
          <w:i/>
          <w:spacing w:val="-3"/>
        </w:rPr>
        <w:t xml:space="preserve"> </w:t>
      </w:r>
      <w:r>
        <w:rPr>
          <w:i/>
        </w:rPr>
        <w:t>twenty</w:t>
      </w:r>
      <w:r>
        <w:rPr>
          <w:i/>
          <w:spacing w:val="-3"/>
        </w:rPr>
        <w:t xml:space="preserve"> </w:t>
      </w:r>
      <w:r>
        <w:rPr>
          <w:i/>
        </w:rPr>
        <w:t>years</w:t>
      </w:r>
      <w:r>
        <w:rPr>
          <w:i/>
          <w:spacing w:val="-3"/>
        </w:rPr>
        <w:t xml:space="preserve"> </w:t>
      </w:r>
      <w:r>
        <w:t>(pp. 235–246): Sense Publishers.</w:t>
      </w:r>
    </w:p>
    <w:p w14:paraId="5E26D7F4" w14:textId="77777777" w:rsidR="002F5A24" w:rsidRDefault="00000000">
      <w:pPr>
        <w:ind w:left="699" w:right="358" w:hanging="340"/>
      </w:pPr>
      <w:r>
        <w:t>Keirl,</w:t>
      </w:r>
      <w:r>
        <w:rPr>
          <w:spacing w:val="-3"/>
        </w:rPr>
        <w:t xml:space="preserve"> </w:t>
      </w:r>
      <w:r>
        <w:t>S.</w:t>
      </w:r>
      <w:r>
        <w:rPr>
          <w:spacing w:val="-3"/>
        </w:rPr>
        <w:t xml:space="preserve"> </w:t>
      </w:r>
      <w:r>
        <w:t>(2020).</w:t>
      </w:r>
      <w:r>
        <w:rPr>
          <w:spacing w:val="-2"/>
        </w:rPr>
        <w:t xml:space="preserve"> </w:t>
      </w:r>
      <w:r>
        <w:t>Developing</w:t>
      </w:r>
      <w:r>
        <w:rPr>
          <w:spacing w:val="-3"/>
        </w:rPr>
        <w:t xml:space="preserve"> </w:t>
      </w:r>
      <w:r>
        <w:t>a</w:t>
      </w:r>
      <w:r>
        <w:rPr>
          <w:spacing w:val="-3"/>
        </w:rPr>
        <w:t xml:space="preserve"> </w:t>
      </w:r>
      <w:r>
        <w:t>pedagogy</w:t>
      </w:r>
      <w:r>
        <w:rPr>
          <w:spacing w:val="-3"/>
        </w:rPr>
        <w:t xml:space="preserve"> </w:t>
      </w:r>
      <w:r>
        <w:t>of</w:t>
      </w:r>
      <w:r>
        <w:rPr>
          <w:spacing w:val="-3"/>
        </w:rPr>
        <w:t xml:space="preserve"> </w:t>
      </w:r>
      <w:r>
        <w:t>critiquing</w:t>
      </w:r>
      <w:r>
        <w:rPr>
          <w:spacing w:val="-3"/>
        </w:rPr>
        <w:t xml:space="preserve"> </w:t>
      </w:r>
      <w:r>
        <w:t>as</w:t>
      </w:r>
      <w:r>
        <w:rPr>
          <w:spacing w:val="-3"/>
        </w:rPr>
        <w:t xml:space="preserve"> </w:t>
      </w:r>
      <w:r>
        <w:t>a</w:t>
      </w:r>
      <w:r>
        <w:rPr>
          <w:spacing w:val="-3"/>
        </w:rPr>
        <w:t xml:space="preserve"> </w:t>
      </w:r>
      <w:r>
        <w:t>key</w:t>
      </w:r>
      <w:r>
        <w:rPr>
          <w:spacing w:val="-3"/>
        </w:rPr>
        <w:t xml:space="preserve"> </w:t>
      </w:r>
      <w:r>
        <w:t>dimension</w:t>
      </w:r>
      <w:r>
        <w:rPr>
          <w:spacing w:val="-3"/>
        </w:rPr>
        <w:t xml:space="preserve"> </w:t>
      </w:r>
      <w:r>
        <w:t>of</w:t>
      </w:r>
      <w:r>
        <w:rPr>
          <w:spacing w:val="-3"/>
        </w:rPr>
        <w:t xml:space="preserve"> </w:t>
      </w:r>
      <w:r>
        <w:t>design</w:t>
      </w:r>
      <w:r>
        <w:rPr>
          <w:spacing w:val="-3"/>
        </w:rPr>
        <w:t xml:space="preserve"> </w:t>
      </w:r>
      <w:r>
        <w:t>and</w:t>
      </w:r>
      <w:r>
        <w:rPr>
          <w:spacing w:val="-3"/>
        </w:rPr>
        <w:t xml:space="preserve"> </w:t>
      </w:r>
      <w:r>
        <w:t xml:space="preserve">technology education. </w:t>
      </w:r>
      <w:r>
        <w:rPr>
          <w:i/>
        </w:rPr>
        <w:t>Pedagogy for Technology Education in Secondary Schools: Research Informed Perspectives for Classroom Teachers</w:t>
      </w:r>
      <w:r>
        <w:t xml:space="preserve">, 135–149. </w:t>
      </w:r>
      <w:hyperlink r:id="rId53">
        <w:r>
          <w:t>https://doi.org/10.1007/978-3-030-41548-8_8</w:t>
        </w:r>
      </w:hyperlink>
    </w:p>
    <w:p w14:paraId="13378E19" w14:textId="77777777" w:rsidR="002F5A24" w:rsidRDefault="00000000">
      <w:pPr>
        <w:ind w:left="699" w:right="358" w:hanging="340"/>
      </w:pPr>
      <w:r>
        <w:t>Kimbell,</w:t>
      </w:r>
      <w:r>
        <w:rPr>
          <w:spacing w:val="-6"/>
        </w:rPr>
        <w:t xml:space="preserve"> </w:t>
      </w:r>
      <w:r>
        <w:t>R.</w:t>
      </w:r>
      <w:r>
        <w:rPr>
          <w:spacing w:val="-6"/>
        </w:rPr>
        <w:t xml:space="preserve"> </w:t>
      </w:r>
      <w:r>
        <w:t>(2005).</w:t>
      </w:r>
      <w:r>
        <w:rPr>
          <w:spacing w:val="-5"/>
        </w:rPr>
        <w:t xml:space="preserve"> </w:t>
      </w:r>
      <w:r>
        <w:t>Indigenous</w:t>
      </w:r>
      <w:r>
        <w:rPr>
          <w:spacing w:val="-5"/>
        </w:rPr>
        <w:t xml:space="preserve"> </w:t>
      </w:r>
      <w:r>
        <w:t>knowledge,</w:t>
      </w:r>
      <w:r>
        <w:rPr>
          <w:spacing w:val="-6"/>
        </w:rPr>
        <w:t xml:space="preserve"> </w:t>
      </w:r>
      <w:r>
        <w:t>know-how,</w:t>
      </w:r>
      <w:r>
        <w:rPr>
          <w:spacing w:val="-6"/>
        </w:rPr>
        <w:t xml:space="preserve"> </w:t>
      </w:r>
      <w:r>
        <w:t>and</w:t>
      </w:r>
      <w:r>
        <w:rPr>
          <w:spacing w:val="-6"/>
        </w:rPr>
        <w:t xml:space="preserve"> </w:t>
      </w:r>
      <w:r>
        <w:t>design</w:t>
      </w:r>
      <w:r>
        <w:rPr>
          <w:spacing w:val="-6"/>
        </w:rPr>
        <w:t xml:space="preserve"> </w:t>
      </w:r>
      <w:r>
        <w:t>&amp;</w:t>
      </w:r>
      <w:r>
        <w:rPr>
          <w:spacing w:val="-6"/>
        </w:rPr>
        <w:t xml:space="preserve"> </w:t>
      </w:r>
      <w:r>
        <w:t>technology.</w:t>
      </w:r>
      <w:r>
        <w:rPr>
          <w:spacing w:val="-6"/>
        </w:rPr>
        <w:t xml:space="preserve"> </w:t>
      </w:r>
      <w:r>
        <w:rPr>
          <w:i/>
        </w:rPr>
        <w:t>Design</w:t>
      </w:r>
      <w:r>
        <w:rPr>
          <w:i/>
          <w:spacing w:val="-6"/>
        </w:rPr>
        <w:t xml:space="preserve"> </w:t>
      </w:r>
      <w:r>
        <w:rPr>
          <w:i/>
        </w:rPr>
        <w:t>and Technology Education: An International Journal, 10</w:t>
      </w:r>
      <w:r>
        <w:t>(3), 8–10.</w:t>
      </w:r>
    </w:p>
    <w:p w14:paraId="5553227B" w14:textId="77777777" w:rsidR="002F5A24" w:rsidRDefault="00000000">
      <w:pPr>
        <w:ind w:left="699" w:right="358" w:hanging="340"/>
      </w:pPr>
      <w:r>
        <w:t>Ladson-Billings,</w:t>
      </w:r>
      <w:r>
        <w:rPr>
          <w:spacing w:val="-6"/>
        </w:rPr>
        <w:t xml:space="preserve"> </w:t>
      </w:r>
      <w:r>
        <w:t>G.</w:t>
      </w:r>
      <w:r>
        <w:rPr>
          <w:spacing w:val="-6"/>
        </w:rPr>
        <w:t xml:space="preserve"> </w:t>
      </w:r>
      <w:r>
        <w:t>(1995).</w:t>
      </w:r>
      <w:r>
        <w:rPr>
          <w:spacing w:val="-9"/>
        </w:rPr>
        <w:t xml:space="preserve"> </w:t>
      </w:r>
      <w:r>
        <w:t>Toward</w:t>
      </w:r>
      <w:r>
        <w:rPr>
          <w:spacing w:val="-6"/>
        </w:rPr>
        <w:t xml:space="preserve"> </w:t>
      </w:r>
      <w:r>
        <w:t>a</w:t>
      </w:r>
      <w:r>
        <w:rPr>
          <w:spacing w:val="-6"/>
        </w:rPr>
        <w:t xml:space="preserve"> </w:t>
      </w:r>
      <w:r>
        <w:t>theory</w:t>
      </w:r>
      <w:r>
        <w:rPr>
          <w:spacing w:val="-6"/>
        </w:rPr>
        <w:t xml:space="preserve"> </w:t>
      </w:r>
      <w:r>
        <w:t>of</w:t>
      </w:r>
      <w:r>
        <w:rPr>
          <w:spacing w:val="-6"/>
        </w:rPr>
        <w:t xml:space="preserve"> </w:t>
      </w:r>
      <w:r>
        <w:t>culturally</w:t>
      </w:r>
      <w:r>
        <w:rPr>
          <w:spacing w:val="-6"/>
        </w:rPr>
        <w:t xml:space="preserve"> </w:t>
      </w:r>
      <w:r>
        <w:t>relevant</w:t>
      </w:r>
      <w:r>
        <w:rPr>
          <w:spacing w:val="-5"/>
        </w:rPr>
        <w:t xml:space="preserve"> </w:t>
      </w:r>
      <w:r>
        <w:t>pedagogy.</w:t>
      </w:r>
      <w:r>
        <w:rPr>
          <w:spacing w:val="-6"/>
        </w:rPr>
        <w:t xml:space="preserve"> </w:t>
      </w:r>
      <w:r>
        <w:rPr>
          <w:i/>
        </w:rPr>
        <w:t>American</w:t>
      </w:r>
      <w:r>
        <w:rPr>
          <w:i/>
          <w:spacing w:val="-6"/>
        </w:rPr>
        <w:t xml:space="preserve"> </w:t>
      </w:r>
      <w:r>
        <w:rPr>
          <w:i/>
        </w:rPr>
        <w:t>Educational Research Journal, 32</w:t>
      </w:r>
      <w:r>
        <w:t xml:space="preserve">(3), 465–491. </w:t>
      </w:r>
      <w:hyperlink r:id="rId54">
        <w:r>
          <w:rPr>
            <w:color w:val="0563C1"/>
          </w:rPr>
          <w:t>https://doi.org/10.3102/00028312032003465</w:t>
        </w:r>
      </w:hyperlink>
    </w:p>
    <w:p w14:paraId="715EBADF" w14:textId="77777777" w:rsidR="002F5A24" w:rsidRDefault="00000000">
      <w:pPr>
        <w:pStyle w:val="BodyText"/>
        <w:ind w:left="699" w:right="358" w:hanging="340"/>
      </w:pPr>
      <w:r>
        <w:t>Lehtonen,</w:t>
      </w:r>
      <w:r>
        <w:rPr>
          <w:spacing w:val="-10"/>
        </w:rPr>
        <w:t xml:space="preserve"> </w:t>
      </w:r>
      <w:r>
        <w:t>M.</w:t>
      </w:r>
      <w:r>
        <w:rPr>
          <w:spacing w:val="-9"/>
        </w:rPr>
        <w:t xml:space="preserve"> </w:t>
      </w:r>
      <w:r>
        <w:t>J.,</w:t>
      </w:r>
      <w:r>
        <w:rPr>
          <w:spacing w:val="-14"/>
        </w:rPr>
        <w:t xml:space="preserve"> </w:t>
      </w:r>
      <w:r>
        <w:t>Yeow,</w:t>
      </w:r>
      <w:r>
        <w:rPr>
          <w:spacing w:val="-8"/>
        </w:rPr>
        <w:t xml:space="preserve"> </w:t>
      </w:r>
      <w:r>
        <w:t>P.,</w:t>
      </w:r>
      <w:r>
        <w:rPr>
          <w:spacing w:val="-9"/>
        </w:rPr>
        <w:t xml:space="preserve"> </w:t>
      </w:r>
      <w:r>
        <w:t>&amp;</w:t>
      </w:r>
      <w:r>
        <w:rPr>
          <w:spacing w:val="-9"/>
        </w:rPr>
        <w:t xml:space="preserve"> </w:t>
      </w:r>
      <w:r>
        <w:t>Chew,</w:t>
      </w:r>
      <w:r>
        <w:rPr>
          <w:spacing w:val="-9"/>
        </w:rPr>
        <w:t xml:space="preserve"> </w:t>
      </w:r>
      <w:r>
        <w:t>J.</w:t>
      </w:r>
      <w:r>
        <w:rPr>
          <w:spacing w:val="-9"/>
        </w:rPr>
        <w:t xml:space="preserve"> </w:t>
      </w:r>
      <w:r>
        <w:t>(2022).</w:t>
      </w:r>
      <w:r>
        <w:rPr>
          <w:spacing w:val="-8"/>
        </w:rPr>
        <w:t xml:space="preserve"> </w:t>
      </w:r>
      <w:r>
        <w:t>Empowering</w:t>
      </w:r>
      <w:r>
        <w:rPr>
          <w:spacing w:val="-9"/>
        </w:rPr>
        <w:t xml:space="preserve"> </w:t>
      </w:r>
      <w:r>
        <w:t>change</w:t>
      </w:r>
      <w:r>
        <w:rPr>
          <w:spacing w:val="-9"/>
        </w:rPr>
        <w:t xml:space="preserve"> </w:t>
      </w:r>
      <w:r>
        <w:t>for</w:t>
      </w:r>
      <w:r>
        <w:rPr>
          <w:spacing w:val="-9"/>
        </w:rPr>
        <w:t xml:space="preserve"> </w:t>
      </w:r>
      <w:r>
        <w:t>future-making:</w:t>
      </w:r>
      <w:r>
        <w:rPr>
          <w:spacing w:val="-9"/>
        </w:rPr>
        <w:t xml:space="preserve"> </w:t>
      </w:r>
      <w:r>
        <w:t xml:space="preserve">Developing agency by framing wicked problems through design. </w:t>
      </w:r>
      <w:r>
        <w:rPr>
          <w:i/>
        </w:rPr>
        <w:t>Futures</w:t>
      </w:r>
      <w:r>
        <w:t xml:space="preserve">, 139, 102952. </w:t>
      </w:r>
      <w:hyperlink r:id="rId55">
        <w:r>
          <w:rPr>
            <w:spacing w:val="-2"/>
          </w:rPr>
          <w:t>https://doi.org/10.1016/j.futures.2022.102952</w:t>
        </w:r>
      </w:hyperlink>
    </w:p>
    <w:p w14:paraId="5A33F652" w14:textId="77777777" w:rsidR="002F5A24" w:rsidRDefault="00000000">
      <w:pPr>
        <w:ind w:left="699" w:right="434" w:hanging="340"/>
      </w:pPr>
      <w:r>
        <w:t>Lemon,</w:t>
      </w:r>
      <w:r>
        <w:rPr>
          <w:spacing w:val="-1"/>
        </w:rPr>
        <w:t xml:space="preserve"> </w:t>
      </w:r>
      <w:r>
        <w:t>R.,</w:t>
      </w:r>
      <w:r>
        <w:rPr>
          <w:spacing w:val="-6"/>
        </w:rPr>
        <w:t xml:space="preserve"> </w:t>
      </w:r>
      <w:r>
        <w:t>Trinick,</w:t>
      </w:r>
      <w:r>
        <w:rPr>
          <w:spacing w:val="-6"/>
        </w:rPr>
        <w:t xml:space="preserve"> </w:t>
      </w:r>
      <w:r>
        <w:t>T.,</w:t>
      </w:r>
      <w:r>
        <w:rPr>
          <w:spacing w:val="-1"/>
        </w:rPr>
        <w:t xml:space="preserve"> </w:t>
      </w:r>
      <w:r>
        <w:t>&amp;</w:t>
      </w:r>
      <w:r>
        <w:rPr>
          <w:spacing w:val="-2"/>
        </w:rPr>
        <w:t xml:space="preserve"> </w:t>
      </w:r>
      <w:r>
        <w:t>Lee,</w:t>
      </w:r>
      <w:r>
        <w:rPr>
          <w:spacing w:val="-1"/>
        </w:rPr>
        <w:t xml:space="preserve"> </w:t>
      </w:r>
      <w:r>
        <w:t>K.</w:t>
      </w:r>
      <w:r>
        <w:rPr>
          <w:spacing w:val="-1"/>
        </w:rPr>
        <w:t xml:space="preserve"> </w:t>
      </w:r>
      <w:r>
        <w:t>(2023).</w:t>
      </w:r>
      <w:r>
        <w:rPr>
          <w:spacing w:val="-1"/>
        </w:rPr>
        <w:t xml:space="preserve"> </w:t>
      </w:r>
      <w:r>
        <w:t>Indigenous</w:t>
      </w:r>
      <w:r>
        <w:rPr>
          <w:spacing w:val="-4"/>
        </w:rPr>
        <w:t xml:space="preserve"> </w:t>
      </w:r>
      <w:r>
        <w:t>knowledge</w:t>
      </w:r>
      <w:r>
        <w:rPr>
          <w:spacing w:val="-2"/>
        </w:rPr>
        <w:t xml:space="preserve"> </w:t>
      </w:r>
      <w:r>
        <w:t>systems</w:t>
      </w:r>
      <w:r>
        <w:rPr>
          <w:spacing w:val="-2"/>
        </w:rPr>
        <w:t xml:space="preserve"> </w:t>
      </w:r>
      <w:r>
        <w:t>in</w:t>
      </w:r>
      <w:r>
        <w:rPr>
          <w:spacing w:val="-14"/>
        </w:rPr>
        <w:t xml:space="preserve"> </w:t>
      </w:r>
      <w:r>
        <w:t>Aotearoa-New</w:t>
      </w:r>
      <w:r>
        <w:rPr>
          <w:spacing w:val="-1"/>
        </w:rPr>
        <w:t xml:space="preserve"> </w:t>
      </w:r>
      <w:r>
        <w:t>Zealand and</w:t>
      </w:r>
      <w:r>
        <w:rPr>
          <w:spacing w:val="-6"/>
        </w:rPr>
        <w:t xml:space="preserve"> </w:t>
      </w:r>
      <w:r>
        <w:t>the</w:t>
      </w:r>
      <w:r>
        <w:rPr>
          <w:spacing w:val="-6"/>
        </w:rPr>
        <w:t xml:space="preserve"> </w:t>
      </w:r>
      <w:r>
        <w:t>development</w:t>
      </w:r>
      <w:r>
        <w:rPr>
          <w:spacing w:val="-6"/>
        </w:rPr>
        <w:t xml:space="preserve"> </w:t>
      </w:r>
      <w:r>
        <w:t>of</w:t>
      </w:r>
      <w:r>
        <w:rPr>
          <w:spacing w:val="-6"/>
        </w:rPr>
        <w:t xml:space="preserve"> </w:t>
      </w:r>
      <w:r>
        <w:t>the</w:t>
      </w:r>
      <w:r>
        <w:rPr>
          <w:spacing w:val="-6"/>
        </w:rPr>
        <w:t xml:space="preserve"> </w:t>
      </w:r>
      <w:r>
        <w:t>Māori</w:t>
      </w:r>
      <w:r>
        <w:rPr>
          <w:spacing w:val="-6"/>
        </w:rPr>
        <w:t xml:space="preserve"> </w:t>
      </w:r>
      <w:r>
        <w:t>technology</w:t>
      </w:r>
      <w:r>
        <w:rPr>
          <w:spacing w:val="-6"/>
        </w:rPr>
        <w:t xml:space="preserve"> </w:t>
      </w:r>
      <w:r>
        <w:t>curriculum.</w:t>
      </w:r>
      <w:r>
        <w:rPr>
          <w:spacing w:val="-6"/>
        </w:rPr>
        <w:t xml:space="preserve"> </w:t>
      </w:r>
      <w:r>
        <w:t>In</w:t>
      </w:r>
      <w:r>
        <w:rPr>
          <w:spacing w:val="-6"/>
        </w:rPr>
        <w:t xml:space="preserve"> </w:t>
      </w:r>
      <w:r>
        <w:t>M.T.</w:t>
      </w:r>
      <w:r>
        <w:rPr>
          <w:spacing w:val="-6"/>
        </w:rPr>
        <w:t xml:space="preserve"> </w:t>
      </w:r>
      <w:r>
        <w:t>Gumbo</w:t>
      </w:r>
      <w:r>
        <w:rPr>
          <w:spacing w:val="-6"/>
        </w:rPr>
        <w:t xml:space="preserve"> </w:t>
      </w:r>
      <w:r>
        <w:t>&amp;</w:t>
      </w:r>
      <w:r>
        <w:rPr>
          <w:spacing w:val="-6"/>
        </w:rPr>
        <w:t xml:space="preserve"> </w:t>
      </w:r>
      <w:r>
        <w:t>P.J.</w:t>
      </w:r>
      <w:r>
        <w:rPr>
          <w:spacing w:val="-10"/>
        </w:rPr>
        <w:t xml:space="preserve"> </w:t>
      </w:r>
      <w:r>
        <w:t>Williams</w:t>
      </w:r>
      <w:r>
        <w:rPr>
          <w:spacing w:val="-6"/>
        </w:rPr>
        <w:t xml:space="preserve"> </w:t>
      </w:r>
      <w:r>
        <w:t xml:space="preserve">(Eds) </w:t>
      </w:r>
      <w:r>
        <w:rPr>
          <w:i/>
        </w:rPr>
        <w:t xml:space="preserve">Indigenous technology knowledge systems: Decolonizing the technology education curriculum </w:t>
      </w:r>
      <w:r>
        <w:t xml:space="preserve">(pp. 169–183). Springer Nature. </w:t>
      </w:r>
      <w:hyperlink r:id="rId56">
        <w:r>
          <w:rPr>
            <w:color w:val="0563C1"/>
          </w:rPr>
          <w:t>https://doi.org/10.1007/978-981-99-1396-1_11</w:t>
        </w:r>
      </w:hyperlink>
    </w:p>
    <w:p w14:paraId="167D84A1" w14:textId="77777777" w:rsidR="002F5A24" w:rsidRDefault="00000000">
      <w:pPr>
        <w:pStyle w:val="BodyText"/>
        <w:ind w:left="699" w:right="455" w:hanging="340"/>
      </w:pPr>
      <w:r>
        <w:t>Lowe,</w:t>
      </w:r>
      <w:r>
        <w:rPr>
          <w:spacing w:val="-5"/>
        </w:rPr>
        <w:t xml:space="preserve"> </w:t>
      </w:r>
      <w:r>
        <w:t>K.,</w:t>
      </w:r>
      <w:r>
        <w:rPr>
          <w:spacing w:val="-5"/>
        </w:rPr>
        <w:t xml:space="preserve"> </w:t>
      </w:r>
      <w:r>
        <w:t>&amp;</w:t>
      </w:r>
      <w:r>
        <w:rPr>
          <w:spacing w:val="-5"/>
        </w:rPr>
        <w:t xml:space="preserve"> </w:t>
      </w:r>
      <w:r>
        <w:t>Galstaun,</w:t>
      </w:r>
      <w:r>
        <w:rPr>
          <w:spacing w:val="-9"/>
        </w:rPr>
        <w:t xml:space="preserve"> </w:t>
      </w:r>
      <w:r>
        <w:t>V.</w:t>
      </w:r>
      <w:r>
        <w:rPr>
          <w:spacing w:val="-5"/>
        </w:rPr>
        <w:t xml:space="preserve"> </w:t>
      </w:r>
      <w:r>
        <w:t>(2020).</w:t>
      </w:r>
      <w:r>
        <w:rPr>
          <w:spacing w:val="-4"/>
        </w:rPr>
        <w:t xml:space="preserve"> </w:t>
      </w:r>
      <w:r>
        <w:t>Ethical</w:t>
      </w:r>
      <w:r>
        <w:rPr>
          <w:spacing w:val="-5"/>
        </w:rPr>
        <w:t xml:space="preserve"> </w:t>
      </w:r>
      <w:r>
        <w:t>challenges:</w:t>
      </w:r>
      <w:r>
        <w:rPr>
          <w:spacing w:val="-9"/>
        </w:rPr>
        <w:t xml:space="preserve"> </w:t>
      </w:r>
      <w:r>
        <w:t>The</w:t>
      </w:r>
      <w:r>
        <w:rPr>
          <w:spacing w:val="-5"/>
        </w:rPr>
        <w:t xml:space="preserve"> </w:t>
      </w:r>
      <w:r>
        <w:t>possibility</w:t>
      </w:r>
      <w:r>
        <w:rPr>
          <w:spacing w:val="-5"/>
        </w:rPr>
        <w:t xml:space="preserve"> </w:t>
      </w:r>
      <w:r>
        <w:t>of</w:t>
      </w:r>
      <w:r>
        <w:rPr>
          <w:spacing w:val="-5"/>
        </w:rPr>
        <w:t xml:space="preserve"> </w:t>
      </w:r>
      <w:r>
        <w:t>authentic</w:t>
      </w:r>
      <w:r>
        <w:rPr>
          <w:spacing w:val="-5"/>
        </w:rPr>
        <w:t xml:space="preserve"> </w:t>
      </w:r>
      <w:r>
        <w:t>teaching</w:t>
      </w:r>
      <w:r>
        <w:rPr>
          <w:spacing w:val="-4"/>
        </w:rPr>
        <w:t xml:space="preserve"> </w:t>
      </w:r>
      <w:r>
        <w:t xml:space="preserve">encounters with indigenous cross-curriculum content? </w:t>
      </w:r>
      <w:r>
        <w:rPr>
          <w:i/>
        </w:rPr>
        <w:t>Curriculum Perspectives, 40</w:t>
      </w:r>
      <w:r>
        <w:t xml:space="preserve">(1), 93–98. </w:t>
      </w:r>
      <w:hyperlink r:id="rId57">
        <w:r>
          <w:rPr>
            <w:color w:val="0563C1"/>
            <w:spacing w:val="-2"/>
          </w:rPr>
          <w:t>https://doi.org/10.1007/s41297-019-00093-1</w:t>
        </w:r>
      </w:hyperlink>
    </w:p>
    <w:p w14:paraId="6855C9FC" w14:textId="77777777" w:rsidR="002F5A24" w:rsidRDefault="00000000">
      <w:pPr>
        <w:pStyle w:val="BodyText"/>
        <w:ind w:left="699" w:right="358" w:hanging="340"/>
      </w:pPr>
      <w:r>
        <w:t>Martin,</w:t>
      </w:r>
      <w:r>
        <w:rPr>
          <w:spacing w:val="-3"/>
        </w:rPr>
        <w:t xml:space="preserve"> </w:t>
      </w:r>
      <w:r>
        <w:t>D.A.,</w:t>
      </w:r>
      <w:r>
        <w:rPr>
          <w:spacing w:val="-3"/>
        </w:rPr>
        <w:t xml:space="preserve"> </w:t>
      </w:r>
      <w:r>
        <w:t>Conlon,</w:t>
      </w:r>
      <w:r>
        <w:rPr>
          <w:spacing w:val="-3"/>
        </w:rPr>
        <w:t xml:space="preserve"> </w:t>
      </w:r>
      <w:r>
        <w:t>E.</w:t>
      </w:r>
      <w:r>
        <w:rPr>
          <w:spacing w:val="-3"/>
        </w:rPr>
        <w:t xml:space="preserve"> </w:t>
      </w:r>
      <w:r>
        <w:t>&amp;</w:t>
      </w:r>
      <w:r>
        <w:rPr>
          <w:spacing w:val="-3"/>
        </w:rPr>
        <w:t xml:space="preserve"> </w:t>
      </w:r>
      <w:r>
        <w:t>Bowe,</w:t>
      </w:r>
      <w:r>
        <w:rPr>
          <w:spacing w:val="-3"/>
        </w:rPr>
        <w:t xml:space="preserve"> </w:t>
      </w:r>
      <w:r>
        <w:t>B.</w:t>
      </w:r>
      <w:r>
        <w:rPr>
          <w:spacing w:val="-14"/>
        </w:rPr>
        <w:t xml:space="preserve"> </w:t>
      </w:r>
      <w:r>
        <w:t>A.</w:t>
      </w:r>
      <w:r>
        <w:rPr>
          <w:spacing w:val="-3"/>
        </w:rPr>
        <w:t xml:space="preserve"> </w:t>
      </w:r>
      <w:r>
        <w:t>(2021).</w:t>
      </w:r>
      <w:r>
        <w:rPr>
          <w:spacing w:val="-3"/>
        </w:rPr>
        <w:t xml:space="preserve"> </w:t>
      </w:r>
      <w:r>
        <w:t>Multi-level</w:t>
      </w:r>
      <w:r>
        <w:rPr>
          <w:spacing w:val="-2"/>
        </w:rPr>
        <w:t xml:space="preserve"> </w:t>
      </w:r>
      <w:r>
        <w:t>review</w:t>
      </w:r>
      <w:r>
        <w:rPr>
          <w:spacing w:val="-3"/>
        </w:rPr>
        <w:t xml:space="preserve"> </w:t>
      </w:r>
      <w:r>
        <w:t>of</w:t>
      </w:r>
      <w:r>
        <w:rPr>
          <w:spacing w:val="-3"/>
        </w:rPr>
        <w:t xml:space="preserve"> </w:t>
      </w:r>
      <w:r>
        <w:t>Engineering</w:t>
      </w:r>
      <w:r>
        <w:rPr>
          <w:spacing w:val="-3"/>
        </w:rPr>
        <w:t xml:space="preserve"> </w:t>
      </w:r>
      <w:r>
        <w:t>ethics</w:t>
      </w:r>
      <w:r>
        <w:rPr>
          <w:spacing w:val="-3"/>
        </w:rPr>
        <w:t xml:space="preserve"> </w:t>
      </w:r>
      <w:r>
        <w:t xml:space="preserve">education: Towards a socio-technical orientation of Engineering education for ethics. </w:t>
      </w:r>
      <w:r>
        <w:rPr>
          <w:i/>
        </w:rPr>
        <w:t>Science and Engineering Ethics, 27</w:t>
      </w:r>
      <w:r>
        <w:t xml:space="preserve">(60). </w:t>
      </w:r>
      <w:hyperlink r:id="rId58">
        <w:r>
          <w:rPr>
            <w:color w:val="0563C1"/>
          </w:rPr>
          <w:t>https://doi.org/10.1007/s11948-021-00333-6</w:t>
        </w:r>
      </w:hyperlink>
    </w:p>
    <w:p w14:paraId="3E32BCE9" w14:textId="77777777" w:rsidR="002F5A24" w:rsidRDefault="00000000">
      <w:pPr>
        <w:ind w:left="699" w:right="674" w:hanging="340"/>
      </w:pPr>
      <w:r>
        <w:t>Mason,</w:t>
      </w:r>
      <w:r>
        <w:rPr>
          <w:spacing w:val="-8"/>
        </w:rPr>
        <w:t xml:space="preserve"> </w:t>
      </w:r>
      <w:r>
        <w:t>T.,</w:t>
      </w:r>
      <w:r>
        <w:rPr>
          <w:spacing w:val="-5"/>
        </w:rPr>
        <w:t xml:space="preserve"> </w:t>
      </w:r>
      <w:r>
        <w:t>Gill,</w:t>
      </w:r>
      <w:r>
        <w:rPr>
          <w:spacing w:val="-5"/>
        </w:rPr>
        <w:t xml:space="preserve"> </w:t>
      </w:r>
      <w:r>
        <w:t>L.,</w:t>
      </w:r>
      <w:r>
        <w:rPr>
          <w:spacing w:val="-5"/>
        </w:rPr>
        <w:t xml:space="preserve"> </w:t>
      </w:r>
      <w:r>
        <w:t>von</w:t>
      </w:r>
      <w:r>
        <w:rPr>
          <w:spacing w:val="-5"/>
        </w:rPr>
        <w:t xml:space="preserve"> </w:t>
      </w:r>
      <w:r>
        <w:t>Mengersen,</w:t>
      </w:r>
      <w:r>
        <w:rPr>
          <w:spacing w:val="-4"/>
        </w:rPr>
        <w:t xml:space="preserve"> </w:t>
      </w:r>
      <w:r>
        <w:t>B.,</w:t>
      </w:r>
      <w:r>
        <w:rPr>
          <w:spacing w:val="-5"/>
        </w:rPr>
        <w:t xml:space="preserve"> </w:t>
      </w:r>
      <w:r>
        <w:t>Cameron,</w:t>
      </w:r>
      <w:r>
        <w:rPr>
          <w:spacing w:val="-5"/>
        </w:rPr>
        <w:t xml:space="preserve"> </w:t>
      </w:r>
      <w:r>
        <w:t>L.,</w:t>
      </w:r>
      <w:r>
        <w:rPr>
          <w:spacing w:val="-5"/>
        </w:rPr>
        <w:t xml:space="preserve"> </w:t>
      </w:r>
      <w:r>
        <w:t>Mason,</w:t>
      </w:r>
      <w:r>
        <w:rPr>
          <w:spacing w:val="-5"/>
        </w:rPr>
        <w:t xml:space="preserve"> </w:t>
      </w:r>
      <w:r>
        <w:t>J.</w:t>
      </w:r>
      <w:r>
        <w:rPr>
          <w:spacing w:val="-5"/>
        </w:rPr>
        <w:t xml:space="preserve"> </w:t>
      </w:r>
      <w:r>
        <w:t>&amp;</w:t>
      </w:r>
      <w:r>
        <w:rPr>
          <w:spacing w:val="-5"/>
        </w:rPr>
        <w:t xml:space="preserve"> </w:t>
      </w:r>
      <w:r>
        <w:t>Smith,</w:t>
      </w:r>
      <w:r>
        <w:rPr>
          <w:spacing w:val="-5"/>
        </w:rPr>
        <w:t xml:space="preserve"> </w:t>
      </w:r>
      <w:r>
        <w:t>J.</w:t>
      </w:r>
      <w:r>
        <w:rPr>
          <w:spacing w:val="-5"/>
        </w:rPr>
        <w:t xml:space="preserve"> </w:t>
      </w:r>
      <w:r>
        <w:t>(2025).</w:t>
      </w:r>
      <w:r>
        <w:rPr>
          <w:spacing w:val="-4"/>
        </w:rPr>
        <w:t xml:space="preserve"> </w:t>
      </w:r>
      <w:r>
        <w:t>Philosophy, theory, and</w:t>
      </w:r>
      <w:r>
        <w:rPr>
          <w:spacing w:val="-1"/>
        </w:rPr>
        <w:t xml:space="preserve"> </w:t>
      </w:r>
      <w:r>
        <w:t>pedagogy</w:t>
      </w:r>
      <w:r>
        <w:rPr>
          <w:spacing w:val="-1"/>
        </w:rPr>
        <w:t xml:space="preserve"> </w:t>
      </w:r>
      <w:r>
        <w:t>of</w:t>
      </w:r>
      <w:r>
        <w:rPr>
          <w:spacing w:val="-5"/>
        </w:rPr>
        <w:t xml:space="preserve"> </w:t>
      </w:r>
      <w:r>
        <w:t>Technologies</w:t>
      </w:r>
      <w:r>
        <w:rPr>
          <w:spacing w:val="-1"/>
        </w:rPr>
        <w:t xml:space="preserve"> </w:t>
      </w:r>
      <w:r>
        <w:t>education.</w:t>
      </w:r>
      <w:r>
        <w:rPr>
          <w:spacing w:val="-1"/>
        </w:rPr>
        <w:t xml:space="preserve"> </w:t>
      </w:r>
      <w:r>
        <w:t>In</w:t>
      </w:r>
      <w:r>
        <w:rPr>
          <w:spacing w:val="-1"/>
        </w:rPr>
        <w:t xml:space="preserve"> </w:t>
      </w:r>
      <w:r>
        <w:t>M.</w:t>
      </w:r>
      <w:r>
        <w:rPr>
          <w:spacing w:val="-1"/>
        </w:rPr>
        <w:t xml:space="preserve"> </w:t>
      </w:r>
      <w:r>
        <w:t>Bower</w:t>
      </w:r>
      <w:r>
        <w:rPr>
          <w:spacing w:val="-1"/>
        </w:rPr>
        <w:t xml:space="preserve"> </w:t>
      </w:r>
      <w:r>
        <w:t>&amp;</w:t>
      </w:r>
      <w:r>
        <w:rPr>
          <w:spacing w:val="-1"/>
        </w:rPr>
        <w:t xml:space="preserve"> </w:t>
      </w:r>
      <w:r>
        <w:t>B.</w:t>
      </w:r>
      <w:r>
        <w:rPr>
          <w:spacing w:val="-1"/>
        </w:rPr>
        <w:t xml:space="preserve"> </w:t>
      </w:r>
      <w:r>
        <w:t>von</w:t>
      </w:r>
      <w:r>
        <w:rPr>
          <w:spacing w:val="-1"/>
        </w:rPr>
        <w:t xml:space="preserve"> </w:t>
      </w:r>
      <w:r>
        <w:t>Mengersen</w:t>
      </w:r>
      <w:r>
        <w:rPr>
          <w:spacing w:val="-1"/>
        </w:rPr>
        <w:t xml:space="preserve"> </w:t>
      </w:r>
      <w:r>
        <w:t xml:space="preserve">(Eds.). </w:t>
      </w:r>
      <w:r>
        <w:rPr>
          <w:i/>
        </w:rPr>
        <w:t>Creative Technologies education: Students as digital designers</w:t>
      </w:r>
      <w:r>
        <w:t xml:space="preserve">. Routledge. </w:t>
      </w:r>
      <w:hyperlink r:id="rId59">
        <w:r>
          <w:rPr>
            <w:color w:val="0563C1"/>
            <w:spacing w:val="-2"/>
          </w:rPr>
          <w:t>https://doi.org/10.4324/9781003490715</w:t>
        </w:r>
      </w:hyperlink>
    </w:p>
    <w:p w14:paraId="3B8613DB" w14:textId="77777777" w:rsidR="002F5A24" w:rsidRDefault="002F5A24">
      <w:pPr>
        <w:sectPr w:rsidR="002F5A24">
          <w:pgSz w:w="11910" w:h="16840"/>
          <w:pgMar w:top="1360" w:right="1080" w:bottom="960" w:left="1080" w:header="0" w:footer="778" w:gutter="0"/>
          <w:cols w:space="720"/>
        </w:sectPr>
      </w:pPr>
    </w:p>
    <w:p w14:paraId="21B490E7" w14:textId="77777777" w:rsidR="002F5A24" w:rsidRDefault="00000000">
      <w:pPr>
        <w:spacing w:before="62"/>
        <w:ind w:left="699" w:right="542" w:hanging="340"/>
      </w:pPr>
      <w:r>
        <w:lastRenderedPageBreak/>
        <w:t>McLain,</w:t>
      </w:r>
      <w:r>
        <w:rPr>
          <w:spacing w:val="-7"/>
        </w:rPr>
        <w:t xml:space="preserve"> </w:t>
      </w:r>
      <w:r>
        <w:t>M.</w:t>
      </w:r>
      <w:r>
        <w:rPr>
          <w:spacing w:val="-4"/>
        </w:rPr>
        <w:t xml:space="preserve"> </w:t>
      </w:r>
      <w:r>
        <w:t>(2022).</w:t>
      </w:r>
      <w:r>
        <w:rPr>
          <w:spacing w:val="-7"/>
        </w:rPr>
        <w:t xml:space="preserve"> </w:t>
      </w:r>
      <w:r>
        <w:t>Towards</w:t>
      </w:r>
      <w:r>
        <w:rPr>
          <w:spacing w:val="-4"/>
        </w:rPr>
        <w:t xml:space="preserve"> </w:t>
      </w:r>
      <w:r>
        <w:t>a</w:t>
      </w:r>
      <w:r>
        <w:rPr>
          <w:spacing w:val="-4"/>
        </w:rPr>
        <w:t xml:space="preserve"> </w:t>
      </w:r>
      <w:r>
        <w:t>signature</w:t>
      </w:r>
      <w:r>
        <w:rPr>
          <w:spacing w:val="-3"/>
        </w:rPr>
        <w:t xml:space="preserve"> </w:t>
      </w:r>
      <w:r>
        <w:t>pedagogy</w:t>
      </w:r>
      <w:r>
        <w:rPr>
          <w:spacing w:val="-4"/>
        </w:rPr>
        <w:t xml:space="preserve"> </w:t>
      </w:r>
      <w:r>
        <w:t>for</w:t>
      </w:r>
      <w:r>
        <w:rPr>
          <w:spacing w:val="-4"/>
        </w:rPr>
        <w:t xml:space="preserve"> </w:t>
      </w:r>
      <w:r>
        <w:t>design</w:t>
      </w:r>
      <w:r>
        <w:rPr>
          <w:spacing w:val="-4"/>
        </w:rPr>
        <w:t xml:space="preserve"> </w:t>
      </w:r>
      <w:r>
        <w:t>and</w:t>
      </w:r>
      <w:r>
        <w:rPr>
          <w:spacing w:val="-4"/>
        </w:rPr>
        <w:t xml:space="preserve"> </w:t>
      </w:r>
      <w:r>
        <w:t>technology</w:t>
      </w:r>
      <w:r>
        <w:rPr>
          <w:spacing w:val="-3"/>
        </w:rPr>
        <w:t xml:space="preserve"> </w:t>
      </w:r>
      <w:r>
        <w:t>education:</w:t>
      </w:r>
      <w:r>
        <w:rPr>
          <w:spacing w:val="-14"/>
        </w:rPr>
        <w:t xml:space="preserve"> </w:t>
      </w:r>
      <w:r>
        <w:t>A</w:t>
      </w:r>
      <w:r>
        <w:rPr>
          <w:spacing w:val="-14"/>
        </w:rPr>
        <w:t xml:space="preserve"> </w:t>
      </w:r>
      <w:r>
        <w:t xml:space="preserve">literature review. </w:t>
      </w:r>
      <w:r>
        <w:rPr>
          <w:i/>
        </w:rPr>
        <w:t>International Journal of Technology and Design Education, 32</w:t>
      </w:r>
      <w:r>
        <w:t xml:space="preserve">(3), 1629–1648. </w:t>
      </w:r>
      <w:hyperlink r:id="rId60">
        <w:r>
          <w:rPr>
            <w:spacing w:val="-2"/>
          </w:rPr>
          <w:t>https://doi.org/10.1007/s10798-021-09667-5</w:t>
        </w:r>
      </w:hyperlink>
    </w:p>
    <w:p w14:paraId="2727A751" w14:textId="77777777" w:rsidR="002F5A24" w:rsidRDefault="00000000">
      <w:pPr>
        <w:ind w:left="699" w:right="397" w:hanging="340"/>
      </w:pPr>
      <w:r>
        <w:t>Mishra,</w:t>
      </w:r>
      <w:r>
        <w:rPr>
          <w:spacing w:val="-7"/>
        </w:rPr>
        <w:t xml:space="preserve"> </w:t>
      </w:r>
      <w:r>
        <w:t>P.</w:t>
      </w:r>
      <w:r>
        <w:rPr>
          <w:spacing w:val="-7"/>
        </w:rPr>
        <w:t xml:space="preserve"> </w:t>
      </w:r>
      <w:r>
        <w:t>(2019).</w:t>
      </w:r>
      <w:r>
        <w:rPr>
          <w:spacing w:val="-6"/>
        </w:rPr>
        <w:t xml:space="preserve"> </w:t>
      </w:r>
      <w:r>
        <w:t>Considering</w:t>
      </w:r>
      <w:r>
        <w:rPr>
          <w:spacing w:val="-7"/>
        </w:rPr>
        <w:t xml:space="preserve"> </w:t>
      </w:r>
      <w:r>
        <w:t>contextual</w:t>
      </w:r>
      <w:r>
        <w:rPr>
          <w:spacing w:val="-7"/>
        </w:rPr>
        <w:t xml:space="preserve"> </w:t>
      </w:r>
      <w:r>
        <w:t>knowledge:</w:t>
      </w:r>
      <w:r>
        <w:rPr>
          <w:spacing w:val="-11"/>
        </w:rPr>
        <w:t xml:space="preserve"> </w:t>
      </w:r>
      <w:r>
        <w:t>The</w:t>
      </w:r>
      <w:r>
        <w:rPr>
          <w:spacing w:val="-11"/>
        </w:rPr>
        <w:t xml:space="preserve"> </w:t>
      </w:r>
      <w:r>
        <w:t>TPACK</w:t>
      </w:r>
      <w:r>
        <w:rPr>
          <w:spacing w:val="-7"/>
        </w:rPr>
        <w:t xml:space="preserve"> </w:t>
      </w:r>
      <w:r>
        <w:t>diagram</w:t>
      </w:r>
      <w:r>
        <w:rPr>
          <w:spacing w:val="-7"/>
        </w:rPr>
        <w:t xml:space="preserve"> </w:t>
      </w:r>
      <w:r>
        <w:t>gets</w:t>
      </w:r>
      <w:r>
        <w:rPr>
          <w:spacing w:val="-7"/>
        </w:rPr>
        <w:t xml:space="preserve"> </w:t>
      </w:r>
      <w:r>
        <w:t>an</w:t>
      </w:r>
      <w:r>
        <w:rPr>
          <w:spacing w:val="-7"/>
        </w:rPr>
        <w:t xml:space="preserve"> </w:t>
      </w:r>
      <w:r>
        <w:t>upgrade.</w:t>
      </w:r>
      <w:r>
        <w:rPr>
          <w:spacing w:val="-7"/>
        </w:rPr>
        <w:t xml:space="preserve"> </w:t>
      </w:r>
      <w:r>
        <w:rPr>
          <w:i/>
        </w:rPr>
        <w:t>Journal of Digital Learning in Teacher Education, 35</w:t>
      </w:r>
      <w:r>
        <w:t xml:space="preserve">(2), 76–78. </w:t>
      </w:r>
      <w:hyperlink r:id="rId61">
        <w:r>
          <w:rPr>
            <w:color w:val="0563C1"/>
            <w:spacing w:val="-2"/>
          </w:rPr>
          <w:t>https://doi.org/10.1080/21532974.2019.1588611</w:t>
        </w:r>
      </w:hyperlink>
    </w:p>
    <w:p w14:paraId="374A8726" w14:textId="77777777" w:rsidR="002F5A24" w:rsidRDefault="00000000">
      <w:pPr>
        <w:pStyle w:val="BodyText"/>
        <w:ind w:left="699" w:right="483" w:hanging="340"/>
        <w:jc w:val="both"/>
      </w:pPr>
      <w:r>
        <w:t>Mishra,</w:t>
      </w:r>
      <w:r>
        <w:rPr>
          <w:spacing w:val="-12"/>
        </w:rPr>
        <w:t xml:space="preserve"> </w:t>
      </w:r>
      <w:r>
        <w:t>P.,</w:t>
      </w:r>
      <w:r>
        <w:rPr>
          <w:spacing w:val="-6"/>
        </w:rPr>
        <w:t xml:space="preserve"> </w:t>
      </w:r>
      <w:r>
        <w:t>&amp;</w:t>
      </w:r>
      <w:r>
        <w:rPr>
          <w:spacing w:val="-6"/>
        </w:rPr>
        <w:t xml:space="preserve"> </w:t>
      </w:r>
      <w:r>
        <w:t>Koehler,</w:t>
      </w:r>
      <w:r>
        <w:rPr>
          <w:spacing w:val="-6"/>
        </w:rPr>
        <w:t xml:space="preserve"> </w:t>
      </w:r>
      <w:r>
        <w:t>M.</w:t>
      </w:r>
      <w:r>
        <w:rPr>
          <w:spacing w:val="-6"/>
        </w:rPr>
        <w:t xml:space="preserve"> </w:t>
      </w:r>
      <w:r>
        <w:t>J.</w:t>
      </w:r>
      <w:r>
        <w:rPr>
          <w:spacing w:val="-6"/>
        </w:rPr>
        <w:t xml:space="preserve"> </w:t>
      </w:r>
      <w:r>
        <w:t>(2006).</w:t>
      </w:r>
      <w:r>
        <w:rPr>
          <w:spacing w:val="-9"/>
        </w:rPr>
        <w:t xml:space="preserve"> </w:t>
      </w:r>
      <w:r>
        <w:t>Technological</w:t>
      </w:r>
      <w:r>
        <w:rPr>
          <w:spacing w:val="-6"/>
        </w:rPr>
        <w:t xml:space="preserve"> </w:t>
      </w:r>
      <w:r>
        <w:t>pedagogical</w:t>
      </w:r>
      <w:r>
        <w:rPr>
          <w:spacing w:val="-6"/>
        </w:rPr>
        <w:t xml:space="preserve"> </w:t>
      </w:r>
      <w:r>
        <w:t>content</w:t>
      </w:r>
      <w:r>
        <w:rPr>
          <w:spacing w:val="-6"/>
        </w:rPr>
        <w:t xml:space="preserve"> </w:t>
      </w:r>
      <w:r>
        <w:t>knowledge:</w:t>
      </w:r>
      <w:r>
        <w:rPr>
          <w:spacing w:val="-14"/>
        </w:rPr>
        <w:t xml:space="preserve"> </w:t>
      </w:r>
      <w:r>
        <w:t>A</w:t>
      </w:r>
      <w:r>
        <w:rPr>
          <w:spacing w:val="-14"/>
        </w:rPr>
        <w:t xml:space="preserve"> </w:t>
      </w:r>
      <w:r>
        <w:t>framework</w:t>
      </w:r>
      <w:r>
        <w:rPr>
          <w:spacing w:val="-6"/>
        </w:rPr>
        <w:t xml:space="preserve"> </w:t>
      </w:r>
      <w:r>
        <w:t>for teacher</w:t>
      </w:r>
      <w:r>
        <w:rPr>
          <w:spacing w:val="-12"/>
        </w:rPr>
        <w:t xml:space="preserve"> </w:t>
      </w:r>
      <w:r>
        <w:t>knowledge.</w:t>
      </w:r>
      <w:r>
        <w:rPr>
          <w:spacing w:val="-13"/>
        </w:rPr>
        <w:t xml:space="preserve"> </w:t>
      </w:r>
      <w:r>
        <w:rPr>
          <w:i/>
        </w:rPr>
        <w:t>Teachers</w:t>
      </w:r>
      <w:r>
        <w:rPr>
          <w:i/>
          <w:spacing w:val="-13"/>
        </w:rPr>
        <w:t xml:space="preserve"> </w:t>
      </w:r>
      <w:r>
        <w:rPr>
          <w:i/>
        </w:rPr>
        <w:t>College</w:t>
      </w:r>
      <w:r>
        <w:rPr>
          <w:i/>
          <w:spacing w:val="-13"/>
        </w:rPr>
        <w:t xml:space="preserve"> </w:t>
      </w:r>
      <w:r>
        <w:rPr>
          <w:i/>
        </w:rPr>
        <w:t>Record,</w:t>
      </w:r>
      <w:r>
        <w:rPr>
          <w:i/>
          <w:spacing w:val="-13"/>
        </w:rPr>
        <w:t xml:space="preserve"> </w:t>
      </w:r>
      <w:r>
        <w:rPr>
          <w:i/>
        </w:rPr>
        <w:t>108</w:t>
      </w:r>
      <w:r>
        <w:t>(6),</w:t>
      </w:r>
      <w:r>
        <w:rPr>
          <w:spacing w:val="-13"/>
        </w:rPr>
        <w:t xml:space="preserve"> </w:t>
      </w:r>
      <w:r>
        <w:t>1017–1054.</w:t>
      </w:r>
      <w:r>
        <w:rPr>
          <w:spacing w:val="-13"/>
        </w:rPr>
        <w:t xml:space="preserve"> </w:t>
      </w:r>
      <w:hyperlink r:id="rId62">
        <w:r>
          <w:rPr>
            <w:color w:val="0563C1"/>
          </w:rPr>
          <w:t>https://doi.org/10.1111/j.1467-</w:t>
        </w:r>
      </w:hyperlink>
      <w:r>
        <w:rPr>
          <w:color w:val="0563C1"/>
          <w:spacing w:val="-2"/>
        </w:rPr>
        <w:t>9620.2006.00684.x</w:t>
      </w:r>
    </w:p>
    <w:p w14:paraId="412F838A" w14:textId="77777777" w:rsidR="002F5A24" w:rsidRDefault="00000000">
      <w:pPr>
        <w:ind w:left="699" w:right="397" w:hanging="340"/>
      </w:pPr>
      <w:r>
        <w:t>Moalosi,</w:t>
      </w:r>
      <w:r>
        <w:rPr>
          <w:spacing w:val="-5"/>
        </w:rPr>
        <w:t xml:space="preserve"> </w:t>
      </w:r>
      <w:r>
        <w:t>R.,</w:t>
      </w:r>
      <w:r>
        <w:rPr>
          <w:spacing w:val="-5"/>
        </w:rPr>
        <w:t xml:space="preserve"> </w:t>
      </w:r>
      <w:r>
        <w:t>Rapitsenyane,</w:t>
      </w:r>
      <w:r>
        <w:rPr>
          <w:spacing w:val="-12"/>
        </w:rPr>
        <w:t xml:space="preserve"> </w:t>
      </w:r>
      <w:r>
        <w:t>Y.,</w:t>
      </w:r>
      <w:r>
        <w:rPr>
          <w:spacing w:val="-5"/>
        </w:rPr>
        <w:t xml:space="preserve"> </w:t>
      </w:r>
      <w:r>
        <w:t>Marope,</w:t>
      </w:r>
      <w:r>
        <w:rPr>
          <w:spacing w:val="-5"/>
        </w:rPr>
        <w:t xml:space="preserve"> </w:t>
      </w:r>
      <w:r>
        <w:t>O.,</w:t>
      </w:r>
      <w:r>
        <w:rPr>
          <w:spacing w:val="-5"/>
        </w:rPr>
        <w:t xml:space="preserve"> </w:t>
      </w:r>
      <w:r>
        <w:t>&amp;</w:t>
      </w:r>
      <w:r>
        <w:rPr>
          <w:spacing w:val="-5"/>
        </w:rPr>
        <w:t xml:space="preserve"> </w:t>
      </w:r>
      <w:r>
        <w:t>Sealetsa,</w:t>
      </w:r>
      <w:r>
        <w:rPr>
          <w:spacing w:val="-5"/>
        </w:rPr>
        <w:t xml:space="preserve"> </w:t>
      </w:r>
      <w:r>
        <w:t>O.</w:t>
      </w:r>
      <w:r>
        <w:rPr>
          <w:spacing w:val="-5"/>
        </w:rPr>
        <w:t xml:space="preserve"> </w:t>
      </w:r>
      <w:r>
        <w:t>(2023).</w:t>
      </w:r>
      <w:r>
        <w:rPr>
          <w:spacing w:val="-5"/>
        </w:rPr>
        <w:t xml:space="preserve"> </w:t>
      </w:r>
      <w:r>
        <w:t>Creating</w:t>
      </w:r>
      <w:r>
        <w:rPr>
          <w:spacing w:val="-5"/>
        </w:rPr>
        <w:t xml:space="preserve"> </w:t>
      </w:r>
      <w:r>
        <w:t>the</w:t>
      </w:r>
      <w:r>
        <w:rPr>
          <w:spacing w:val="-5"/>
        </w:rPr>
        <w:t xml:space="preserve"> </w:t>
      </w:r>
      <w:r>
        <w:t>value</w:t>
      </w:r>
      <w:r>
        <w:rPr>
          <w:spacing w:val="-5"/>
        </w:rPr>
        <w:t xml:space="preserve"> </w:t>
      </w:r>
      <w:r>
        <w:t>of</w:t>
      </w:r>
      <w:r>
        <w:rPr>
          <w:spacing w:val="-5"/>
        </w:rPr>
        <w:t xml:space="preserve"> </w:t>
      </w:r>
      <w:r>
        <w:t xml:space="preserve">indigenous knowledge and technologies in technology education curriculum through intellectual property rights. In Editors? </w:t>
      </w:r>
      <w:r>
        <w:rPr>
          <w:i/>
        </w:rPr>
        <w:t>Indigenous Technology Knowledge Systems: Decolonizing the Technology Education</w:t>
      </w:r>
      <w:r>
        <w:rPr>
          <w:i/>
          <w:spacing w:val="-5"/>
        </w:rPr>
        <w:t xml:space="preserve"> </w:t>
      </w:r>
      <w:r>
        <w:rPr>
          <w:i/>
        </w:rPr>
        <w:t>Curriculum</w:t>
      </w:r>
      <w:r>
        <w:rPr>
          <w:i/>
          <w:spacing w:val="-6"/>
        </w:rPr>
        <w:t xml:space="preserve"> </w:t>
      </w:r>
      <w:r>
        <w:t>(pp.</w:t>
      </w:r>
      <w:r>
        <w:rPr>
          <w:spacing w:val="-5"/>
        </w:rPr>
        <w:t xml:space="preserve"> </w:t>
      </w:r>
      <w:r>
        <w:t>57–71).</w:t>
      </w:r>
      <w:r>
        <w:rPr>
          <w:spacing w:val="-5"/>
        </w:rPr>
        <w:t xml:space="preserve"> </w:t>
      </w:r>
      <w:r>
        <w:t>Springer</w:t>
      </w:r>
      <w:r>
        <w:rPr>
          <w:spacing w:val="-5"/>
        </w:rPr>
        <w:t xml:space="preserve"> </w:t>
      </w:r>
      <w:r>
        <w:t>Nature.</w:t>
      </w:r>
      <w:r>
        <w:rPr>
          <w:spacing w:val="-5"/>
        </w:rPr>
        <w:t xml:space="preserve"> </w:t>
      </w:r>
      <w:hyperlink r:id="rId63">
        <w:r>
          <w:t>https://doi.org/</w:t>
        </w:r>
        <w:r>
          <w:rPr>
            <w:color w:val="0563C1"/>
            <w:u w:val="single" w:color="0563C1"/>
          </w:rPr>
          <w:t>10.1007/978-981-99-1396-</w:t>
        </w:r>
      </w:hyperlink>
      <w:r>
        <w:rPr>
          <w:color w:val="0563C1"/>
          <w:spacing w:val="-4"/>
          <w:u w:val="single" w:color="0563C1"/>
        </w:rPr>
        <w:t>1_5</w:t>
      </w:r>
    </w:p>
    <w:p w14:paraId="56D60A97" w14:textId="77777777" w:rsidR="002F5A24" w:rsidRDefault="00000000">
      <w:pPr>
        <w:spacing w:before="3" w:line="237" w:lineRule="auto"/>
        <w:ind w:left="699" w:right="1143" w:hanging="340"/>
      </w:pPr>
      <w:r>
        <w:t>National</w:t>
      </w:r>
      <w:r>
        <w:rPr>
          <w:spacing w:val="-7"/>
        </w:rPr>
        <w:t xml:space="preserve"> </w:t>
      </w:r>
      <w:r>
        <w:t>Library</w:t>
      </w:r>
      <w:r>
        <w:rPr>
          <w:spacing w:val="-5"/>
        </w:rPr>
        <w:t xml:space="preserve"> </w:t>
      </w:r>
      <w:r>
        <w:t>of</w:t>
      </w:r>
      <w:r>
        <w:rPr>
          <w:spacing w:val="-14"/>
        </w:rPr>
        <w:t xml:space="preserve"> </w:t>
      </w:r>
      <w:r>
        <w:t>Australia.</w:t>
      </w:r>
      <w:r>
        <w:rPr>
          <w:spacing w:val="-4"/>
        </w:rPr>
        <w:t xml:space="preserve"> </w:t>
      </w:r>
      <w:r>
        <w:t>(n.d.).</w:t>
      </w:r>
      <w:r>
        <w:rPr>
          <w:spacing w:val="-6"/>
        </w:rPr>
        <w:t xml:space="preserve"> </w:t>
      </w:r>
      <w:r>
        <w:rPr>
          <w:i/>
        </w:rPr>
        <w:t>Indigenous</w:t>
      </w:r>
      <w:r>
        <w:rPr>
          <w:i/>
          <w:spacing w:val="-5"/>
        </w:rPr>
        <w:t xml:space="preserve"> </w:t>
      </w:r>
      <w:r>
        <w:rPr>
          <w:i/>
        </w:rPr>
        <w:t>Cultural</w:t>
      </w:r>
      <w:r>
        <w:rPr>
          <w:i/>
          <w:spacing w:val="-5"/>
        </w:rPr>
        <w:t xml:space="preserve"> </w:t>
      </w:r>
      <w:r>
        <w:rPr>
          <w:i/>
        </w:rPr>
        <w:t>and</w:t>
      </w:r>
      <w:r>
        <w:rPr>
          <w:i/>
          <w:spacing w:val="-5"/>
        </w:rPr>
        <w:t xml:space="preserve"> </w:t>
      </w:r>
      <w:r>
        <w:rPr>
          <w:i/>
        </w:rPr>
        <w:t>Intellectual</w:t>
      </w:r>
      <w:r>
        <w:rPr>
          <w:i/>
          <w:spacing w:val="-5"/>
        </w:rPr>
        <w:t xml:space="preserve"> </w:t>
      </w:r>
      <w:r>
        <w:rPr>
          <w:i/>
        </w:rPr>
        <w:t>Property</w:t>
      </w:r>
      <w:r>
        <w:rPr>
          <w:i/>
          <w:spacing w:val="-5"/>
        </w:rPr>
        <w:t xml:space="preserve"> </w:t>
      </w:r>
      <w:r>
        <w:rPr>
          <w:i/>
        </w:rPr>
        <w:t>protocols</w:t>
      </w:r>
      <w:r>
        <w:t xml:space="preserve">. </w:t>
      </w:r>
      <w:hyperlink r:id="rId64">
        <w:r>
          <w:rPr>
            <w:color w:val="0563C1"/>
            <w:spacing w:val="-2"/>
          </w:rPr>
          <w:t>https://www.library.gov.au/first-australians/indigenous-cultural-and-intellectual-property</w:t>
        </w:r>
      </w:hyperlink>
    </w:p>
    <w:p w14:paraId="6C612B4E" w14:textId="77777777" w:rsidR="002F5A24" w:rsidRDefault="00000000">
      <w:pPr>
        <w:spacing w:before="1"/>
        <w:ind w:left="699" w:right="554" w:hanging="340"/>
      </w:pPr>
      <w:r>
        <w:t>OECD.</w:t>
      </w:r>
      <w:r>
        <w:rPr>
          <w:spacing w:val="-7"/>
        </w:rPr>
        <w:t xml:space="preserve"> </w:t>
      </w:r>
      <w:r>
        <w:t>(n.d.-a).</w:t>
      </w:r>
      <w:r>
        <w:rPr>
          <w:spacing w:val="-8"/>
        </w:rPr>
        <w:t xml:space="preserve"> </w:t>
      </w:r>
      <w:r>
        <w:rPr>
          <w:i/>
        </w:rPr>
        <w:t>Future</w:t>
      </w:r>
      <w:r>
        <w:rPr>
          <w:i/>
          <w:spacing w:val="-8"/>
        </w:rPr>
        <w:t xml:space="preserve"> </w:t>
      </w:r>
      <w:r>
        <w:rPr>
          <w:i/>
        </w:rPr>
        <w:t>of</w:t>
      </w:r>
      <w:r>
        <w:rPr>
          <w:i/>
          <w:spacing w:val="-8"/>
        </w:rPr>
        <w:t xml:space="preserve"> </w:t>
      </w:r>
      <w:r>
        <w:rPr>
          <w:i/>
        </w:rPr>
        <w:t>education</w:t>
      </w:r>
      <w:r>
        <w:rPr>
          <w:i/>
          <w:spacing w:val="-8"/>
        </w:rPr>
        <w:t xml:space="preserve"> </w:t>
      </w:r>
      <w:r>
        <w:rPr>
          <w:i/>
        </w:rPr>
        <w:t>and</w:t>
      </w:r>
      <w:r>
        <w:rPr>
          <w:i/>
          <w:spacing w:val="-8"/>
        </w:rPr>
        <w:t xml:space="preserve"> </w:t>
      </w:r>
      <w:r>
        <w:rPr>
          <w:i/>
        </w:rPr>
        <w:t>skills</w:t>
      </w:r>
      <w:r>
        <w:rPr>
          <w:i/>
          <w:spacing w:val="-8"/>
        </w:rPr>
        <w:t xml:space="preserve"> </w:t>
      </w:r>
      <w:r>
        <w:rPr>
          <w:i/>
        </w:rPr>
        <w:t>2030</w:t>
      </w:r>
      <w:r>
        <w:t>.</w:t>
      </w:r>
      <w:r>
        <w:rPr>
          <w:spacing w:val="-8"/>
        </w:rPr>
        <w:t xml:space="preserve"> </w:t>
      </w:r>
      <w:hyperlink r:id="rId65">
        <w:r>
          <w:rPr>
            <w:color w:val="0563C1"/>
          </w:rPr>
          <w:t>https://www.oecd.org/en/about/projects/future-</w:t>
        </w:r>
      </w:hyperlink>
      <w:r>
        <w:rPr>
          <w:color w:val="0563C1"/>
          <w:spacing w:val="-2"/>
        </w:rPr>
        <w:t>of-education-and-skills-2030.html</w:t>
      </w:r>
    </w:p>
    <w:p w14:paraId="66C7311E" w14:textId="77777777" w:rsidR="002F5A24" w:rsidRDefault="00000000">
      <w:pPr>
        <w:ind w:left="699" w:right="558" w:hanging="340"/>
      </w:pPr>
      <w:r>
        <w:t>OECD.</w:t>
      </w:r>
      <w:r>
        <w:rPr>
          <w:spacing w:val="-8"/>
        </w:rPr>
        <w:t xml:space="preserve"> </w:t>
      </w:r>
      <w:r>
        <w:t>(n.d.-b).</w:t>
      </w:r>
      <w:r>
        <w:rPr>
          <w:spacing w:val="-9"/>
        </w:rPr>
        <w:t xml:space="preserve"> </w:t>
      </w:r>
      <w:r>
        <w:rPr>
          <w:i/>
        </w:rPr>
        <w:t>OECD</w:t>
      </w:r>
      <w:r>
        <w:rPr>
          <w:i/>
          <w:spacing w:val="-9"/>
        </w:rPr>
        <w:t xml:space="preserve"> </w:t>
      </w:r>
      <w:r>
        <w:rPr>
          <w:i/>
        </w:rPr>
        <w:t>Learning</w:t>
      </w:r>
      <w:r>
        <w:rPr>
          <w:i/>
          <w:spacing w:val="-9"/>
        </w:rPr>
        <w:t xml:space="preserve"> </w:t>
      </w:r>
      <w:r>
        <w:rPr>
          <w:i/>
        </w:rPr>
        <w:t>Compass</w:t>
      </w:r>
      <w:r>
        <w:rPr>
          <w:i/>
          <w:spacing w:val="-9"/>
        </w:rPr>
        <w:t xml:space="preserve"> </w:t>
      </w:r>
      <w:r>
        <w:rPr>
          <w:i/>
        </w:rPr>
        <w:t>2030</w:t>
      </w:r>
      <w:r>
        <w:t>.</w:t>
      </w:r>
      <w:r>
        <w:rPr>
          <w:spacing w:val="-9"/>
        </w:rPr>
        <w:t xml:space="preserve"> </w:t>
      </w:r>
      <w:hyperlink r:id="rId66">
        <w:r>
          <w:rPr>
            <w:color w:val="0563C1"/>
          </w:rPr>
          <w:t>https://www.oecd.org/en/data/tools/oecd-learning-</w:t>
        </w:r>
      </w:hyperlink>
      <w:r>
        <w:rPr>
          <w:color w:val="0563C1"/>
          <w:spacing w:val="-2"/>
        </w:rPr>
        <w:t>compass-2030.html</w:t>
      </w:r>
    </w:p>
    <w:p w14:paraId="02B42764" w14:textId="77777777" w:rsidR="002F5A24" w:rsidRDefault="00000000">
      <w:pPr>
        <w:pStyle w:val="BodyText"/>
        <w:spacing w:before="3" w:line="237" w:lineRule="auto"/>
        <w:ind w:left="699" w:right="358" w:hanging="340"/>
      </w:pPr>
      <w:r>
        <w:t>OECD.</w:t>
      </w:r>
      <w:r>
        <w:rPr>
          <w:spacing w:val="-4"/>
        </w:rPr>
        <w:t xml:space="preserve"> </w:t>
      </w:r>
      <w:r>
        <w:t>(2023).</w:t>
      </w:r>
      <w:r>
        <w:rPr>
          <w:spacing w:val="-7"/>
        </w:rPr>
        <w:t xml:space="preserve"> </w:t>
      </w:r>
      <w:r>
        <w:t>Teaching</w:t>
      </w:r>
      <w:r>
        <w:rPr>
          <w:spacing w:val="-4"/>
        </w:rPr>
        <w:t xml:space="preserve"> </w:t>
      </w:r>
      <w:r>
        <w:t>for</w:t>
      </w:r>
      <w:r>
        <w:rPr>
          <w:spacing w:val="-4"/>
        </w:rPr>
        <w:t xml:space="preserve"> </w:t>
      </w:r>
      <w:r>
        <w:t>the</w:t>
      </w:r>
      <w:r>
        <w:rPr>
          <w:spacing w:val="-4"/>
        </w:rPr>
        <w:t xml:space="preserve"> </w:t>
      </w:r>
      <w:r>
        <w:t>future:</w:t>
      </w:r>
      <w:r>
        <w:rPr>
          <w:spacing w:val="-4"/>
        </w:rPr>
        <w:t xml:space="preserve"> </w:t>
      </w:r>
      <w:r>
        <w:t>Global</w:t>
      </w:r>
      <w:r>
        <w:rPr>
          <w:spacing w:val="-4"/>
        </w:rPr>
        <w:t xml:space="preserve"> </w:t>
      </w:r>
      <w:r>
        <w:t>engagement,</w:t>
      </w:r>
      <w:r>
        <w:rPr>
          <w:spacing w:val="-4"/>
        </w:rPr>
        <w:t xml:space="preserve"> </w:t>
      </w:r>
      <w:r>
        <w:t>sustainability</w:t>
      </w:r>
      <w:r>
        <w:rPr>
          <w:spacing w:val="-5"/>
        </w:rPr>
        <w:t xml:space="preserve"> </w:t>
      </w:r>
      <w:r>
        <w:t>and</w:t>
      </w:r>
      <w:r>
        <w:rPr>
          <w:spacing w:val="-4"/>
        </w:rPr>
        <w:t xml:space="preserve"> </w:t>
      </w:r>
      <w:r>
        <w:t>digital</w:t>
      </w:r>
      <w:r>
        <w:rPr>
          <w:spacing w:val="-3"/>
        </w:rPr>
        <w:t xml:space="preserve"> </w:t>
      </w:r>
      <w:r>
        <w:t>skills</w:t>
      </w:r>
      <w:r>
        <w:rPr>
          <w:spacing w:val="-4"/>
        </w:rPr>
        <w:t xml:space="preserve"> </w:t>
      </w:r>
      <w:r>
        <w:t>|</w:t>
      </w:r>
      <w:r>
        <w:rPr>
          <w:spacing w:val="-4"/>
        </w:rPr>
        <w:t xml:space="preserve"> </w:t>
      </w:r>
      <w:r>
        <w:rPr>
          <w:i/>
        </w:rPr>
        <w:t xml:space="preserve">READ online. </w:t>
      </w:r>
      <w:hyperlink r:id="rId67">
        <w:r>
          <w:rPr>
            <w:color w:val="0563C1"/>
          </w:rPr>
          <w:t>https://read.oecd-ilibrary.org/education/teaching-for-the-future_d6b3d234-en</w:t>
        </w:r>
      </w:hyperlink>
    </w:p>
    <w:p w14:paraId="5457D27C" w14:textId="77777777" w:rsidR="002F5A24" w:rsidRDefault="00000000">
      <w:pPr>
        <w:spacing w:before="1"/>
        <w:ind w:left="699" w:right="527" w:hanging="340"/>
      </w:pPr>
      <w:r>
        <w:t>Papert,</w:t>
      </w:r>
      <w:r>
        <w:rPr>
          <w:spacing w:val="-4"/>
        </w:rPr>
        <w:t xml:space="preserve"> </w:t>
      </w:r>
      <w:r>
        <w:t>S.</w:t>
      </w:r>
      <w:r>
        <w:rPr>
          <w:spacing w:val="-3"/>
        </w:rPr>
        <w:t xml:space="preserve"> </w:t>
      </w:r>
      <w:r>
        <w:t>(1986).</w:t>
      </w:r>
      <w:r>
        <w:rPr>
          <w:spacing w:val="-2"/>
        </w:rPr>
        <w:t xml:space="preserve"> </w:t>
      </w:r>
      <w:r>
        <w:rPr>
          <w:i/>
        </w:rPr>
        <w:t>Constructionism:</w:t>
      </w:r>
      <w:r>
        <w:rPr>
          <w:i/>
          <w:spacing w:val="-7"/>
        </w:rPr>
        <w:t xml:space="preserve"> </w:t>
      </w:r>
      <w:r>
        <w:rPr>
          <w:i/>
        </w:rPr>
        <w:t>A</w:t>
      </w:r>
      <w:r>
        <w:rPr>
          <w:i/>
          <w:spacing w:val="-7"/>
        </w:rPr>
        <w:t xml:space="preserve"> </w:t>
      </w:r>
      <w:r>
        <w:rPr>
          <w:i/>
        </w:rPr>
        <w:t>new</w:t>
      </w:r>
      <w:r>
        <w:rPr>
          <w:i/>
          <w:spacing w:val="-3"/>
        </w:rPr>
        <w:t xml:space="preserve"> </w:t>
      </w:r>
      <w:r>
        <w:rPr>
          <w:i/>
        </w:rPr>
        <w:t>opportunity</w:t>
      </w:r>
      <w:r>
        <w:rPr>
          <w:i/>
          <w:spacing w:val="-3"/>
        </w:rPr>
        <w:t xml:space="preserve"> </w:t>
      </w:r>
      <w:r>
        <w:rPr>
          <w:i/>
        </w:rPr>
        <w:t>for</w:t>
      </w:r>
      <w:r>
        <w:rPr>
          <w:i/>
          <w:spacing w:val="-3"/>
        </w:rPr>
        <w:t xml:space="preserve"> </w:t>
      </w:r>
      <w:r>
        <w:rPr>
          <w:i/>
        </w:rPr>
        <w:t>elementary</w:t>
      </w:r>
      <w:r>
        <w:rPr>
          <w:i/>
          <w:spacing w:val="-3"/>
        </w:rPr>
        <w:t xml:space="preserve"> </w:t>
      </w:r>
      <w:r>
        <w:rPr>
          <w:i/>
        </w:rPr>
        <w:t>science</w:t>
      </w:r>
      <w:r>
        <w:rPr>
          <w:i/>
          <w:spacing w:val="-3"/>
        </w:rPr>
        <w:t xml:space="preserve"> </w:t>
      </w:r>
      <w:r>
        <w:rPr>
          <w:i/>
        </w:rPr>
        <w:t>education.</w:t>
      </w:r>
      <w:r>
        <w:rPr>
          <w:i/>
          <w:spacing w:val="-3"/>
        </w:rPr>
        <w:t xml:space="preserve"> </w:t>
      </w:r>
      <w:r>
        <w:t>A</w:t>
      </w:r>
      <w:r>
        <w:rPr>
          <w:spacing w:val="-14"/>
        </w:rPr>
        <w:t xml:space="preserve"> </w:t>
      </w:r>
      <w:r>
        <w:t>proposal to the National Science Foundation, Massachusetts Institute of Technology, Media Laboratory, Epistemology and Learning Group, Cambridge, Massachusetts.</w:t>
      </w:r>
    </w:p>
    <w:p w14:paraId="4832D0DD" w14:textId="77777777" w:rsidR="002F5A24" w:rsidRDefault="00000000">
      <w:pPr>
        <w:pStyle w:val="BodyText"/>
        <w:ind w:left="699" w:right="358" w:hanging="340"/>
      </w:pPr>
      <w:r>
        <w:t>Papert,</w:t>
      </w:r>
      <w:r>
        <w:rPr>
          <w:spacing w:val="-4"/>
        </w:rPr>
        <w:t xml:space="preserve"> </w:t>
      </w:r>
      <w:r>
        <w:t>S.</w:t>
      </w:r>
      <w:r>
        <w:rPr>
          <w:spacing w:val="-3"/>
        </w:rPr>
        <w:t xml:space="preserve"> </w:t>
      </w:r>
      <w:r>
        <w:t>(1991).</w:t>
      </w:r>
      <w:r>
        <w:rPr>
          <w:spacing w:val="-2"/>
        </w:rPr>
        <w:t xml:space="preserve"> </w:t>
      </w:r>
      <w:r>
        <w:t>Situating</w:t>
      </w:r>
      <w:r>
        <w:rPr>
          <w:spacing w:val="-3"/>
        </w:rPr>
        <w:t xml:space="preserve"> </w:t>
      </w:r>
      <w:r>
        <w:t>Constructionism.</w:t>
      </w:r>
      <w:r>
        <w:rPr>
          <w:spacing w:val="-3"/>
        </w:rPr>
        <w:t xml:space="preserve"> </w:t>
      </w:r>
      <w:r>
        <w:t>In</w:t>
      </w:r>
      <w:r>
        <w:rPr>
          <w:spacing w:val="-3"/>
        </w:rPr>
        <w:t xml:space="preserve"> </w:t>
      </w:r>
      <w:r>
        <w:t>I.</w:t>
      </w:r>
      <w:r>
        <w:rPr>
          <w:spacing w:val="-3"/>
        </w:rPr>
        <w:t xml:space="preserve"> </w:t>
      </w:r>
      <w:r>
        <w:t>Harel</w:t>
      </w:r>
      <w:r>
        <w:rPr>
          <w:spacing w:val="-3"/>
        </w:rPr>
        <w:t xml:space="preserve"> </w:t>
      </w:r>
      <w:r>
        <w:t>&amp;</w:t>
      </w:r>
      <w:r>
        <w:rPr>
          <w:spacing w:val="-3"/>
        </w:rPr>
        <w:t xml:space="preserve"> </w:t>
      </w:r>
      <w:r>
        <w:t>S.</w:t>
      </w:r>
      <w:r>
        <w:rPr>
          <w:spacing w:val="-3"/>
        </w:rPr>
        <w:t xml:space="preserve"> </w:t>
      </w:r>
      <w:r>
        <w:t>Papert,</w:t>
      </w:r>
      <w:r>
        <w:rPr>
          <w:spacing w:val="-3"/>
        </w:rPr>
        <w:t xml:space="preserve"> </w:t>
      </w:r>
      <w:r>
        <w:rPr>
          <w:i/>
        </w:rPr>
        <w:t>Constructionism</w:t>
      </w:r>
      <w:r>
        <w:t>.</w:t>
      </w:r>
      <w:r>
        <w:rPr>
          <w:spacing w:val="-14"/>
        </w:rPr>
        <w:t xml:space="preserve"> </w:t>
      </w:r>
      <w:r>
        <w:t xml:space="preserve">Ablex </w:t>
      </w:r>
      <w:r>
        <w:rPr>
          <w:spacing w:val="-2"/>
        </w:rPr>
        <w:t>Publishing.</w:t>
      </w:r>
    </w:p>
    <w:p w14:paraId="60839BC1" w14:textId="77777777" w:rsidR="002F5A24" w:rsidRDefault="00000000">
      <w:pPr>
        <w:pStyle w:val="BodyText"/>
        <w:spacing w:before="4" w:line="237" w:lineRule="auto"/>
        <w:ind w:left="699" w:right="358" w:hanging="340"/>
      </w:pPr>
      <w:r>
        <w:t>Petko,</w:t>
      </w:r>
      <w:r>
        <w:rPr>
          <w:spacing w:val="-6"/>
        </w:rPr>
        <w:t xml:space="preserve"> </w:t>
      </w:r>
      <w:r>
        <w:t>D.,</w:t>
      </w:r>
      <w:r>
        <w:rPr>
          <w:spacing w:val="-6"/>
        </w:rPr>
        <w:t xml:space="preserve"> </w:t>
      </w:r>
      <w:r>
        <w:t>Mishra,</w:t>
      </w:r>
      <w:r>
        <w:rPr>
          <w:spacing w:val="-6"/>
        </w:rPr>
        <w:t xml:space="preserve"> </w:t>
      </w:r>
      <w:r>
        <w:t>P.,</w:t>
      </w:r>
      <w:r>
        <w:rPr>
          <w:spacing w:val="-6"/>
        </w:rPr>
        <w:t xml:space="preserve"> </w:t>
      </w:r>
      <w:r>
        <w:t>&amp;</w:t>
      </w:r>
      <w:r>
        <w:rPr>
          <w:spacing w:val="-6"/>
        </w:rPr>
        <w:t xml:space="preserve"> </w:t>
      </w:r>
      <w:r>
        <w:t>Koehler,</w:t>
      </w:r>
      <w:r>
        <w:rPr>
          <w:spacing w:val="-6"/>
        </w:rPr>
        <w:t xml:space="preserve"> </w:t>
      </w:r>
      <w:r>
        <w:t>M.</w:t>
      </w:r>
      <w:r>
        <w:rPr>
          <w:spacing w:val="-6"/>
        </w:rPr>
        <w:t xml:space="preserve"> </w:t>
      </w:r>
      <w:r>
        <w:t>J.</w:t>
      </w:r>
      <w:r>
        <w:rPr>
          <w:spacing w:val="-6"/>
        </w:rPr>
        <w:t xml:space="preserve"> </w:t>
      </w:r>
      <w:r>
        <w:t>(2025).</w:t>
      </w:r>
      <w:r>
        <w:rPr>
          <w:spacing w:val="-9"/>
        </w:rPr>
        <w:t xml:space="preserve"> </w:t>
      </w:r>
      <w:r>
        <w:t>TPACK</w:t>
      </w:r>
      <w:r>
        <w:rPr>
          <w:spacing w:val="-6"/>
        </w:rPr>
        <w:t xml:space="preserve"> </w:t>
      </w:r>
      <w:r>
        <w:t>in</w:t>
      </w:r>
      <w:r>
        <w:rPr>
          <w:spacing w:val="-6"/>
        </w:rPr>
        <w:t xml:space="preserve"> </w:t>
      </w:r>
      <w:r>
        <w:t>context:</w:t>
      </w:r>
      <w:r>
        <w:rPr>
          <w:spacing w:val="-6"/>
        </w:rPr>
        <w:t xml:space="preserve"> </w:t>
      </w:r>
      <w:r>
        <w:t>an</w:t>
      </w:r>
      <w:r>
        <w:rPr>
          <w:spacing w:val="-6"/>
        </w:rPr>
        <w:t xml:space="preserve"> </w:t>
      </w:r>
      <w:r>
        <w:t>updated</w:t>
      </w:r>
      <w:r>
        <w:rPr>
          <w:spacing w:val="-6"/>
        </w:rPr>
        <w:t xml:space="preserve"> </w:t>
      </w:r>
      <w:r>
        <w:t>model.</w:t>
      </w:r>
      <w:r>
        <w:rPr>
          <w:spacing w:val="-6"/>
        </w:rPr>
        <w:t xml:space="preserve"> </w:t>
      </w:r>
      <w:r>
        <w:rPr>
          <w:i/>
        </w:rPr>
        <w:t>Computers</w:t>
      </w:r>
      <w:r>
        <w:rPr>
          <w:i/>
          <w:spacing w:val="-6"/>
        </w:rPr>
        <w:t xml:space="preserve"> </w:t>
      </w:r>
      <w:r>
        <w:rPr>
          <w:i/>
        </w:rPr>
        <w:t>and Education Open</w:t>
      </w:r>
      <w:r>
        <w:t xml:space="preserve">, 100244. </w:t>
      </w:r>
      <w:hyperlink r:id="rId68">
        <w:r>
          <w:rPr>
            <w:color w:val="0563C1"/>
          </w:rPr>
          <w:t>https://doi.org/10.1016/j.caeo.2025.100244</w:t>
        </w:r>
      </w:hyperlink>
    </w:p>
    <w:p w14:paraId="33FB236A" w14:textId="77777777" w:rsidR="002F5A24" w:rsidRDefault="00000000">
      <w:pPr>
        <w:spacing w:before="2"/>
        <w:ind w:left="699" w:right="707" w:hanging="340"/>
      </w:pPr>
      <w:r>
        <w:t>Petrina,</w:t>
      </w:r>
      <w:r>
        <w:rPr>
          <w:spacing w:val="-7"/>
        </w:rPr>
        <w:t xml:space="preserve"> </w:t>
      </w:r>
      <w:r>
        <w:t>S.</w:t>
      </w:r>
      <w:r>
        <w:rPr>
          <w:spacing w:val="-7"/>
        </w:rPr>
        <w:t xml:space="preserve"> </w:t>
      </w:r>
      <w:r>
        <w:t>(2017).</w:t>
      </w:r>
      <w:r>
        <w:rPr>
          <w:spacing w:val="-7"/>
        </w:rPr>
        <w:t xml:space="preserve"> </w:t>
      </w:r>
      <w:r>
        <w:t>Critique</w:t>
      </w:r>
      <w:r>
        <w:rPr>
          <w:spacing w:val="-7"/>
        </w:rPr>
        <w:t xml:space="preserve"> </w:t>
      </w:r>
      <w:r>
        <w:t>of</w:t>
      </w:r>
      <w:r>
        <w:rPr>
          <w:spacing w:val="-10"/>
        </w:rPr>
        <w:t xml:space="preserve"> </w:t>
      </w:r>
      <w:r>
        <w:t>Technology.</w:t>
      </w:r>
      <w:r>
        <w:rPr>
          <w:spacing w:val="-7"/>
        </w:rPr>
        <w:t xml:space="preserve"> </w:t>
      </w:r>
      <w:r>
        <w:t>In</w:t>
      </w:r>
      <w:r>
        <w:rPr>
          <w:spacing w:val="-7"/>
        </w:rPr>
        <w:t xml:space="preserve"> </w:t>
      </w:r>
      <w:r>
        <w:t>P.</w:t>
      </w:r>
      <w:r>
        <w:rPr>
          <w:spacing w:val="-10"/>
        </w:rPr>
        <w:t xml:space="preserve"> </w:t>
      </w:r>
      <w:r>
        <w:t>Williams,</w:t>
      </w:r>
      <w:r>
        <w:rPr>
          <w:spacing w:val="-7"/>
        </w:rPr>
        <w:t xml:space="preserve"> </w:t>
      </w:r>
      <w:r>
        <w:t>&amp;</w:t>
      </w:r>
      <w:r>
        <w:rPr>
          <w:spacing w:val="-7"/>
        </w:rPr>
        <w:t xml:space="preserve"> </w:t>
      </w:r>
      <w:r>
        <w:t>K.</w:t>
      </w:r>
      <w:r>
        <w:rPr>
          <w:spacing w:val="-7"/>
        </w:rPr>
        <w:t xml:space="preserve"> </w:t>
      </w:r>
      <w:r>
        <w:t>Stables.</w:t>
      </w:r>
      <w:r>
        <w:rPr>
          <w:spacing w:val="-7"/>
        </w:rPr>
        <w:t xml:space="preserve"> </w:t>
      </w:r>
      <w:r>
        <w:t>(Eds.),</w:t>
      </w:r>
      <w:r>
        <w:rPr>
          <w:spacing w:val="-7"/>
        </w:rPr>
        <w:t xml:space="preserve"> </w:t>
      </w:r>
      <w:r>
        <w:rPr>
          <w:i/>
        </w:rPr>
        <w:t>Critique</w:t>
      </w:r>
      <w:r>
        <w:rPr>
          <w:i/>
          <w:spacing w:val="-7"/>
        </w:rPr>
        <w:t xml:space="preserve"> </w:t>
      </w:r>
      <w:r>
        <w:rPr>
          <w:i/>
        </w:rPr>
        <w:t>in</w:t>
      </w:r>
      <w:r>
        <w:rPr>
          <w:i/>
          <w:spacing w:val="-7"/>
        </w:rPr>
        <w:t xml:space="preserve"> </w:t>
      </w:r>
      <w:r>
        <w:rPr>
          <w:i/>
        </w:rPr>
        <w:t xml:space="preserve">Design and Technology Education. Contemporary issues in Technology education. </w:t>
      </w:r>
      <w:r>
        <w:t xml:space="preserve">Springer. </w:t>
      </w:r>
      <w:hyperlink r:id="rId69">
        <w:r>
          <w:rPr>
            <w:color w:val="0563C1"/>
            <w:spacing w:val="-2"/>
          </w:rPr>
          <w:t>https://doi.org/10.1007/978-981-10-3106-9_3</w:t>
        </w:r>
      </w:hyperlink>
    </w:p>
    <w:p w14:paraId="448A6D5A" w14:textId="77777777" w:rsidR="002F5A24" w:rsidRDefault="00000000">
      <w:pPr>
        <w:ind w:left="699" w:right="674" w:hanging="340"/>
      </w:pPr>
      <w:r>
        <w:t>Resnick,</w:t>
      </w:r>
      <w:r>
        <w:rPr>
          <w:spacing w:val="-7"/>
        </w:rPr>
        <w:t xml:space="preserve"> </w:t>
      </w:r>
      <w:r>
        <w:t>M.</w:t>
      </w:r>
      <w:r>
        <w:rPr>
          <w:spacing w:val="-7"/>
        </w:rPr>
        <w:t xml:space="preserve"> </w:t>
      </w:r>
      <w:r>
        <w:t>(2017).</w:t>
      </w:r>
      <w:r>
        <w:rPr>
          <w:spacing w:val="-6"/>
        </w:rPr>
        <w:t xml:space="preserve"> </w:t>
      </w:r>
      <w:r>
        <w:rPr>
          <w:i/>
        </w:rPr>
        <w:t>Lifelong</w:t>
      </w:r>
      <w:r>
        <w:rPr>
          <w:i/>
          <w:spacing w:val="-7"/>
        </w:rPr>
        <w:t xml:space="preserve"> </w:t>
      </w:r>
      <w:r>
        <w:rPr>
          <w:i/>
        </w:rPr>
        <w:t>kindergarten:</w:t>
      </w:r>
      <w:r>
        <w:rPr>
          <w:i/>
          <w:spacing w:val="-6"/>
        </w:rPr>
        <w:t xml:space="preserve"> </w:t>
      </w:r>
      <w:r>
        <w:rPr>
          <w:i/>
        </w:rPr>
        <w:t>Cultivating</w:t>
      </w:r>
      <w:r>
        <w:rPr>
          <w:i/>
          <w:spacing w:val="-7"/>
        </w:rPr>
        <w:t xml:space="preserve"> </w:t>
      </w:r>
      <w:r>
        <w:rPr>
          <w:i/>
        </w:rPr>
        <w:t>creativity</w:t>
      </w:r>
      <w:r>
        <w:rPr>
          <w:i/>
          <w:spacing w:val="-7"/>
        </w:rPr>
        <w:t xml:space="preserve"> </w:t>
      </w:r>
      <w:r>
        <w:rPr>
          <w:i/>
        </w:rPr>
        <w:t>through</w:t>
      </w:r>
      <w:r>
        <w:rPr>
          <w:i/>
          <w:spacing w:val="-7"/>
        </w:rPr>
        <w:t xml:space="preserve"> </w:t>
      </w:r>
      <w:r>
        <w:rPr>
          <w:i/>
        </w:rPr>
        <w:t>projects,</w:t>
      </w:r>
      <w:r>
        <w:rPr>
          <w:i/>
          <w:spacing w:val="-6"/>
        </w:rPr>
        <w:t xml:space="preserve"> </w:t>
      </w:r>
      <w:r>
        <w:rPr>
          <w:i/>
        </w:rPr>
        <w:t>passion,</w:t>
      </w:r>
      <w:r>
        <w:rPr>
          <w:i/>
          <w:spacing w:val="-7"/>
        </w:rPr>
        <w:t xml:space="preserve"> </w:t>
      </w:r>
      <w:r>
        <w:rPr>
          <w:i/>
        </w:rPr>
        <w:t xml:space="preserve">peers, and play. </w:t>
      </w:r>
      <w:r>
        <w:t xml:space="preserve">MIT Press. </w:t>
      </w:r>
      <w:hyperlink r:id="rId70">
        <w:r>
          <w:rPr>
            <w:color w:val="0563C1"/>
          </w:rPr>
          <w:t>https://mitpress.mit.edu/9780262536134</w:t>
        </w:r>
      </w:hyperlink>
    </w:p>
    <w:p w14:paraId="0D91F95A" w14:textId="77777777" w:rsidR="002F5A24" w:rsidRDefault="00000000">
      <w:pPr>
        <w:pStyle w:val="BodyText"/>
        <w:spacing w:before="2" w:line="251" w:lineRule="exact"/>
      </w:pPr>
      <w:r>
        <w:t>Riley,</w:t>
      </w:r>
      <w:r>
        <w:rPr>
          <w:spacing w:val="-16"/>
        </w:rPr>
        <w:t xml:space="preserve"> </w:t>
      </w:r>
      <w:r>
        <w:t>T.,</w:t>
      </w:r>
      <w:r>
        <w:rPr>
          <w:spacing w:val="-14"/>
        </w:rPr>
        <w:t xml:space="preserve"> </w:t>
      </w:r>
      <w:r>
        <w:t>Meston,</w:t>
      </w:r>
      <w:r>
        <w:rPr>
          <w:spacing w:val="-14"/>
        </w:rPr>
        <w:t xml:space="preserve"> </w:t>
      </w:r>
      <w:r>
        <w:t>T.,</w:t>
      </w:r>
      <w:r>
        <w:rPr>
          <w:spacing w:val="-13"/>
        </w:rPr>
        <w:t xml:space="preserve"> </w:t>
      </w:r>
      <w:r>
        <w:t>Cutler,</w:t>
      </w:r>
      <w:r>
        <w:rPr>
          <w:spacing w:val="-14"/>
        </w:rPr>
        <w:t xml:space="preserve"> </w:t>
      </w:r>
      <w:r>
        <w:t>C.,</w:t>
      </w:r>
      <w:r>
        <w:rPr>
          <w:spacing w:val="-13"/>
        </w:rPr>
        <w:t xml:space="preserve"> </w:t>
      </w:r>
      <w:r>
        <w:t>Low-Choy,</w:t>
      </w:r>
      <w:r>
        <w:rPr>
          <w:spacing w:val="-11"/>
        </w:rPr>
        <w:t xml:space="preserve"> </w:t>
      </w:r>
      <w:r>
        <w:t>S.,</w:t>
      </w:r>
      <w:r>
        <w:rPr>
          <w:spacing w:val="-10"/>
        </w:rPr>
        <w:t xml:space="preserve"> </w:t>
      </w:r>
      <w:r>
        <w:t>McCormack,</w:t>
      </w:r>
      <w:r>
        <w:rPr>
          <w:spacing w:val="-10"/>
        </w:rPr>
        <w:t xml:space="preserve"> </w:t>
      </w:r>
      <w:r>
        <w:t>B.</w:t>
      </w:r>
      <w:r>
        <w:rPr>
          <w:spacing w:val="-13"/>
        </w:rPr>
        <w:t xml:space="preserve"> </w:t>
      </w:r>
      <w:r>
        <w:t>A.,</w:t>
      </w:r>
      <w:r>
        <w:rPr>
          <w:spacing w:val="-11"/>
        </w:rPr>
        <w:t xml:space="preserve"> </w:t>
      </w:r>
      <w:r>
        <w:t>Kim,</w:t>
      </w:r>
      <w:r>
        <w:rPr>
          <w:spacing w:val="-10"/>
        </w:rPr>
        <w:t xml:space="preserve"> </w:t>
      </w:r>
      <w:r>
        <w:t>E.-J.</w:t>
      </w:r>
      <w:r>
        <w:rPr>
          <w:spacing w:val="-14"/>
        </w:rPr>
        <w:t xml:space="preserve"> </w:t>
      </w:r>
      <w:r>
        <w:t>A.,</w:t>
      </w:r>
      <w:r>
        <w:rPr>
          <w:spacing w:val="-10"/>
        </w:rPr>
        <w:t xml:space="preserve"> </w:t>
      </w:r>
      <w:r>
        <w:t>&amp;</w:t>
      </w:r>
      <w:r>
        <w:rPr>
          <w:spacing w:val="-14"/>
        </w:rPr>
        <w:t xml:space="preserve"> </w:t>
      </w:r>
      <w:r>
        <w:t>Vasco,</w:t>
      </w:r>
      <w:r>
        <w:rPr>
          <w:spacing w:val="-10"/>
        </w:rPr>
        <w:t xml:space="preserve"> </w:t>
      </w:r>
      <w:r>
        <w:t>D.</w:t>
      </w:r>
      <w:r>
        <w:rPr>
          <w:spacing w:val="-10"/>
        </w:rPr>
        <w:t xml:space="preserve"> </w:t>
      </w:r>
      <w:r>
        <w:rPr>
          <w:spacing w:val="-2"/>
        </w:rPr>
        <w:t>(2024).</w:t>
      </w:r>
    </w:p>
    <w:p w14:paraId="3417BB80" w14:textId="77777777" w:rsidR="002F5A24" w:rsidRDefault="00000000">
      <w:pPr>
        <w:pStyle w:val="BodyText"/>
        <w:ind w:left="699" w:right="358"/>
      </w:pPr>
      <w:r>
        <w:t>Weaving</w:t>
      </w:r>
      <w:r>
        <w:rPr>
          <w:spacing w:val="-5"/>
        </w:rPr>
        <w:t xml:space="preserve"> </w:t>
      </w:r>
      <w:r>
        <w:t>stories</w:t>
      </w:r>
      <w:r>
        <w:rPr>
          <w:spacing w:val="-5"/>
        </w:rPr>
        <w:t xml:space="preserve"> </w:t>
      </w:r>
      <w:r>
        <w:t>of</w:t>
      </w:r>
      <w:r>
        <w:rPr>
          <w:spacing w:val="-5"/>
        </w:rPr>
        <w:t xml:space="preserve"> </w:t>
      </w:r>
      <w:r>
        <w:t>strength:</w:t>
      </w:r>
      <w:r>
        <w:rPr>
          <w:spacing w:val="-4"/>
        </w:rPr>
        <w:t xml:space="preserve"> </w:t>
      </w:r>
      <w:r>
        <w:t>Ethically</w:t>
      </w:r>
      <w:r>
        <w:rPr>
          <w:spacing w:val="-5"/>
        </w:rPr>
        <w:t xml:space="preserve"> </w:t>
      </w:r>
      <w:r>
        <w:t>integrating</w:t>
      </w:r>
      <w:r>
        <w:rPr>
          <w:spacing w:val="-4"/>
        </w:rPr>
        <w:t xml:space="preserve"> </w:t>
      </w:r>
      <w:r>
        <w:t>Indigenous</w:t>
      </w:r>
      <w:r>
        <w:rPr>
          <w:spacing w:val="-4"/>
        </w:rPr>
        <w:t xml:space="preserve"> </w:t>
      </w:r>
      <w:r>
        <w:t>content</w:t>
      </w:r>
      <w:r>
        <w:rPr>
          <w:spacing w:val="-5"/>
        </w:rPr>
        <w:t xml:space="preserve"> </w:t>
      </w:r>
      <w:r>
        <w:t>in</w:t>
      </w:r>
      <w:r>
        <w:rPr>
          <w:spacing w:val="-5"/>
        </w:rPr>
        <w:t xml:space="preserve"> </w:t>
      </w:r>
      <w:r>
        <w:t>teacher</w:t>
      </w:r>
      <w:r>
        <w:rPr>
          <w:spacing w:val="-5"/>
        </w:rPr>
        <w:t xml:space="preserve"> </w:t>
      </w:r>
      <w:r>
        <w:t>education</w:t>
      </w:r>
      <w:r>
        <w:rPr>
          <w:spacing w:val="-5"/>
        </w:rPr>
        <w:t xml:space="preserve"> </w:t>
      </w:r>
      <w:r>
        <w:t xml:space="preserve">and professional development programmes. </w:t>
      </w:r>
      <w:r>
        <w:rPr>
          <w:i/>
        </w:rPr>
        <w:t>Teaching and Teacher Education, 142</w:t>
      </w:r>
      <w:r>
        <w:t xml:space="preserve">, 104513. </w:t>
      </w:r>
      <w:hyperlink r:id="rId71">
        <w:r>
          <w:rPr>
            <w:spacing w:val="-2"/>
          </w:rPr>
          <w:t>https://doi.org/10.1016/j.tate.2024.104513</w:t>
        </w:r>
      </w:hyperlink>
    </w:p>
    <w:p w14:paraId="0D80F41F" w14:textId="77777777" w:rsidR="002F5A24" w:rsidRDefault="00000000">
      <w:pPr>
        <w:ind w:left="699" w:right="610" w:hanging="340"/>
      </w:pPr>
      <w:r>
        <w:t>Rogers,</w:t>
      </w:r>
      <w:r>
        <w:rPr>
          <w:spacing w:val="-7"/>
        </w:rPr>
        <w:t xml:space="preserve"> </w:t>
      </w:r>
      <w:r>
        <w:t>J.</w:t>
      </w:r>
      <w:r>
        <w:rPr>
          <w:spacing w:val="-5"/>
        </w:rPr>
        <w:t xml:space="preserve"> </w:t>
      </w:r>
      <w:r>
        <w:t>(2018).</w:t>
      </w:r>
      <w:r>
        <w:rPr>
          <w:spacing w:val="-8"/>
        </w:rPr>
        <w:t xml:space="preserve"> </w:t>
      </w:r>
      <w:r>
        <w:t>Teaching</w:t>
      </w:r>
      <w:r>
        <w:rPr>
          <w:spacing w:val="-5"/>
        </w:rPr>
        <w:t xml:space="preserve"> </w:t>
      </w:r>
      <w:r>
        <w:t>the</w:t>
      </w:r>
      <w:r>
        <w:rPr>
          <w:spacing w:val="-5"/>
        </w:rPr>
        <w:t xml:space="preserve"> </w:t>
      </w:r>
      <w:r>
        <w:t>teachers:</w:t>
      </w:r>
      <w:r>
        <w:rPr>
          <w:spacing w:val="-4"/>
        </w:rPr>
        <w:t xml:space="preserve"> </w:t>
      </w:r>
      <w:r>
        <w:t>Re-educating</w:t>
      </w:r>
      <w:r>
        <w:rPr>
          <w:spacing w:val="-14"/>
        </w:rPr>
        <w:t xml:space="preserve"> </w:t>
      </w:r>
      <w:r>
        <w:t>Australian</w:t>
      </w:r>
      <w:r>
        <w:rPr>
          <w:spacing w:val="-5"/>
        </w:rPr>
        <w:t xml:space="preserve"> </w:t>
      </w:r>
      <w:r>
        <w:t>teachers</w:t>
      </w:r>
      <w:r>
        <w:rPr>
          <w:spacing w:val="-4"/>
        </w:rPr>
        <w:t xml:space="preserve"> </w:t>
      </w:r>
      <w:r>
        <w:t>in</w:t>
      </w:r>
      <w:r>
        <w:rPr>
          <w:spacing w:val="-5"/>
        </w:rPr>
        <w:t xml:space="preserve"> </w:t>
      </w:r>
      <w:r>
        <w:t>Indigenous</w:t>
      </w:r>
      <w:r>
        <w:rPr>
          <w:spacing w:val="-4"/>
        </w:rPr>
        <w:t xml:space="preserve"> </w:t>
      </w:r>
      <w:r>
        <w:t xml:space="preserve">education. </w:t>
      </w:r>
      <w:r>
        <w:rPr>
          <w:i/>
        </w:rPr>
        <w:t>Promising practices in Indigenous teacher education</w:t>
      </w:r>
      <w:r>
        <w:t xml:space="preserve">, 27–39. </w:t>
      </w:r>
      <w:r>
        <w:rPr>
          <w:color w:val="0563C1"/>
        </w:rPr>
        <w:t>https://doi:10.1007/978-981-10-</w:t>
      </w:r>
      <w:r>
        <w:rPr>
          <w:color w:val="0563C1"/>
          <w:spacing w:val="-2"/>
        </w:rPr>
        <w:t>6400-5_3</w:t>
      </w:r>
    </w:p>
    <w:p w14:paraId="2721FBD7" w14:textId="77777777" w:rsidR="002F5A24" w:rsidRDefault="00000000">
      <w:pPr>
        <w:spacing w:before="2"/>
        <w:ind w:left="699" w:right="358" w:hanging="340"/>
      </w:pPr>
      <w:r>
        <w:t>Rusmann,</w:t>
      </w:r>
      <w:r>
        <w:rPr>
          <w:spacing w:val="-14"/>
        </w:rPr>
        <w:t xml:space="preserve"> </w:t>
      </w:r>
      <w:r>
        <w:t>A.,</w:t>
      </w:r>
      <w:r>
        <w:rPr>
          <w:spacing w:val="-3"/>
        </w:rPr>
        <w:t xml:space="preserve"> </w:t>
      </w:r>
      <w:r>
        <w:t>&amp;</w:t>
      </w:r>
      <w:r>
        <w:rPr>
          <w:spacing w:val="-3"/>
        </w:rPr>
        <w:t xml:space="preserve"> </w:t>
      </w:r>
      <w:r>
        <w:t>Ejsing-Duun,</w:t>
      </w:r>
      <w:r>
        <w:rPr>
          <w:spacing w:val="-3"/>
        </w:rPr>
        <w:t xml:space="preserve"> </w:t>
      </w:r>
      <w:r>
        <w:t>S.</w:t>
      </w:r>
      <w:r>
        <w:rPr>
          <w:spacing w:val="-3"/>
        </w:rPr>
        <w:t xml:space="preserve"> </w:t>
      </w:r>
      <w:r>
        <w:t>(2022).</w:t>
      </w:r>
      <w:r>
        <w:rPr>
          <w:spacing w:val="-6"/>
        </w:rPr>
        <w:t xml:space="preserve"> </w:t>
      </w:r>
      <w:r>
        <w:t>When</w:t>
      </w:r>
      <w:r>
        <w:rPr>
          <w:spacing w:val="-3"/>
        </w:rPr>
        <w:t xml:space="preserve"> </w:t>
      </w:r>
      <w:r>
        <w:t>Design</w:t>
      </w:r>
      <w:r>
        <w:rPr>
          <w:spacing w:val="-3"/>
        </w:rPr>
        <w:t xml:space="preserve"> </w:t>
      </w:r>
      <w:r>
        <w:t>thinking</w:t>
      </w:r>
      <w:r>
        <w:rPr>
          <w:spacing w:val="-3"/>
        </w:rPr>
        <w:t xml:space="preserve"> </w:t>
      </w:r>
      <w:r>
        <w:t>goes</w:t>
      </w:r>
      <w:r>
        <w:rPr>
          <w:spacing w:val="-3"/>
        </w:rPr>
        <w:t xml:space="preserve"> </w:t>
      </w:r>
      <w:r>
        <w:t>to</w:t>
      </w:r>
      <w:r>
        <w:rPr>
          <w:spacing w:val="-3"/>
        </w:rPr>
        <w:t xml:space="preserve"> </w:t>
      </w:r>
      <w:r>
        <w:t>school:</w:t>
      </w:r>
      <w:r>
        <w:rPr>
          <w:spacing w:val="-14"/>
        </w:rPr>
        <w:t xml:space="preserve"> </w:t>
      </w:r>
      <w:r>
        <w:t>A</w:t>
      </w:r>
      <w:r>
        <w:rPr>
          <w:spacing w:val="-14"/>
        </w:rPr>
        <w:t xml:space="preserve"> </w:t>
      </w:r>
      <w:r>
        <w:t>literature</w:t>
      </w:r>
      <w:r>
        <w:rPr>
          <w:spacing w:val="-2"/>
        </w:rPr>
        <w:t xml:space="preserve"> </w:t>
      </w:r>
      <w:r>
        <w:t>review</w:t>
      </w:r>
      <w:r>
        <w:rPr>
          <w:spacing w:val="-3"/>
        </w:rPr>
        <w:t xml:space="preserve"> </w:t>
      </w:r>
      <w:r>
        <w:t xml:space="preserve">of design competences for the K-12 level. </w:t>
      </w:r>
      <w:r>
        <w:rPr>
          <w:i/>
        </w:rPr>
        <w:t>International Journal of Technology and Design Education, 32</w:t>
      </w:r>
      <w:r>
        <w:t xml:space="preserve">(4), 2063–2091. </w:t>
      </w:r>
      <w:hyperlink r:id="rId72">
        <w:r>
          <w:t>https://doi.org/10.1007/s10798-021-09692-4</w:t>
        </w:r>
      </w:hyperlink>
    </w:p>
    <w:p w14:paraId="5DC731E2" w14:textId="77777777" w:rsidR="002F5A24" w:rsidRDefault="00000000">
      <w:pPr>
        <w:ind w:left="699" w:right="1159" w:hanging="340"/>
      </w:pPr>
      <w:r>
        <w:t>Seemann,</w:t>
      </w:r>
      <w:r>
        <w:rPr>
          <w:spacing w:val="-4"/>
        </w:rPr>
        <w:t xml:space="preserve"> </w:t>
      </w:r>
      <w:r>
        <w:t>K.</w:t>
      </w:r>
      <w:r>
        <w:rPr>
          <w:spacing w:val="-4"/>
        </w:rPr>
        <w:t xml:space="preserve"> </w:t>
      </w:r>
      <w:r>
        <w:t>(2015).</w:t>
      </w:r>
      <w:r>
        <w:rPr>
          <w:spacing w:val="-4"/>
        </w:rPr>
        <w:t xml:space="preserve"> </w:t>
      </w:r>
      <w:r>
        <w:t>Designing</w:t>
      </w:r>
      <w:r>
        <w:rPr>
          <w:spacing w:val="-4"/>
        </w:rPr>
        <w:t xml:space="preserve"> </w:t>
      </w:r>
      <w:r>
        <w:t>for</w:t>
      </w:r>
      <w:r>
        <w:rPr>
          <w:spacing w:val="-4"/>
        </w:rPr>
        <w:t xml:space="preserve"> </w:t>
      </w:r>
      <w:r>
        <w:t>cultural</w:t>
      </w:r>
      <w:r>
        <w:rPr>
          <w:spacing w:val="-4"/>
        </w:rPr>
        <w:t xml:space="preserve"> </w:t>
      </w:r>
      <w:r>
        <w:t>groups</w:t>
      </w:r>
      <w:r>
        <w:rPr>
          <w:spacing w:val="-4"/>
        </w:rPr>
        <w:t xml:space="preserve"> </w:t>
      </w:r>
      <w:r>
        <w:t>and</w:t>
      </w:r>
      <w:r>
        <w:rPr>
          <w:spacing w:val="-3"/>
        </w:rPr>
        <w:t xml:space="preserve"> </w:t>
      </w:r>
      <w:r>
        <w:t>humanization:</w:t>
      </w:r>
      <w:r>
        <w:rPr>
          <w:spacing w:val="-8"/>
        </w:rPr>
        <w:t xml:space="preserve"> </w:t>
      </w:r>
      <w:r>
        <w:t>Two</w:t>
      </w:r>
      <w:r>
        <w:rPr>
          <w:spacing w:val="-4"/>
        </w:rPr>
        <w:t xml:space="preserve"> </w:t>
      </w:r>
      <w:r>
        <w:t>ideas</w:t>
      </w:r>
      <w:r>
        <w:rPr>
          <w:spacing w:val="-4"/>
        </w:rPr>
        <w:t xml:space="preserve"> </w:t>
      </w:r>
      <w:r>
        <w:t>from</w:t>
      </w:r>
      <w:r>
        <w:rPr>
          <w:spacing w:val="-4"/>
        </w:rPr>
        <w:t xml:space="preserve"> </w:t>
      </w:r>
      <w:r>
        <w:t xml:space="preserve">design anthropology. In </w:t>
      </w:r>
      <w:r>
        <w:rPr>
          <w:i/>
        </w:rPr>
        <w:t xml:space="preserve">Environment, ethics and cultures: Design and Technology education’s contribution to sustainable global futures </w:t>
      </w:r>
      <w:r>
        <w:t xml:space="preserve">(pp. 101–117). Sense Publishers. </w:t>
      </w:r>
      <w:hyperlink r:id="rId73">
        <w:r>
          <w:rPr>
            <w:color w:val="0563C1"/>
            <w:spacing w:val="-2"/>
          </w:rPr>
          <w:t>https://doi.org/10.1007/978-94-6209-938-8_7</w:t>
        </w:r>
      </w:hyperlink>
    </w:p>
    <w:p w14:paraId="3DD18F95" w14:textId="77777777" w:rsidR="002F5A24" w:rsidRDefault="00000000">
      <w:pPr>
        <w:pStyle w:val="BodyText"/>
        <w:spacing w:line="242" w:lineRule="auto"/>
        <w:ind w:left="699" w:right="379" w:hanging="340"/>
      </w:pPr>
      <w:r>
        <w:t>Seleke,</w:t>
      </w:r>
      <w:r>
        <w:rPr>
          <w:spacing w:val="-5"/>
        </w:rPr>
        <w:t xml:space="preserve"> </w:t>
      </w:r>
      <w:r>
        <w:t>B.,</w:t>
      </w:r>
      <w:r>
        <w:rPr>
          <w:spacing w:val="-8"/>
        </w:rPr>
        <w:t xml:space="preserve"> </w:t>
      </w:r>
      <w:r>
        <w:t>Teis,</w:t>
      </w:r>
      <w:r>
        <w:rPr>
          <w:spacing w:val="-5"/>
        </w:rPr>
        <w:t xml:space="preserve"> </w:t>
      </w:r>
      <w:r>
        <w:t>N.</w:t>
      </w:r>
      <w:r>
        <w:rPr>
          <w:spacing w:val="-5"/>
        </w:rPr>
        <w:t xml:space="preserve"> </w:t>
      </w:r>
      <w:r>
        <w:t>J.</w:t>
      </w:r>
      <w:r>
        <w:rPr>
          <w:spacing w:val="-5"/>
        </w:rPr>
        <w:t xml:space="preserve"> </w:t>
      </w:r>
      <w:r>
        <w:t>P.,</w:t>
      </w:r>
      <w:r>
        <w:rPr>
          <w:spacing w:val="-5"/>
        </w:rPr>
        <w:t xml:space="preserve"> </w:t>
      </w:r>
      <w:r>
        <w:t>Els,</w:t>
      </w:r>
      <w:r>
        <w:rPr>
          <w:spacing w:val="-5"/>
        </w:rPr>
        <w:t xml:space="preserve"> </w:t>
      </w:r>
      <w:r>
        <w:t>C.</w:t>
      </w:r>
      <w:r>
        <w:rPr>
          <w:spacing w:val="-4"/>
        </w:rPr>
        <w:t xml:space="preserve"> </w:t>
      </w:r>
      <w:r>
        <w:t>J.,</w:t>
      </w:r>
      <w:r>
        <w:rPr>
          <w:spacing w:val="-5"/>
        </w:rPr>
        <w:t xml:space="preserve"> </w:t>
      </w:r>
      <w:r>
        <w:t>&amp;</w:t>
      </w:r>
      <w:r>
        <w:rPr>
          <w:spacing w:val="-5"/>
        </w:rPr>
        <w:t xml:space="preserve"> </w:t>
      </w:r>
      <w:r>
        <w:t>Legodu,</w:t>
      </w:r>
      <w:r>
        <w:rPr>
          <w:spacing w:val="-5"/>
        </w:rPr>
        <w:t xml:space="preserve"> </w:t>
      </w:r>
      <w:r>
        <w:t>G.</w:t>
      </w:r>
      <w:r>
        <w:rPr>
          <w:spacing w:val="-5"/>
        </w:rPr>
        <w:t xml:space="preserve"> </w:t>
      </w:r>
      <w:r>
        <w:t>(2025).</w:t>
      </w:r>
      <w:r>
        <w:rPr>
          <w:spacing w:val="-5"/>
        </w:rPr>
        <w:t xml:space="preserve"> </w:t>
      </w:r>
      <w:r>
        <w:t>Indigenous</w:t>
      </w:r>
      <w:r>
        <w:rPr>
          <w:spacing w:val="-5"/>
        </w:rPr>
        <w:t xml:space="preserve"> </w:t>
      </w:r>
      <w:r>
        <w:t>knowledge</w:t>
      </w:r>
      <w:r>
        <w:rPr>
          <w:spacing w:val="-5"/>
        </w:rPr>
        <w:t xml:space="preserve"> </w:t>
      </w:r>
      <w:r>
        <w:t>integration</w:t>
      </w:r>
      <w:r>
        <w:rPr>
          <w:spacing w:val="-5"/>
        </w:rPr>
        <w:t xml:space="preserve"> </w:t>
      </w:r>
      <w:r>
        <w:t>in</w:t>
      </w:r>
      <w:r>
        <w:rPr>
          <w:spacing w:val="-5"/>
        </w:rPr>
        <w:t xml:space="preserve"> </w:t>
      </w:r>
      <w:r>
        <w:t>South Africa's Technology education curriculum: Current status, challenges, and future directions.</w:t>
      </w:r>
    </w:p>
    <w:p w14:paraId="2B7E10DC" w14:textId="77777777" w:rsidR="002F5A24" w:rsidRDefault="00000000">
      <w:pPr>
        <w:spacing w:line="242" w:lineRule="auto"/>
        <w:ind w:left="699" w:right="358"/>
      </w:pPr>
      <w:r>
        <w:rPr>
          <w:i/>
        </w:rPr>
        <w:t>Journal</w:t>
      </w:r>
      <w:r>
        <w:rPr>
          <w:i/>
          <w:spacing w:val="-9"/>
        </w:rPr>
        <w:t xml:space="preserve"> </w:t>
      </w:r>
      <w:r>
        <w:rPr>
          <w:i/>
        </w:rPr>
        <w:t>of</w:t>
      </w:r>
      <w:r>
        <w:rPr>
          <w:i/>
          <w:spacing w:val="-9"/>
        </w:rPr>
        <w:t xml:space="preserve"> </w:t>
      </w:r>
      <w:r>
        <w:rPr>
          <w:i/>
        </w:rPr>
        <w:t>Education</w:t>
      </w:r>
      <w:r>
        <w:rPr>
          <w:i/>
          <w:spacing w:val="-9"/>
        </w:rPr>
        <w:t xml:space="preserve"> </w:t>
      </w:r>
      <w:r>
        <w:rPr>
          <w:i/>
        </w:rPr>
        <w:t>and</w:t>
      </w:r>
      <w:r>
        <w:rPr>
          <w:i/>
          <w:spacing w:val="-9"/>
        </w:rPr>
        <w:t xml:space="preserve"> </w:t>
      </w:r>
      <w:r>
        <w:rPr>
          <w:i/>
        </w:rPr>
        <w:t>Learning</w:t>
      </w:r>
      <w:r>
        <w:rPr>
          <w:i/>
          <w:spacing w:val="-9"/>
        </w:rPr>
        <w:t xml:space="preserve"> </w:t>
      </w:r>
      <w:r>
        <w:rPr>
          <w:i/>
        </w:rPr>
        <w:t>Technology,</w:t>
      </w:r>
      <w:r>
        <w:rPr>
          <w:i/>
          <w:spacing w:val="-9"/>
        </w:rPr>
        <w:t xml:space="preserve"> </w:t>
      </w:r>
      <w:r>
        <w:rPr>
          <w:i/>
        </w:rPr>
        <w:t>6</w:t>
      </w:r>
      <w:r>
        <w:t>(1),</w:t>
      </w:r>
      <w:r>
        <w:rPr>
          <w:spacing w:val="-9"/>
        </w:rPr>
        <w:t xml:space="preserve"> </w:t>
      </w:r>
      <w:r>
        <w:t xml:space="preserve">120–138. </w:t>
      </w:r>
      <w:hyperlink r:id="rId74">
        <w:r>
          <w:rPr>
            <w:color w:val="0563C1"/>
            <w:spacing w:val="-2"/>
            <w:u w:val="single" w:color="0563C1"/>
          </w:rPr>
          <w:t>https://doi.org/10.38159/jelt.2025619</w:t>
        </w:r>
      </w:hyperlink>
    </w:p>
    <w:p w14:paraId="1E599793" w14:textId="77777777" w:rsidR="002F5A24" w:rsidRDefault="00000000">
      <w:pPr>
        <w:spacing w:line="242" w:lineRule="auto"/>
        <w:ind w:left="699" w:right="358" w:hanging="340"/>
      </w:pPr>
      <w:r>
        <w:t>St</w:t>
      </w:r>
      <w:r>
        <w:rPr>
          <w:spacing w:val="-5"/>
        </w:rPr>
        <w:t xml:space="preserve"> </w:t>
      </w:r>
      <w:r>
        <w:t>John,</w:t>
      </w:r>
      <w:r>
        <w:rPr>
          <w:spacing w:val="-5"/>
        </w:rPr>
        <w:t xml:space="preserve"> </w:t>
      </w:r>
      <w:r>
        <w:t>N.,</w:t>
      </w:r>
      <w:r>
        <w:rPr>
          <w:spacing w:val="-5"/>
        </w:rPr>
        <w:t xml:space="preserve"> </w:t>
      </w:r>
      <w:r>
        <w:t>&amp;</w:t>
      </w:r>
      <w:r>
        <w:rPr>
          <w:spacing w:val="-5"/>
        </w:rPr>
        <w:t xml:space="preserve"> </w:t>
      </w:r>
      <w:r>
        <w:t>Edwards-Vandenhoek,</w:t>
      </w:r>
      <w:r>
        <w:rPr>
          <w:spacing w:val="-5"/>
        </w:rPr>
        <w:t xml:space="preserve"> </w:t>
      </w:r>
      <w:r>
        <w:t>S.</w:t>
      </w:r>
      <w:r>
        <w:rPr>
          <w:spacing w:val="-5"/>
        </w:rPr>
        <w:t xml:space="preserve"> </w:t>
      </w:r>
      <w:r>
        <w:t>(2022).</w:t>
      </w:r>
      <w:r>
        <w:rPr>
          <w:spacing w:val="-5"/>
        </w:rPr>
        <w:t xml:space="preserve"> </w:t>
      </w:r>
      <w:r>
        <w:t>Learning</w:t>
      </w:r>
      <w:r>
        <w:rPr>
          <w:spacing w:val="-5"/>
        </w:rPr>
        <w:t xml:space="preserve"> </w:t>
      </w:r>
      <w:r>
        <w:t>together</w:t>
      </w:r>
      <w:r>
        <w:rPr>
          <w:spacing w:val="-5"/>
        </w:rPr>
        <w:t xml:space="preserve"> </w:t>
      </w:r>
      <w:r>
        <w:t>on</w:t>
      </w:r>
      <w:r>
        <w:rPr>
          <w:spacing w:val="-5"/>
        </w:rPr>
        <w:t xml:space="preserve"> </w:t>
      </w:r>
      <w:r>
        <w:t>Country:</w:t>
      </w:r>
      <w:r>
        <w:rPr>
          <w:spacing w:val="-5"/>
        </w:rPr>
        <w:t xml:space="preserve"> </w:t>
      </w:r>
      <w:r>
        <w:t>Reimagining</w:t>
      </w:r>
      <w:r>
        <w:rPr>
          <w:spacing w:val="-5"/>
        </w:rPr>
        <w:t xml:space="preserve"> </w:t>
      </w:r>
      <w:r>
        <w:t>design education in</w:t>
      </w:r>
      <w:r>
        <w:rPr>
          <w:spacing w:val="-3"/>
        </w:rPr>
        <w:t xml:space="preserve"> </w:t>
      </w:r>
      <w:r>
        <w:t xml:space="preserve">Australia. </w:t>
      </w:r>
      <w:r>
        <w:rPr>
          <w:i/>
        </w:rPr>
        <w:t>Diaspora, Indigenous, and minority education</w:t>
      </w:r>
      <w:r>
        <w:t xml:space="preserve">, </w:t>
      </w:r>
      <w:r>
        <w:rPr>
          <w:i/>
        </w:rPr>
        <w:t>16</w:t>
      </w:r>
      <w:r>
        <w:t xml:space="preserve">(2), 87–105. </w:t>
      </w:r>
      <w:hyperlink r:id="rId75">
        <w:r>
          <w:rPr>
            <w:color w:val="0563C1"/>
            <w:spacing w:val="-2"/>
          </w:rPr>
          <w:t>https://doi.org/10.1080/15595692.2021.1907331</w:t>
        </w:r>
      </w:hyperlink>
    </w:p>
    <w:p w14:paraId="6E189919" w14:textId="77777777" w:rsidR="002F5A24" w:rsidRDefault="002F5A24">
      <w:pPr>
        <w:spacing w:line="242" w:lineRule="auto"/>
        <w:sectPr w:rsidR="002F5A24">
          <w:pgSz w:w="11910" w:h="16840"/>
          <w:pgMar w:top="1360" w:right="1080" w:bottom="960" w:left="1080" w:header="0" w:footer="778" w:gutter="0"/>
          <w:cols w:space="720"/>
        </w:sectPr>
      </w:pPr>
    </w:p>
    <w:p w14:paraId="40B644D9" w14:textId="77777777" w:rsidR="002F5A24" w:rsidRDefault="00000000">
      <w:pPr>
        <w:spacing w:before="62"/>
        <w:ind w:left="699" w:right="527" w:hanging="340"/>
      </w:pPr>
      <w:r>
        <w:lastRenderedPageBreak/>
        <w:t>St</w:t>
      </w:r>
      <w:r>
        <w:rPr>
          <w:spacing w:val="-9"/>
        </w:rPr>
        <w:t xml:space="preserve"> </w:t>
      </w:r>
      <w:r>
        <w:t>John,</w:t>
      </w:r>
      <w:r>
        <w:rPr>
          <w:spacing w:val="-4"/>
        </w:rPr>
        <w:t xml:space="preserve"> </w:t>
      </w:r>
      <w:r>
        <w:t>N.,</w:t>
      </w:r>
      <w:r>
        <w:rPr>
          <w:spacing w:val="-4"/>
        </w:rPr>
        <w:t xml:space="preserve"> </w:t>
      </w:r>
      <w:r>
        <w:t>&amp;</w:t>
      </w:r>
      <w:r>
        <w:rPr>
          <w:spacing w:val="-4"/>
        </w:rPr>
        <w:t xml:space="preserve"> </w:t>
      </w:r>
      <w:r>
        <w:t>Suhendra,</w:t>
      </w:r>
      <w:r>
        <w:rPr>
          <w:spacing w:val="-4"/>
        </w:rPr>
        <w:t xml:space="preserve"> </w:t>
      </w:r>
      <w:r>
        <w:t>F.</w:t>
      </w:r>
      <w:r>
        <w:rPr>
          <w:spacing w:val="-4"/>
        </w:rPr>
        <w:t xml:space="preserve"> </w:t>
      </w:r>
      <w:r>
        <w:t>(2024).</w:t>
      </w:r>
      <w:r>
        <w:rPr>
          <w:spacing w:val="-14"/>
        </w:rPr>
        <w:t xml:space="preserve"> </w:t>
      </w:r>
      <w:r>
        <w:t>Acknowledging</w:t>
      </w:r>
      <w:r>
        <w:rPr>
          <w:spacing w:val="-3"/>
        </w:rPr>
        <w:t xml:space="preserve"> </w:t>
      </w:r>
      <w:r>
        <w:t>identity</w:t>
      </w:r>
      <w:r>
        <w:rPr>
          <w:spacing w:val="-4"/>
        </w:rPr>
        <w:t xml:space="preserve"> </w:t>
      </w:r>
      <w:r>
        <w:t>and</w:t>
      </w:r>
      <w:r>
        <w:rPr>
          <w:spacing w:val="-4"/>
        </w:rPr>
        <w:t xml:space="preserve"> </w:t>
      </w:r>
      <w:r>
        <w:t>intersectionality</w:t>
      </w:r>
      <w:r>
        <w:rPr>
          <w:spacing w:val="-5"/>
        </w:rPr>
        <w:t xml:space="preserve"> </w:t>
      </w:r>
      <w:r>
        <w:t>-</w:t>
      </w:r>
      <w:r>
        <w:rPr>
          <w:spacing w:val="-14"/>
        </w:rPr>
        <w:t xml:space="preserve"> </w:t>
      </w:r>
      <w:r>
        <w:t>A</w:t>
      </w:r>
      <w:r>
        <w:rPr>
          <w:spacing w:val="-14"/>
        </w:rPr>
        <w:t xml:space="preserve"> </w:t>
      </w:r>
      <w:r>
        <w:t xml:space="preserve">transformative framework for Design Education Futures. </w:t>
      </w:r>
      <w:r>
        <w:rPr>
          <w:i/>
        </w:rPr>
        <w:t>International Journal of Art &amp; Design Education</w:t>
      </w:r>
      <w:r>
        <w:t xml:space="preserve">, </w:t>
      </w:r>
      <w:r>
        <w:rPr>
          <w:i/>
        </w:rPr>
        <w:t>43</w:t>
      </w:r>
      <w:r>
        <w:t xml:space="preserve">(1), 82–98. </w:t>
      </w:r>
      <w:hyperlink r:id="rId76">
        <w:r>
          <w:rPr>
            <w:color w:val="0563C1"/>
          </w:rPr>
          <w:t>https://doi.org/10.1111/jade.12490</w:t>
        </w:r>
      </w:hyperlink>
    </w:p>
    <w:p w14:paraId="2B7C20E9" w14:textId="77777777" w:rsidR="002F5A24" w:rsidRDefault="00000000">
      <w:pPr>
        <w:ind w:left="699" w:right="358" w:hanging="340"/>
      </w:pPr>
      <w:r>
        <w:t>Stables,</w:t>
      </w:r>
      <w:r>
        <w:rPr>
          <w:spacing w:val="-3"/>
        </w:rPr>
        <w:t xml:space="preserve"> </w:t>
      </w:r>
      <w:r>
        <w:t>K.</w:t>
      </w:r>
      <w:r>
        <w:rPr>
          <w:spacing w:val="-3"/>
        </w:rPr>
        <w:t xml:space="preserve"> </w:t>
      </w:r>
      <w:r>
        <w:t>(2008).</w:t>
      </w:r>
      <w:r>
        <w:rPr>
          <w:spacing w:val="-2"/>
        </w:rPr>
        <w:t xml:space="preserve"> </w:t>
      </w:r>
      <w:r>
        <w:t>Designing</w:t>
      </w:r>
      <w:r>
        <w:rPr>
          <w:spacing w:val="-3"/>
        </w:rPr>
        <w:t xml:space="preserve"> </w:t>
      </w:r>
      <w:r>
        <w:t>matters;</w:t>
      </w:r>
      <w:r>
        <w:rPr>
          <w:spacing w:val="-3"/>
        </w:rPr>
        <w:t xml:space="preserve"> </w:t>
      </w:r>
      <w:r>
        <w:t>designing</w:t>
      </w:r>
      <w:r>
        <w:rPr>
          <w:spacing w:val="-3"/>
        </w:rPr>
        <w:t xml:space="preserve"> </w:t>
      </w:r>
      <w:r>
        <w:t>minds:</w:t>
      </w:r>
      <w:r>
        <w:rPr>
          <w:spacing w:val="-7"/>
        </w:rPr>
        <w:t xml:space="preserve"> </w:t>
      </w:r>
      <w:r>
        <w:t>The</w:t>
      </w:r>
      <w:r>
        <w:rPr>
          <w:spacing w:val="-3"/>
        </w:rPr>
        <w:t xml:space="preserve"> </w:t>
      </w:r>
      <w:r>
        <w:t>importance</w:t>
      </w:r>
      <w:r>
        <w:rPr>
          <w:spacing w:val="-2"/>
        </w:rPr>
        <w:t xml:space="preserve"> </w:t>
      </w:r>
      <w:r>
        <w:t>of</w:t>
      </w:r>
      <w:r>
        <w:rPr>
          <w:spacing w:val="-3"/>
        </w:rPr>
        <w:t xml:space="preserve"> </w:t>
      </w:r>
      <w:r>
        <w:t>nurturing</w:t>
      </w:r>
      <w:r>
        <w:rPr>
          <w:spacing w:val="-3"/>
        </w:rPr>
        <w:t xml:space="preserve"> </w:t>
      </w:r>
      <w:r>
        <w:t>the</w:t>
      </w:r>
      <w:r>
        <w:rPr>
          <w:spacing w:val="-3"/>
        </w:rPr>
        <w:t xml:space="preserve"> </w:t>
      </w:r>
      <w:r>
        <w:t>designerly</w:t>
      </w:r>
      <w:r>
        <w:rPr>
          <w:spacing w:val="-3"/>
        </w:rPr>
        <w:t xml:space="preserve"> </w:t>
      </w:r>
      <w:r>
        <w:t xml:space="preserve">in young people. </w:t>
      </w:r>
      <w:r>
        <w:rPr>
          <w:i/>
        </w:rPr>
        <w:t>Design and Technology Education: An International Journal, 13</w:t>
      </w:r>
      <w:r>
        <w:t xml:space="preserve">(3). </w:t>
      </w:r>
      <w:hyperlink r:id="rId77">
        <w:r>
          <w:t>https://research.gold.ac.uk/id/eprint/4475/1/Stables_2008_DATE_13%3A3</w:t>
        </w:r>
      </w:hyperlink>
      <w:r>
        <w:rPr>
          <w:spacing w:val="80"/>
          <w:w w:val="150"/>
          <w:u w:val="single"/>
        </w:rPr>
        <w:t xml:space="preserve"> </w:t>
      </w:r>
      <w:r>
        <w:t>.pdf</w:t>
      </w:r>
    </w:p>
    <w:p w14:paraId="54074995" w14:textId="77777777" w:rsidR="002F5A24" w:rsidRDefault="00000000">
      <w:pPr>
        <w:pStyle w:val="BodyText"/>
        <w:spacing w:line="252" w:lineRule="exact"/>
      </w:pPr>
      <w:r>
        <w:t>Stables,</w:t>
      </w:r>
      <w:r>
        <w:rPr>
          <w:spacing w:val="-8"/>
        </w:rPr>
        <w:t xml:space="preserve"> </w:t>
      </w:r>
      <w:r>
        <w:t>K.</w:t>
      </w:r>
      <w:r>
        <w:rPr>
          <w:spacing w:val="-7"/>
        </w:rPr>
        <w:t xml:space="preserve"> </w:t>
      </w:r>
      <w:r>
        <w:t>(2013).</w:t>
      </w:r>
      <w:r>
        <w:rPr>
          <w:spacing w:val="-6"/>
        </w:rPr>
        <w:t xml:space="preserve"> </w:t>
      </w:r>
      <w:r>
        <w:t>Designerly</w:t>
      </w:r>
      <w:r>
        <w:rPr>
          <w:spacing w:val="-7"/>
        </w:rPr>
        <w:t xml:space="preserve"> </w:t>
      </w:r>
      <w:r>
        <w:t>well-being:</w:t>
      </w:r>
      <w:r>
        <w:rPr>
          <w:spacing w:val="-7"/>
        </w:rPr>
        <w:t xml:space="preserve"> </w:t>
      </w:r>
      <w:r>
        <w:t>implications</w:t>
      </w:r>
      <w:r>
        <w:rPr>
          <w:spacing w:val="-7"/>
        </w:rPr>
        <w:t xml:space="preserve"> </w:t>
      </w:r>
      <w:r>
        <w:t>for</w:t>
      </w:r>
      <w:r>
        <w:rPr>
          <w:spacing w:val="-7"/>
        </w:rPr>
        <w:t xml:space="preserve"> </w:t>
      </w:r>
      <w:r>
        <w:t>pedagogy</w:t>
      </w:r>
      <w:r>
        <w:rPr>
          <w:spacing w:val="-7"/>
        </w:rPr>
        <w:t xml:space="preserve"> </w:t>
      </w:r>
      <w:r>
        <w:t>that</w:t>
      </w:r>
      <w:r>
        <w:rPr>
          <w:spacing w:val="-6"/>
        </w:rPr>
        <w:t xml:space="preserve"> </w:t>
      </w:r>
      <w:r>
        <w:t>develops</w:t>
      </w:r>
      <w:r>
        <w:rPr>
          <w:spacing w:val="-7"/>
        </w:rPr>
        <w:t xml:space="preserve"> </w:t>
      </w:r>
      <w:r>
        <w:t>design</w:t>
      </w:r>
      <w:r>
        <w:rPr>
          <w:spacing w:val="-7"/>
        </w:rPr>
        <w:t xml:space="preserve"> </w:t>
      </w:r>
      <w:r>
        <w:rPr>
          <w:spacing w:val="-2"/>
        </w:rPr>
        <w:t>capability.</w:t>
      </w:r>
    </w:p>
    <w:p w14:paraId="369EC926" w14:textId="77777777" w:rsidR="002F5A24" w:rsidRDefault="00000000">
      <w:pPr>
        <w:spacing w:before="3" w:line="237" w:lineRule="auto"/>
        <w:ind w:left="699" w:right="358"/>
      </w:pPr>
      <w:r>
        <w:rPr>
          <w:i/>
        </w:rPr>
        <w:t>Design</w:t>
      </w:r>
      <w:r>
        <w:rPr>
          <w:i/>
          <w:spacing w:val="-9"/>
        </w:rPr>
        <w:t xml:space="preserve"> </w:t>
      </w:r>
      <w:r>
        <w:rPr>
          <w:i/>
        </w:rPr>
        <w:t>Learning</w:t>
      </w:r>
      <w:r>
        <w:rPr>
          <w:i/>
          <w:spacing w:val="-9"/>
        </w:rPr>
        <w:t xml:space="preserve"> </w:t>
      </w:r>
      <w:r>
        <w:rPr>
          <w:i/>
        </w:rPr>
        <w:t>for</w:t>
      </w:r>
      <w:r>
        <w:rPr>
          <w:i/>
          <w:spacing w:val="-9"/>
        </w:rPr>
        <w:t xml:space="preserve"> </w:t>
      </w:r>
      <w:r>
        <w:rPr>
          <w:i/>
        </w:rPr>
        <w:t>tomorrow:</w:t>
      </w:r>
      <w:r>
        <w:rPr>
          <w:i/>
          <w:spacing w:val="-9"/>
        </w:rPr>
        <w:t xml:space="preserve"> </w:t>
      </w:r>
      <w:r>
        <w:rPr>
          <w:i/>
        </w:rPr>
        <w:t>Design</w:t>
      </w:r>
      <w:r>
        <w:rPr>
          <w:i/>
          <w:spacing w:val="-9"/>
        </w:rPr>
        <w:t xml:space="preserve"> </w:t>
      </w:r>
      <w:r>
        <w:rPr>
          <w:i/>
        </w:rPr>
        <w:t>education</w:t>
      </w:r>
      <w:r>
        <w:rPr>
          <w:i/>
          <w:spacing w:val="-9"/>
        </w:rPr>
        <w:t xml:space="preserve"> </w:t>
      </w:r>
      <w:r>
        <w:rPr>
          <w:i/>
        </w:rPr>
        <w:t>from</w:t>
      </w:r>
      <w:r>
        <w:rPr>
          <w:i/>
          <w:spacing w:val="-9"/>
        </w:rPr>
        <w:t xml:space="preserve"> </w:t>
      </w:r>
      <w:r>
        <w:rPr>
          <w:i/>
        </w:rPr>
        <w:t>Kindergarten</w:t>
      </w:r>
      <w:r>
        <w:rPr>
          <w:i/>
          <w:spacing w:val="-9"/>
        </w:rPr>
        <w:t xml:space="preserve"> </w:t>
      </w:r>
      <w:r>
        <w:rPr>
          <w:i/>
        </w:rPr>
        <w:t>to</w:t>
      </w:r>
      <w:r>
        <w:rPr>
          <w:i/>
          <w:spacing w:val="-9"/>
        </w:rPr>
        <w:t xml:space="preserve"> </w:t>
      </w:r>
      <w:r>
        <w:rPr>
          <w:i/>
        </w:rPr>
        <w:t>PhD</w:t>
      </w:r>
      <w:r>
        <w:t>,</w:t>
      </w:r>
      <w:r>
        <w:rPr>
          <w:spacing w:val="-9"/>
        </w:rPr>
        <w:t xml:space="preserve"> </w:t>
      </w:r>
      <w:r>
        <w:t xml:space="preserve">1111–1126. </w:t>
      </w:r>
      <w:r>
        <w:rPr>
          <w:color w:val="0563C1"/>
          <w:spacing w:val="-2"/>
        </w:rPr>
        <w:t>https://doi:10.21606/learnxdesign.2013.140</w:t>
      </w:r>
    </w:p>
    <w:p w14:paraId="04977F7D" w14:textId="77777777" w:rsidR="002F5A24" w:rsidRDefault="00000000">
      <w:pPr>
        <w:spacing w:before="1"/>
        <w:ind w:left="699" w:right="358" w:hanging="340"/>
      </w:pPr>
      <w:r>
        <w:t>Stables,</w:t>
      </w:r>
      <w:r>
        <w:rPr>
          <w:spacing w:val="-6"/>
        </w:rPr>
        <w:t xml:space="preserve"> </w:t>
      </w:r>
      <w:r>
        <w:t>K.</w:t>
      </w:r>
      <w:r>
        <w:rPr>
          <w:spacing w:val="-4"/>
        </w:rPr>
        <w:t xml:space="preserve"> </w:t>
      </w:r>
      <w:r>
        <w:t>(2015).</w:t>
      </w:r>
      <w:r>
        <w:rPr>
          <w:spacing w:val="-14"/>
        </w:rPr>
        <w:t xml:space="preserve"> </w:t>
      </w:r>
      <w:r>
        <w:t>Agency</w:t>
      </w:r>
      <w:r>
        <w:rPr>
          <w:spacing w:val="-4"/>
        </w:rPr>
        <w:t xml:space="preserve"> </w:t>
      </w:r>
      <w:r>
        <w:t>and</w:t>
      </w:r>
      <w:r>
        <w:rPr>
          <w:spacing w:val="-4"/>
        </w:rPr>
        <w:t xml:space="preserve"> </w:t>
      </w:r>
      <w:r>
        <w:t>understanding:</w:t>
      </w:r>
      <w:r>
        <w:rPr>
          <w:spacing w:val="-8"/>
        </w:rPr>
        <w:t xml:space="preserve"> </w:t>
      </w:r>
      <w:r>
        <w:t>The</w:t>
      </w:r>
      <w:r>
        <w:rPr>
          <w:spacing w:val="-4"/>
        </w:rPr>
        <w:t xml:space="preserve"> </w:t>
      </w:r>
      <w:r>
        <w:t>learner</w:t>
      </w:r>
      <w:r>
        <w:rPr>
          <w:spacing w:val="-4"/>
        </w:rPr>
        <w:t xml:space="preserve"> </w:t>
      </w:r>
      <w:r>
        <w:t>as</w:t>
      </w:r>
      <w:r>
        <w:rPr>
          <w:spacing w:val="-4"/>
        </w:rPr>
        <w:t xml:space="preserve"> </w:t>
      </w:r>
      <w:r>
        <w:t>a</w:t>
      </w:r>
      <w:r>
        <w:rPr>
          <w:spacing w:val="-4"/>
        </w:rPr>
        <w:t xml:space="preserve"> </w:t>
      </w:r>
      <w:r>
        <w:t>sustainable</w:t>
      </w:r>
      <w:r>
        <w:rPr>
          <w:spacing w:val="-4"/>
        </w:rPr>
        <w:t xml:space="preserve"> </w:t>
      </w:r>
      <w:r>
        <w:t>designer.</w:t>
      </w:r>
      <w:r>
        <w:rPr>
          <w:spacing w:val="-4"/>
        </w:rPr>
        <w:t xml:space="preserve"> </w:t>
      </w:r>
      <w:r>
        <w:t>In</w:t>
      </w:r>
      <w:r>
        <w:rPr>
          <w:spacing w:val="-4"/>
        </w:rPr>
        <w:t xml:space="preserve"> </w:t>
      </w:r>
      <w:r>
        <w:rPr>
          <w:i/>
        </w:rPr>
        <w:t xml:space="preserve">Environment, ethics and cultures: Design and Technology education’s contribution to Sustainable Global Futures </w:t>
      </w:r>
      <w:r>
        <w:t xml:space="preserve">(pp. 119–132). Sense Publishers. </w:t>
      </w:r>
      <w:hyperlink r:id="rId78">
        <w:r>
          <w:rPr>
            <w:color w:val="0563C1"/>
          </w:rPr>
          <w:t>https://doi.org/10.1007/978-94-6209-938-8_8</w:t>
        </w:r>
      </w:hyperlink>
    </w:p>
    <w:p w14:paraId="4302993B" w14:textId="77777777" w:rsidR="002F5A24" w:rsidRDefault="00000000">
      <w:pPr>
        <w:pStyle w:val="BodyText"/>
        <w:ind w:left="699" w:right="523" w:hanging="340"/>
      </w:pPr>
      <w:r>
        <w:t>Stables, K. (2020). Signature pedagogies for designing -</w:t>
      </w:r>
      <w:r>
        <w:rPr>
          <w:spacing w:val="-6"/>
        </w:rPr>
        <w:t xml:space="preserve"> </w:t>
      </w:r>
      <w:r>
        <w:t>A</w:t>
      </w:r>
      <w:r>
        <w:rPr>
          <w:spacing w:val="-6"/>
        </w:rPr>
        <w:t xml:space="preserve"> </w:t>
      </w:r>
      <w:r>
        <w:t xml:space="preserve">speculative framework for supporting learning and teaching in design and technology education. In P. J. Williams &amp; D. Barlex (Eds.) </w:t>
      </w:r>
      <w:r>
        <w:rPr>
          <w:i/>
        </w:rPr>
        <w:t>Pedagogy</w:t>
      </w:r>
      <w:r>
        <w:rPr>
          <w:i/>
          <w:spacing w:val="-9"/>
        </w:rPr>
        <w:t xml:space="preserve"> </w:t>
      </w:r>
      <w:r>
        <w:rPr>
          <w:i/>
        </w:rPr>
        <w:t>for</w:t>
      </w:r>
      <w:r>
        <w:rPr>
          <w:i/>
          <w:spacing w:val="-9"/>
        </w:rPr>
        <w:t xml:space="preserve"> </w:t>
      </w:r>
      <w:r>
        <w:rPr>
          <w:i/>
        </w:rPr>
        <w:t>Technology</w:t>
      </w:r>
      <w:r>
        <w:rPr>
          <w:i/>
          <w:spacing w:val="-10"/>
        </w:rPr>
        <w:t xml:space="preserve"> </w:t>
      </w:r>
      <w:r>
        <w:rPr>
          <w:i/>
        </w:rPr>
        <w:t>education</w:t>
      </w:r>
      <w:r>
        <w:rPr>
          <w:i/>
          <w:spacing w:val="-9"/>
        </w:rPr>
        <w:t xml:space="preserve"> </w:t>
      </w:r>
      <w:r>
        <w:rPr>
          <w:i/>
        </w:rPr>
        <w:t>in</w:t>
      </w:r>
      <w:r>
        <w:rPr>
          <w:i/>
          <w:spacing w:val="-9"/>
        </w:rPr>
        <w:t xml:space="preserve"> </w:t>
      </w:r>
      <w:r>
        <w:rPr>
          <w:i/>
        </w:rPr>
        <w:t>secondary</w:t>
      </w:r>
      <w:r>
        <w:rPr>
          <w:i/>
          <w:spacing w:val="-9"/>
        </w:rPr>
        <w:t xml:space="preserve"> </w:t>
      </w:r>
      <w:r>
        <w:rPr>
          <w:i/>
        </w:rPr>
        <w:t>schools.</w:t>
      </w:r>
      <w:r>
        <w:rPr>
          <w:i/>
          <w:spacing w:val="-9"/>
        </w:rPr>
        <w:t xml:space="preserve"> </w:t>
      </w:r>
      <w:r>
        <w:t>Springer.</w:t>
      </w:r>
      <w:r>
        <w:rPr>
          <w:spacing w:val="-9"/>
        </w:rPr>
        <w:t xml:space="preserve"> </w:t>
      </w:r>
      <w:hyperlink r:id="rId79">
        <w:r>
          <w:rPr>
            <w:color w:val="0563C1"/>
          </w:rPr>
          <w:t>https://doi.org/10.1007/978-</w:t>
        </w:r>
      </w:hyperlink>
      <w:r>
        <w:rPr>
          <w:color w:val="0563C1"/>
          <w:spacing w:val="-2"/>
        </w:rPr>
        <w:t>3-030-41548-8_12</w:t>
      </w:r>
    </w:p>
    <w:p w14:paraId="55BD3676" w14:textId="77777777" w:rsidR="002F5A24" w:rsidRDefault="00000000">
      <w:pPr>
        <w:spacing w:before="1"/>
        <w:ind w:left="360"/>
        <w:rPr>
          <w:i/>
        </w:rPr>
      </w:pPr>
      <w:r>
        <w:t>Standards</w:t>
      </w:r>
      <w:r>
        <w:rPr>
          <w:spacing w:val="-16"/>
        </w:rPr>
        <w:t xml:space="preserve"> </w:t>
      </w:r>
      <w:r>
        <w:t>Australia.</w:t>
      </w:r>
      <w:r>
        <w:rPr>
          <w:spacing w:val="-13"/>
        </w:rPr>
        <w:t xml:space="preserve"> </w:t>
      </w:r>
      <w:r>
        <w:t>(2018).</w:t>
      </w:r>
      <w:r>
        <w:rPr>
          <w:spacing w:val="-8"/>
        </w:rPr>
        <w:t xml:space="preserve"> </w:t>
      </w:r>
      <w:r>
        <w:rPr>
          <w:i/>
        </w:rPr>
        <w:t>AS/NZS</w:t>
      </w:r>
      <w:r>
        <w:rPr>
          <w:i/>
          <w:spacing w:val="-8"/>
        </w:rPr>
        <w:t xml:space="preserve"> </w:t>
      </w:r>
      <w:r>
        <w:rPr>
          <w:i/>
        </w:rPr>
        <w:t>4801:2001</w:t>
      </w:r>
      <w:r>
        <w:rPr>
          <w:i/>
          <w:spacing w:val="-8"/>
        </w:rPr>
        <w:t xml:space="preserve"> </w:t>
      </w:r>
      <w:r>
        <w:rPr>
          <w:i/>
        </w:rPr>
        <w:t>Occupational</w:t>
      </w:r>
      <w:r>
        <w:rPr>
          <w:i/>
          <w:spacing w:val="-8"/>
        </w:rPr>
        <w:t xml:space="preserve"> </w:t>
      </w:r>
      <w:r>
        <w:rPr>
          <w:i/>
        </w:rPr>
        <w:t>health</w:t>
      </w:r>
      <w:r>
        <w:rPr>
          <w:i/>
          <w:spacing w:val="-8"/>
        </w:rPr>
        <w:t xml:space="preserve"> </w:t>
      </w:r>
      <w:r>
        <w:rPr>
          <w:i/>
        </w:rPr>
        <w:t>and</w:t>
      </w:r>
      <w:r>
        <w:rPr>
          <w:i/>
          <w:spacing w:val="-8"/>
        </w:rPr>
        <w:t xml:space="preserve"> </w:t>
      </w:r>
      <w:r>
        <w:rPr>
          <w:i/>
        </w:rPr>
        <w:t>safety</w:t>
      </w:r>
      <w:r>
        <w:rPr>
          <w:i/>
          <w:spacing w:val="-8"/>
        </w:rPr>
        <w:t xml:space="preserve"> </w:t>
      </w:r>
      <w:r>
        <w:rPr>
          <w:i/>
        </w:rPr>
        <w:t>management</w:t>
      </w:r>
      <w:r>
        <w:rPr>
          <w:i/>
          <w:spacing w:val="-7"/>
        </w:rPr>
        <w:t xml:space="preserve"> </w:t>
      </w:r>
      <w:r>
        <w:rPr>
          <w:i/>
          <w:spacing w:val="-2"/>
        </w:rPr>
        <w:t>systems</w:t>
      </w:r>
    </w:p>
    <w:p w14:paraId="56DF3863" w14:textId="77777777" w:rsidR="002F5A24" w:rsidRDefault="00000000">
      <w:pPr>
        <w:spacing w:before="1"/>
        <w:ind w:left="699" w:right="1196"/>
        <w:jc w:val="both"/>
      </w:pPr>
      <w:r>
        <w:rPr>
          <w:i/>
        </w:rPr>
        <w:t>- Specification with guidance for use</w:t>
      </w:r>
      <w:r>
        <w:t xml:space="preserve">. </w:t>
      </w:r>
      <w:hyperlink r:id="rId80">
        <w:r>
          <w:rPr>
            <w:color w:val="0563C1"/>
          </w:rPr>
          <w:t>https://cdn.csu.edu.au/</w:t>
        </w:r>
      </w:hyperlink>
      <w:r>
        <w:rPr>
          <w:color w:val="0563C1"/>
          <w:spacing w:val="164"/>
          <w:u w:val="single" w:color="0462C0"/>
        </w:rPr>
        <w:t xml:space="preserve"> </w:t>
      </w:r>
      <w:r>
        <w:rPr>
          <w:color w:val="0563C1"/>
        </w:rPr>
        <w:t xml:space="preserve">data/assets/pdf_file/0014/ </w:t>
      </w:r>
      <w:r>
        <w:rPr>
          <w:color w:val="0563C1"/>
          <w:spacing w:val="-2"/>
        </w:rPr>
        <w:t>1003073/ASNZS-4801-2001-OHS-Management-Systems-specification-as-at-June-2014-Expired.pdf</w:t>
      </w:r>
    </w:p>
    <w:p w14:paraId="4C8320E8" w14:textId="77777777" w:rsidR="002F5A24" w:rsidRDefault="00000000">
      <w:pPr>
        <w:pStyle w:val="BodyText"/>
        <w:spacing w:before="2" w:line="237" w:lineRule="auto"/>
        <w:ind w:left="699" w:right="2159" w:hanging="340"/>
      </w:pPr>
      <w:r>
        <w:t>Stanford</w:t>
      </w:r>
      <w:r>
        <w:rPr>
          <w:spacing w:val="-4"/>
        </w:rPr>
        <w:t xml:space="preserve"> </w:t>
      </w:r>
      <w:r>
        <w:t>d.school.</w:t>
      </w:r>
      <w:r>
        <w:rPr>
          <w:spacing w:val="-4"/>
        </w:rPr>
        <w:t xml:space="preserve"> </w:t>
      </w:r>
      <w:r>
        <w:t>(2024).</w:t>
      </w:r>
      <w:r>
        <w:rPr>
          <w:spacing w:val="-3"/>
        </w:rPr>
        <w:t xml:space="preserve"> </w:t>
      </w:r>
      <w:r>
        <w:t>d.abilities:</w:t>
      </w:r>
      <w:r>
        <w:rPr>
          <w:spacing w:val="-4"/>
        </w:rPr>
        <w:t xml:space="preserve"> </w:t>
      </w:r>
      <w:r>
        <w:t>8</w:t>
      </w:r>
      <w:r>
        <w:rPr>
          <w:spacing w:val="-4"/>
        </w:rPr>
        <w:t xml:space="preserve"> </w:t>
      </w:r>
      <w:r>
        <w:t>core</w:t>
      </w:r>
      <w:r>
        <w:rPr>
          <w:spacing w:val="-4"/>
        </w:rPr>
        <w:t xml:space="preserve"> </w:t>
      </w:r>
      <w:r>
        <w:t>design</w:t>
      </w:r>
      <w:r>
        <w:rPr>
          <w:spacing w:val="-4"/>
        </w:rPr>
        <w:t xml:space="preserve"> </w:t>
      </w:r>
      <w:r>
        <w:t>abilities.</w:t>
      </w:r>
      <w:r>
        <w:rPr>
          <w:spacing w:val="-4"/>
        </w:rPr>
        <w:t xml:space="preserve"> </w:t>
      </w:r>
      <w:r>
        <w:rPr>
          <w:i/>
        </w:rPr>
        <w:t>D.Student</w:t>
      </w:r>
      <w:r>
        <w:rPr>
          <w:i/>
          <w:spacing w:val="-3"/>
        </w:rPr>
        <w:t xml:space="preserve"> </w:t>
      </w:r>
      <w:r>
        <w:rPr>
          <w:i/>
        </w:rPr>
        <w:t>handbook</w:t>
      </w:r>
      <w:r>
        <w:t xml:space="preserve">. </w:t>
      </w:r>
      <w:hyperlink r:id="rId81">
        <w:r>
          <w:rPr>
            <w:color w:val="0563C1"/>
            <w:spacing w:val="-2"/>
          </w:rPr>
          <w:t>https://www.dschoolstudent.com/design-abilities</w:t>
        </w:r>
      </w:hyperlink>
    </w:p>
    <w:p w14:paraId="5D92302F" w14:textId="77777777" w:rsidR="002F5A24" w:rsidRDefault="00000000">
      <w:pPr>
        <w:pStyle w:val="BodyText"/>
        <w:spacing w:before="1"/>
        <w:ind w:left="699" w:right="358" w:hanging="340"/>
      </w:pPr>
      <w:r>
        <w:t>Thompson, K., Lowe, K., Vass, G., &amp; Woods,</w:t>
      </w:r>
      <w:r>
        <w:rPr>
          <w:spacing w:val="-9"/>
        </w:rPr>
        <w:t xml:space="preserve"> </w:t>
      </w:r>
      <w:r>
        <w:t>A. (2024). Sometimes perception will suffice: Indigenous</w:t>
      </w:r>
      <w:r>
        <w:rPr>
          <w:spacing w:val="-6"/>
        </w:rPr>
        <w:t xml:space="preserve"> </w:t>
      </w:r>
      <w:r>
        <w:t>Knowledges</w:t>
      </w:r>
      <w:r>
        <w:rPr>
          <w:spacing w:val="-4"/>
        </w:rPr>
        <w:t xml:space="preserve"> </w:t>
      </w:r>
      <w:r>
        <w:t>and</w:t>
      </w:r>
      <w:r>
        <w:rPr>
          <w:spacing w:val="-4"/>
        </w:rPr>
        <w:t xml:space="preserve"> </w:t>
      </w:r>
      <w:r>
        <w:t>the</w:t>
      </w:r>
      <w:r>
        <w:rPr>
          <w:spacing w:val="-14"/>
        </w:rPr>
        <w:t xml:space="preserve"> </w:t>
      </w:r>
      <w:r>
        <w:t>Australian</w:t>
      </w:r>
      <w:r>
        <w:rPr>
          <w:spacing w:val="-4"/>
        </w:rPr>
        <w:t xml:space="preserve"> </w:t>
      </w:r>
      <w:r>
        <w:t>Curriculum.</w:t>
      </w:r>
      <w:r>
        <w:rPr>
          <w:spacing w:val="-1"/>
        </w:rPr>
        <w:t xml:space="preserve"> </w:t>
      </w:r>
      <w:r>
        <w:rPr>
          <w:i/>
        </w:rPr>
        <w:t>Curriculum</w:t>
      </w:r>
      <w:r>
        <w:rPr>
          <w:i/>
          <w:spacing w:val="-4"/>
        </w:rPr>
        <w:t xml:space="preserve"> </w:t>
      </w:r>
      <w:r>
        <w:rPr>
          <w:i/>
        </w:rPr>
        <w:t>Inquiry</w:t>
      </w:r>
      <w:r>
        <w:t>,</w:t>
      </w:r>
      <w:r>
        <w:rPr>
          <w:spacing w:val="-4"/>
        </w:rPr>
        <w:t xml:space="preserve"> </w:t>
      </w:r>
      <w:r>
        <w:rPr>
          <w:i/>
        </w:rPr>
        <w:t>54</w:t>
      </w:r>
      <w:r>
        <w:t>(4),</w:t>
      </w:r>
      <w:r>
        <w:rPr>
          <w:spacing w:val="-4"/>
        </w:rPr>
        <w:t xml:space="preserve"> </w:t>
      </w:r>
      <w:r>
        <w:t xml:space="preserve">377–399. </w:t>
      </w:r>
      <w:hyperlink r:id="rId82">
        <w:r>
          <w:rPr>
            <w:color w:val="0563C1"/>
            <w:spacing w:val="-2"/>
          </w:rPr>
          <w:t>https://doi.org/10.1080/03626784.2025.2471494</w:t>
        </w:r>
      </w:hyperlink>
    </w:p>
    <w:p w14:paraId="4C4F54FD" w14:textId="77777777" w:rsidR="002F5A24" w:rsidRDefault="00000000">
      <w:pPr>
        <w:spacing w:line="252" w:lineRule="exact"/>
        <w:ind w:left="360"/>
      </w:pPr>
      <w:r>
        <w:t>Trilling,</w:t>
      </w:r>
      <w:r>
        <w:rPr>
          <w:spacing w:val="-8"/>
        </w:rPr>
        <w:t xml:space="preserve"> </w:t>
      </w:r>
      <w:r>
        <w:t>B.,</w:t>
      </w:r>
      <w:r>
        <w:rPr>
          <w:spacing w:val="-6"/>
        </w:rPr>
        <w:t xml:space="preserve"> </w:t>
      </w:r>
      <w:r>
        <w:t>&amp;</w:t>
      </w:r>
      <w:r>
        <w:rPr>
          <w:spacing w:val="-6"/>
        </w:rPr>
        <w:t xml:space="preserve"> </w:t>
      </w:r>
      <w:r>
        <w:t>Fadel,</w:t>
      </w:r>
      <w:r>
        <w:rPr>
          <w:spacing w:val="-6"/>
        </w:rPr>
        <w:t xml:space="preserve"> </w:t>
      </w:r>
      <w:r>
        <w:t>C.</w:t>
      </w:r>
      <w:r>
        <w:rPr>
          <w:spacing w:val="-5"/>
        </w:rPr>
        <w:t xml:space="preserve"> </w:t>
      </w:r>
      <w:r>
        <w:t>(2009).</w:t>
      </w:r>
      <w:r>
        <w:rPr>
          <w:spacing w:val="-5"/>
        </w:rPr>
        <w:t xml:space="preserve"> </w:t>
      </w:r>
      <w:r>
        <w:rPr>
          <w:i/>
        </w:rPr>
        <w:t>21st</w:t>
      </w:r>
      <w:r>
        <w:rPr>
          <w:i/>
          <w:spacing w:val="-6"/>
        </w:rPr>
        <w:t xml:space="preserve"> </w:t>
      </w:r>
      <w:r>
        <w:rPr>
          <w:i/>
        </w:rPr>
        <w:t>century</w:t>
      </w:r>
      <w:r>
        <w:rPr>
          <w:i/>
          <w:spacing w:val="-6"/>
        </w:rPr>
        <w:t xml:space="preserve"> </w:t>
      </w:r>
      <w:r>
        <w:rPr>
          <w:i/>
        </w:rPr>
        <w:t>skills:</w:t>
      </w:r>
      <w:r>
        <w:rPr>
          <w:i/>
          <w:spacing w:val="-6"/>
        </w:rPr>
        <w:t xml:space="preserve"> </w:t>
      </w:r>
      <w:r>
        <w:rPr>
          <w:i/>
        </w:rPr>
        <w:t>Learning</w:t>
      </w:r>
      <w:r>
        <w:rPr>
          <w:i/>
          <w:spacing w:val="-6"/>
        </w:rPr>
        <w:t xml:space="preserve"> </w:t>
      </w:r>
      <w:r>
        <w:rPr>
          <w:i/>
        </w:rPr>
        <w:t>for</w:t>
      </w:r>
      <w:r>
        <w:rPr>
          <w:i/>
          <w:spacing w:val="-5"/>
        </w:rPr>
        <w:t xml:space="preserve"> </w:t>
      </w:r>
      <w:r>
        <w:rPr>
          <w:i/>
        </w:rPr>
        <w:t>life</w:t>
      </w:r>
      <w:r>
        <w:rPr>
          <w:i/>
          <w:spacing w:val="-6"/>
        </w:rPr>
        <w:t xml:space="preserve"> </w:t>
      </w:r>
      <w:r>
        <w:rPr>
          <w:i/>
        </w:rPr>
        <w:t>in</w:t>
      </w:r>
      <w:r>
        <w:rPr>
          <w:i/>
          <w:spacing w:val="-6"/>
        </w:rPr>
        <w:t xml:space="preserve"> </w:t>
      </w:r>
      <w:r>
        <w:rPr>
          <w:i/>
        </w:rPr>
        <w:t>our</w:t>
      </w:r>
      <w:r>
        <w:rPr>
          <w:i/>
          <w:spacing w:val="-6"/>
        </w:rPr>
        <w:t xml:space="preserve"> </w:t>
      </w:r>
      <w:r>
        <w:rPr>
          <w:i/>
        </w:rPr>
        <w:t>times</w:t>
      </w:r>
      <w:r>
        <w:t>.</w:t>
      </w:r>
      <w:r>
        <w:rPr>
          <w:spacing w:val="-5"/>
        </w:rPr>
        <w:t xml:space="preserve"> </w:t>
      </w:r>
      <w:r>
        <w:t>Jossey-</w:t>
      </w:r>
      <w:r>
        <w:rPr>
          <w:spacing w:val="-2"/>
        </w:rPr>
        <w:t>Bass.</w:t>
      </w:r>
    </w:p>
    <w:p w14:paraId="1A7C468E" w14:textId="77777777" w:rsidR="002F5A24" w:rsidRDefault="00000000">
      <w:pPr>
        <w:pStyle w:val="BodyText"/>
        <w:spacing w:before="1"/>
        <w:ind w:left="699" w:right="358" w:hanging="340"/>
      </w:pPr>
      <w:r>
        <w:t>Trinick,</w:t>
      </w:r>
      <w:r>
        <w:rPr>
          <w:spacing w:val="-8"/>
        </w:rPr>
        <w:t xml:space="preserve"> </w:t>
      </w:r>
      <w:r>
        <w:t>T.,</w:t>
      </w:r>
      <w:r>
        <w:rPr>
          <w:spacing w:val="-4"/>
        </w:rPr>
        <w:t xml:space="preserve"> </w:t>
      </w:r>
      <w:r>
        <w:t>&amp;</w:t>
      </w:r>
      <w:r>
        <w:rPr>
          <w:spacing w:val="-5"/>
        </w:rPr>
        <w:t xml:space="preserve"> </w:t>
      </w:r>
      <w:r>
        <w:t>Heaton,</w:t>
      </w:r>
      <w:r>
        <w:rPr>
          <w:spacing w:val="-4"/>
        </w:rPr>
        <w:t xml:space="preserve"> </w:t>
      </w:r>
      <w:r>
        <w:t>S.</w:t>
      </w:r>
      <w:r>
        <w:rPr>
          <w:spacing w:val="-4"/>
        </w:rPr>
        <w:t xml:space="preserve"> </w:t>
      </w:r>
      <w:r>
        <w:t>(2021).</w:t>
      </w:r>
      <w:r>
        <w:rPr>
          <w:spacing w:val="-4"/>
        </w:rPr>
        <w:t xml:space="preserve"> </w:t>
      </w:r>
      <w:r>
        <w:t>Curriculum</w:t>
      </w:r>
      <w:r>
        <w:rPr>
          <w:spacing w:val="-5"/>
        </w:rPr>
        <w:t xml:space="preserve"> </w:t>
      </w:r>
      <w:r>
        <w:t>for</w:t>
      </w:r>
      <w:r>
        <w:rPr>
          <w:spacing w:val="-5"/>
        </w:rPr>
        <w:t xml:space="preserve"> </w:t>
      </w:r>
      <w:r>
        <w:t>minority</w:t>
      </w:r>
      <w:r>
        <w:rPr>
          <w:spacing w:val="-5"/>
        </w:rPr>
        <w:t xml:space="preserve"> </w:t>
      </w:r>
      <w:r>
        <w:t>Indigenous</w:t>
      </w:r>
      <w:r>
        <w:rPr>
          <w:spacing w:val="-5"/>
        </w:rPr>
        <w:t xml:space="preserve"> </w:t>
      </w:r>
      <w:r>
        <w:t>communities:</w:t>
      </w:r>
      <w:r>
        <w:rPr>
          <w:spacing w:val="-8"/>
        </w:rPr>
        <w:t xml:space="preserve"> </w:t>
      </w:r>
      <w:r>
        <w:t>Social</w:t>
      </w:r>
      <w:r>
        <w:rPr>
          <w:spacing w:val="-5"/>
        </w:rPr>
        <w:t xml:space="preserve"> </w:t>
      </w:r>
      <w:r>
        <w:t xml:space="preserve">justice challenges. </w:t>
      </w:r>
      <w:r>
        <w:rPr>
          <w:i/>
        </w:rPr>
        <w:t>Language, Culture, and Curriculum</w:t>
      </w:r>
      <w:r>
        <w:t xml:space="preserve">, </w:t>
      </w:r>
      <w:r>
        <w:rPr>
          <w:i/>
        </w:rPr>
        <w:t>34</w:t>
      </w:r>
      <w:r>
        <w:t xml:space="preserve">(3), 273–287. </w:t>
      </w:r>
      <w:hyperlink r:id="rId83">
        <w:r>
          <w:rPr>
            <w:color w:val="0563C1"/>
            <w:spacing w:val="-2"/>
          </w:rPr>
          <w:t>https://doi.org/10.1080/07908318.2020.1831009</w:t>
        </w:r>
      </w:hyperlink>
    </w:p>
    <w:p w14:paraId="2CAB647E" w14:textId="77777777" w:rsidR="002F5A24" w:rsidRDefault="00000000">
      <w:pPr>
        <w:ind w:left="699" w:right="358" w:hanging="340"/>
      </w:pPr>
      <w:r>
        <w:t>United</w:t>
      </w:r>
      <w:r>
        <w:rPr>
          <w:spacing w:val="-4"/>
        </w:rPr>
        <w:t xml:space="preserve"> </w:t>
      </w:r>
      <w:r>
        <w:t>Nations.</w:t>
      </w:r>
      <w:r>
        <w:rPr>
          <w:spacing w:val="-3"/>
        </w:rPr>
        <w:t xml:space="preserve"> </w:t>
      </w:r>
      <w:r>
        <w:t>(2015).</w:t>
      </w:r>
      <w:r>
        <w:rPr>
          <w:spacing w:val="-5"/>
        </w:rPr>
        <w:t xml:space="preserve"> </w:t>
      </w:r>
      <w:r>
        <w:rPr>
          <w:i/>
        </w:rPr>
        <w:t>Transforming</w:t>
      </w:r>
      <w:r>
        <w:rPr>
          <w:i/>
          <w:spacing w:val="-4"/>
        </w:rPr>
        <w:t xml:space="preserve"> </w:t>
      </w:r>
      <w:r>
        <w:rPr>
          <w:i/>
        </w:rPr>
        <w:t>our</w:t>
      </w:r>
      <w:r>
        <w:rPr>
          <w:i/>
          <w:spacing w:val="-4"/>
        </w:rPr>
        <w:t xml:space="preserve"> </w:t>
      </w:r>
      <w:r>
        <w:rPr>
          <w:i/>
        </w:rPr>
        <w:t>world:</w:t>
      </w:r>
      <w:r>
        <w:rPr>
          <w:i/>
          <w:spacing w:val="-4"/>
        </w:rPr>
        <w:t xml:space="preserve"> </w:t>
      </w:r>
      <w:r>
        <w:rPr>
          <w:i/>
        </w:rPr>
        <w:t>The</w:t>
      </w:r>
      <w:r>
        <w:rPr>
          <w:i/>
          <w:spacing w:val="-4"/>
        </w:rPr>
        <w:t xml:space="preserve"> </w:t>
      </w:r>
      <w:r>
        <w:rPr>
          <w:i/>
        </w:rPr>
        <w:t>2030</w:t>
      </w:r>
      <w:r>
        <w:rPr>
          <w:i/>
          <w:spacing w:val="-8"/>
        </w:rPr>
        <w:t xml:space="preserve"> </w:t>
      </w:r>
      <w:r>
        <w:rPr>
          <w:i/>
        </w:rPr>
        <w:t>Agenda</w:t>
      </w:r>
      <w:r>
        <w:rPr>
          <w:i/>
          <w:spacing w:val="-4"/>
        </w:rPr>
        <w:t xml:space="preserve"> </w:t>
      </w:r>
      <w:r>
        <w:rPr>
          <w:i/>
        </w:rPr>
        <w:t>for</w:t>
      </w:r>
      <w:r>
        <w:rPr>
          <w:i/>
          <w:spacing w:val="-5"/>
        </w:rPr>
        <w:t xml:space="preserve"> </w:t>
      </w:r>
      <w:r>
        <w:rPr>
          <w:i/>
        </w:rPr>
        <w:t>sustainable</w:t>
      </w:r>
      <w:r>
        <w:rPr>
          <w:i/>
          <w:spacing w:val="-4"/>
        </w:rPr>
        <w:t xml:space="preserve"> </w:t>
      </w:r>
      <w:r>
        <w:rPr>
          <w:i/>
        </w:rPr>
        <w:t>development</w:t>
      </w:r>
      <w:r>
        <w:t xml:space="preserve">. </w:t>
      </w:r>
      <w:hyperlink r:id="rId84">
        <w:r>
          <w:rPr>
            <w:color w:val="0563C1"/>
            <w:spacing w:val="-2"/>
          </w:rPr>
          <w:t>https://sdgs.un.org/2030agenda</w:t>
        </w:r>
      </w:hyperlink>
    </w:p>
    <w:p w14:paraId="463B0460" w14:textId="77777777" w:rsidR="002F5A24" w:rsidRDefault="00000000">
      <w:pPr>
        <w:pStyle w:val="BodyText"/>
        <w:spacing w:before="4" w:line="237" w:lineRule="auto"/>
        <w:ind w:right="358"/>
      </w:pPr>
      <w:r>
        <w:t>UK</w:t>
      </w:r>
      <w:r>
        <w:rPr>
          <w:spacing w:val="-8"/>
        </w:rPr>
        <w:t xml:space="preserve"> </w:t>
      </w:r>
      <w:r>
        <w:t>Design</w:t>
      </w:r>
      <w:r>
        <w:rPr>
          <w:spacing w:val="-8"/>
        </w:rPr>
        <w:t xml:space="preserve"> </w:t>
      </w:r>
      <w:r>
        <w:t>Council.</w:t>
      </w:r>
      <w:r>
        <w:rPr>
          <w:spacing w:val="-8"/>
        </w:rPr>
        <w:t xml:space="preserve"> </w:t>
      </w:r>
      <w:r>
        <w:t>(2021).</w:t>
      </w:r>
      <w:r>
        <w:rPr>
          <w:spacing w:val="-7"/>
        </w:rPr>
        <w:t xml:space="preserve"> </w:t>
      </w:r>
      <w:r>
        <w:rPr>
          <w:i/>
        </w:rPr>
        <w:t>Double</w:t>
      </w:r>
      <w:r>
        <w:rPr>
          <w:i/>
          <w:spacing w:val="-8"/>
        </w:rPr>
        <w:t xml:space="preserve"> </w:t>
      </w:r>
      <w:r>
        <w:rPr>
          <w:i/>
        </w:rPr>
        <w:t>Diamond</w:t>
      </w:r>
      <w:r>
        <w:rPr>
          <w:i/>
          <w:spacing w:val="-8"/>
        </w:rPr>
        <w:t xml:space="preserve"> </w:t>
      </w:r>
      <w:r>
        <w:rPr>
          <w:i/>
        </w:rPr>
        <w:t>Design</w:t>
      </w:r>
      <w:r>
        <w:rPr>
          <w:i/>
          <w:spacing w:val="-8"/>
        </w:rPr>
        <w:t xml:space="preserve"> </w:t>
      </w:r>
      <w:r>
        <w:rPr>
          <w:i/>
        </w:rPr>
        <w:t>process</w:t>
      </w:r>
      <w:r>
        <w:t>.</w:t>
      </w:r>
      <w:r>
        <w:rPr>
          <w:spacing w:val="-8"/>
        </w:rPr>
        <w:t xml:space="preserve"> </w:t>
      </w:r>
      <w:hyperlink r:id="rId85">
        <w:r>
          <w:rPr>
            <w:color w:val="0563C1"/>
          </w:rPr>
          <w:t>https://www.designcouncil.org.uk/</w:t>
        </w:r>
      </w:hyperlink>
      <w:r>
        <w:rPr>
          <w:color w:val="0563C1"/>
        </w:rPr>
        <w:t xml:space="preserve"> </w:t>
      </w:r>
      <w:r>
        <w:t>Valentine, L., Ballie, J. Bletcher, J., Robertson, S., &amp; Stevenson, F. (2017). Design thinking for</w:t>
      </w:r>
    </w:p>
    <w:p w14:paraId="61239F1B" w14:textId="77777777" w:rsidR="002F5A24" w:rsidRDefault="00000000">
      <w:pPr>
        <w:spacing w:before="1"/>
        <w:ind w:left="699"/>
        <w:rPr>
          <w:i/>
        </w:rPr>
      </w:pPr>
      <w:r>
        <w:t>textiles:</w:t>
      </w:r>
      <w:r>
        <w:rPr>
          <w:spacing w:val="-8"/>
        </w:rPr>
        <w:t xml:space="preserve"> </w:t>
      </w:r>
      <w:r>
        <w:t>Let’s</w:t>
      </w:r>
      <w:r>
        <w:rPr>
          <w:spacing w:val="-8"/>
        </w:rPr>
        <w:t xml:space="preserve"> </w:t>
      </w:r>
      <w:r>
        <w:t>make</w:t>
      </w:r>
      <w:r>
        <w:rPr>
          <w:spacing w:val="-7"/>
        </w:rPr>
        <w:t xml:space="preserve"> </w:t>
      </w:r>
      <w:r>
        <w:t>it</w:t>
      </w:r>
      <w:r>
        <w:rPr>
          <w:spacing w:val="-8"/>
        </w:rPr>
        <w:t xml:space="preserve"> </w:t>
      </w:r>
      <w:r>
        <w:t>meaningful.</w:t>
      </w:r>
      <w:r>
        <w:rPr>
          <w:spacing w:val="-8"/>
        </w:rPr>
        <w:t xml:space="preserve"> </w:t>
      </w:r>
      <w:r>
        <w:rPr>
          <w:i/>
        </w:rPr>
        <w:t>The</w:t>
      </w:r>
      <w:r>
        <w:rPr>
          <w:i/>
          <w:spacing w:val="-7"/>
        </w:rPr>
        <w:t xml:space="preserve"> </w:t>
      </w:r>
      <w:r>
        <w:rPr>
          <w:i/>
        </w:rPr>
        <w:t>Design</w:t>
      </w:r>
      <w:r>
        <w:rPr>
          <w:i/>
          <w:spacing w:val="-8"/>
        </w:rPr>
        <w:t xml:space="preserve"> </w:t>
      </w:r>
      <w:r>
        <w:rPr>
          <w:i/>
        </w:rPr>
        <w:t>Journal,</w:t>
      </w:r>
      <w:r>
        <w:rPr>
          <w:i/>
          <w:spacing w:val="-7"/>
        </w:rPr>
        <w:t xml:space="preserve"> </w:t>
      </w:r>
      <w:r>
        <w:rPr>
          <w:i/>
          <w:spacing w:val="-5"/>
        </w:rPr>
        <w:t>20.</w:t>
      </w:r>
    </w:p>
    <w:p w14:paraId="2E9BAC8C" w14:textId="77777777" w:rsidR="002F5A24" w:rsidRDefault="00000000">
      <w:pPr>
        <w:pStyle w:val="BodyText"/>
        <w:spacing w:before="2" w:line="251" w:lineRule="exact"/>
        <w:ind w:left="699"/>
      </w:pPr>
      <w:hyperlink r:id="rId86">
        <w:r>
          <w:rPr>
            <w:spacing w:val="-2"/>
          </w:rPr>
          <w:t>https://doi.org/10.1080/14606925.2017.1353041</w:t>
        </w:r>
      </w:hyperlink>
    </w:p>
    <w:p w14:paraId="25373341" w14:textId="77777777" w:rsidR="002F5A24" w:rsidRDefault="00000000">
      <w:pPr>
        <w:pStyle w:val="BodyText"/>
        <w:ind w:left="699" w:right="358" w:hanging="340"/>
      </w:pPr>
      <w:r>
        <w:t>van</w:t>
      </w:r>
      <w:r>
        <w:rPr>
          <w:spacing w:val="-4"/>
        </w:rPr>
        <w:t xml:space="preserve"> </w:t>
      </w:r>
      <w:r>
        <w:t>der</w:t>
      </w:r>
      <w:r>
        <w:rPr>
          <w:spacing w:val="-4"/>
        </w:rPr>
        <w:t xml:space="preserve"> </w:t>
      </w:r>
      <w:r>
        <w:t>Bijl-Brouwer,</w:t>
      </w:r>
      <w:r>
        <w:rPr>
          <w:spacing w:val="-4"/>
        </w:rPr>
        <w:t xml:space="preserve"> </w:t>
      </w:r>
      <w:r>
        <w:t>M.,</w:t>
      </w:r>
      <w:r>
        <w:rPr>
          <w:spacing w:val="-4"/>
        </w:rPr>
        <w:t xml:space="preserve"> </w:t>
      </w:r>
      <w:r>
        <w:t>&amp;</w:t>
      </w:r>
      <w:r>
        <w:rPr>
          <w:spacing w:val="-4"/>
        </w:rPr>
        <w:t xml:space="preserve"> </w:t>
      </w:r>
      <w:r>
        <w:t>Dorst,</w:t>
      </w:r>
      <w:r>
        <w:rPr>
          <w:spacing w:val="-4"/>
        </w:rPr>
        <w:t xml:space="preserve"> </w:t>
      </w:r>
      <w:r>
        <w:t>K.</w:t>
      </w:r>
      <w:r>
        <w:rPr>
          <w:spacing w:val="-4"/>
        </w:rPr>
        <w:t xml:space="preserve"> </w:t>
      </w:r>
      <w:r>
        <w:t>(2017).</w:t>
      </w:r>
      <w:r>
        <w:rPr>
          <w:spacing w:val="-14"/>
        </w:rPr>
        <w:t xml:space="preserve"> </w:t>
      </w:r>
      <w:r>
        <w:t>Advancing</w:t>
      </w:r>
      <w:r>
        <w:rPr>
          <w:spacing w:val="-3"/>
        </w:rPr>
        <w:t xml:space="preserve"> </w:t>
      </w:r>
      <w:r>
        <w:t>the</w:t>
      </w:r>
      <w:r>
        <w:rPr>
          <w:spacing w:val="-4"/>
        </w:rPr>
        <w:t xml:space="preserve"> </w:t>
      </w:r>
      <w:r>
        <w:t>strategic</w:t>
      </w:r>
      <w:r>
        <w:rPr>
          <w:spacing w:val="-4"/>
        </w:rPr>
        <w:t xml:space="preserve"> </w:t>
      </w:r>
      <w:r>
        <w:t>impact</w:t>
      </w:r>
      <w:r>
        <w:rPr>
          <w:spacing w:val="-3"/>
        </w:rPr>
        <w:t xml:space="preserve"> </w:t>
      </w:r>
      <w:r>
        <w:t>of</w:t>
      </w:r>
      <w:r>
        <w:rPr>
          <w:spacing w:val="-4"/>
        </w:rPr>
        <w:t xml:space="preserve"> </w:t>
      </w:r>
      <w:r>
        <w:t xml:space="preserve">human-centred design. </w:t>
      </w:r>
      <w:r>
        <w:rPr>
          <w:i/>
        </w:rPr>
        <w:t>Design Studies</w:t>
      </w:r>
      <w:r>
        <w:t xml:space="preserve">, 53, 1-23. </w:t>
      </w:r>
      <w:hyperlink r:id="rId87">
        <w:r>
          <w:rPr>
            <w:color w:val="0563C1"/>
          </w:rPr>
          <w:t>https://doi.org/10.1016/j.destud.2017.06.003</w:t>
        </w:r>
      </w:hyperlink>
    </w:p>
    <w:p w14:paraId="51B60786" w14:textId="77777777" w:rsidR="002F5A24" w:rsidRDefault="00000000">
      <w:pPr>
        <w:pStyle w:val="BodyText"/>
        <w:spacing w:before="1"/>
        <w:ind w:left="699" w:right="358" w:hanging="340"/>
      </w:pPr>
      <w:r>
        <w:t>Vijeyarasa, R., &amp; Liu, M. (2022). Fast fashion for 2030: Using the pattern of the sustainable development</w:t>
      </w:r>
      <w:r>
        <w:rPr>
          <w:spacing w:val="-4"/>
        </w:rPr>
        <w:t xml:space="preserve"> </w:t>
      </w:r>
      <w:r>
        <w:t>goals</w:t>
      </w:r>
      <w:r>
        <w:rPr>
          <w:spacing w:val="-4"/>
        </w:rPr>
        <w:t xml:space="preserve"> </w:t>
      </w:r>
      <w:r>
        <w:t>(SDGs)</w:t>
      </w:r>
      <w:r>
        <w:rPr>
          <w:spacing w:val="-4"/>
        </w:rPr>
        <w:t xml:space="preserve"> </w:t>
      </w:r>
      <w:r>
        <w:t>to</w:t>
      </w:r>
      <w:r>
        <w:rPr>
          <w:spacing w:val="-4"/>
        </w:rPr>
        <w:t xml:space="preserve"> </w:t>
      </w:r>
      <w:r>
        <w:t>cut</w:t>
      </w:r>
      <w:r>
        <w:rPr>
          <w:spacing w:val="-4"/>
        </w:rPr>
        <w:t xml:space="preserve"> </w:t>
      </w:r>
      <w:r>
        <w:t>a</w:t>
      </w:r>
      <w:r>
        <w:rPr>
          <w:spacing w:val="-4"/>
        </w:rPr>
        <w:t xml:space="preserve"> </w:t>
      </w:r>
      <w:r>
        <w:t>more</w:t>
      </w:r>
      <w:r>
        <w:rPr>
          <w:spacing w:val="-4"/>
        </w:rPr>
        <w:t xml:space="preserve"> </w:t>
      </w:r>
      <w:r>
        <w:t>gender-just</w:t>
      </w:r>
      <w:r>
        <w:rPr>
          <w:spacing w:val="-4"/>
        </w:rPr>
        <w:t xml:space="preserve"> </w:t>
      </w:r>
      <w:r>
        <w:t>fashion</w:t>
      </w:r>
      <w:r>
        <w:rPr>
          <w:spacing w:val="-4"/>
        </w:rPr>
        <w:t xml:space="preserve"> </w:t>
      </w:r>
      <w:r>
        <w:t>sector.</w:t>
      </w:r>
      <w:r>
        <w:rPr>
          <w:spacing w:val="-3"/>
        </w:rPr>
        <w:t xml:space="preserve"> </w:t>
      </w:r>
      <w:r>
        <w:rPr>
          <w:i/>
        </w:rPr>
        <w:t>Business</w:t>
      </w:r>
      <w:r>
        <w:rPr>
          <w:i/>
          <w:spacing w:val="-4"/>
        </w:rPr>
        <w:t xml:space="preserve"> </w:t>
      </w:r>
      <w:r>
        <w:rPr>
          <w:i/>
        </w:rPr>
        <w:t>and</w:t>
      </w:r>
      <w:r>
        <w:rPr>
          <w:i/>
          <w:spacing w:val="-4"/>
        </w:rPr>
        <w:t xml:space="preserve"> </w:t>
      </w:r>
      <w:r>
        <w:rPr>
          <w:i/>
        </w:rPr>
        <w:t>Human</w:t>
      </w:r>
      <w:r>
        <w:rPr>
          <w:i/>
          <w:spacing w:val="-4"/>
        </w:rPr>
        <w:t xml:space="preserve"> </w:t>
      </w:r>
      <w:r>
        <w:rPr>
          <w:i/>
        </w:rPr>
        <w:t>Rights Journal, 7</w:t>
      </w:r>
      <w:r>
        <w:t xml:space="preserve">(1), 45–66. </w:t>
      </w:r>
      <w:hyperlink r:id="rId88">
        <w:r>
          <w:t>https://doi.org</w:t>
        </w:r>
      </w:hyperlink>
      <w:r>
        <w:t xml:space="preserve"> 10.1017/bhj.2021.29</w:t>
      </w:r>
    </w:p>
    <w:p w14:paraId="4F4B8163" w14:textId="77777777" w:rsidR="002F5A24" w:rsidRDefault="00000000">
      <w:pPr>
        <w:pStyle w:val="BodyText"/>
        <w:spacing w:line="252" w:lineRule="exact"/>
      </w:pPr>
      <w:r>
        <w:t>von</w:t>
      </w:r>
      <w:r>
        <w:rPr>
          <w:spacing w:val="-10"/>
        </w:rPr>
        <w:t xml:space="preserve"> </w:t>
      </w:r>
      <w:r>
        <w:t>Mengersen,</w:t>
      </w:r>
      <w:r>
        <w:rPr>
          <w:spacing w:val="-7"/>
        </w:rPr>
        <w:t xml:space="preserve"> </w:t>
      </w:r>
      <w:r>
        <w:t>B.</w:t>
      </w:r>
      <w:r>
        <w:rPr>
          <w:spacing w:val="-8"/>
        </w:rPr>
        <w:t xml:space="preserve"> </w:t>
      </w:r>
      <w:r>
        <w:t>(2017).</w:t>
      </w:r>
      <w:r>
        <w:rPr>
          <w:spacing w:val="-7"/>
        </w:rPr>
        <w:t xml:space="preserve"> </w:t>
      </w:r>
      <w:r>
        <w:t>Hyper</w:t>
      </w:r>
      <w:r>
        <w:rPr>
          <w:spacing w:val="-8"/>
        </w:rPr>
        <w:t xml:space="preserve"> </w:t>
      </w:r>
      <w:r>
        <w:t>Design</w:t>
      </w:r>
      <w:r>
        <w:rPr>
          <w:spacing w:val="-8"/>
        </w:rPr>
        <w:t xml:space="preserve"> </w:t>
      </w:r>
      <w:r>
        <w:t>thinking:</w:t>
      </w:r>
      <w:r>
        <w:rPr>
          <w:spacing w:val="-8"/>
        </w:rPr>
        <w:t xml:space="preserve"> </w:t>
      </w:r>
      <w:r>
        <w:t>Critique,</w:t>
      </w:r>
      <w:r>
        <w:rPr>
          <w:spacing w:val="-8"/>
        </w:rPr>
        <w:t xml:space="preserve"> </w:t>
      </w:r>
      <w:r>
        <w:t>praxis</w:t>
      </w:r>
      <w:r>
        <w:rPr>
          <w:spacing w:val="-8"/>
        </w:rPr>
        <w:t xml:space="preserve"> </w:t>
      </w:r>
      <w:r>
        <w:t>and</w:t>
      </w:r>
      <w:r>
        <w:rPr>
          <w:spacing w:val="-8"/>
        </w:rPr>
        <w:t xml:space="preserve"> </w:t>
      </w:r>
      <w:r>
        <w:t>reflection.</w:t>
      </w:r>
      <w:r>
        <w:rPr>
          <w:spacing w:val="-7"/>
        </w:rPr>
        <w:t xml:space="preserve"> </w:t>
      </w:r>
      <w:r>
        <w:t>In</w:t>
      </w:r>
      <w:r>
        <w:rPr>
          <w:spacing w:val="-8"/>
        </w:rPr>
        <w:t xml:space="preserve"> </w:t>
      </w:r>
      <w:r>
        <w:t>P.</w:t>
      </w:r>
      <w:r>
        <w:rPr>
          <w:spacing w:val="-8"/>
        </w:rPr>
        <w:t xml:space="preserve"> </w:t>
      </w:r>
      <w:r>
        <w:t>J.</w:t>
      </w:r>
      <w:r>
        <w:rPr>
          <w:spacing w:val="-12"/>
        </w:rPr>
        <w:t xml:space="preserve"> </w:t>
      </w:r>
      <w:r>
        <w:t>Williams</w:t>
      </w:r>
      <w:r>
        <w:rPr>
          <w:spacing w:val="-7"/>
        </w:rPr>
        <w:t xml:space="preserve"> </w:t>
      </w:r>
      <w:r>
        <w:rPr>
          <w:spacing w:val="-10"/>
        </w:rPr>
        <w:t>&amp;</w:t>
      </w:r>
    </w:p>
    <w:p w14:paraId="1EAF8769" w14:textId="77777777" w:rsidR="002F5A24" w:rsidRDefault="00000000">
      <w:pPr>
        <w:spacing w:before="4" w:line="237" w:lineRule="auto"/>
        <w:ind w:left="699" w:right="1312"/>
      </w:pPr>
      <w:r>
        <w:t>K.</w:t>
      </w:r>
      <w:r>
        <w:rPr>
          <w:spacing w:val="-4"/>
        </w:rPr>
        <w:t xml:space="preserve"> </w:t>
      </w:r>
      <w:r>
        <w:t>Stables</w:t>
      </w:r>
      <w:r>
        <w:rPr>
          <w:spacing w:val="-4"/>
        </w:rPr>
        <w:t xml:space="preserve"> </w:t>
      </w:r>
      <w:r>
        <w:t>(Eds.),</w:t>
      </w:r>
      <w:r>
        <w:rPr>
          <w:spacing w:val="-4"/>
        </w:rPr>
        <w:t xml:space="preserve"> </w:t>
      </w:r>
      <w:r>
        <w:rPr>
          <w:i/>
        </w:rPr>
        <w:t>Critique</w:t>
      </w:r>
      <w:r>
        <w:rPr>
          <w:i/>
          <w:spacing w:val="-4"/>
        </w:rPr>
        <w:t xml:space="preserve"> </w:t>
      </w:r>
      <w:r>
        <w:rPr>
          <w:i/>
        </w:rPr>
        <w:t>in</w:t>
      </w:r>
      <w:r>
        <w:rPr>
          <w:i/>
          <w:spacing w:val="-4"/>
        </w:rPr>
        <w:t xml:space="preserve"> </w:t>
      </w:r>
      <w:r>
        <w:rPr>
          <w:i/>
        </w:rPr>
        <w:t>design</w:t>
      </w:r>
      <w:r>
        <w:rPr>
          <w:i/>
          <w:spacing w:val="-4"/>
        </w:rPr>
        <w:t xml:space="preserve"> </w:t>
      </w:r>
      <w:r>
        <w:rPr>
          <w:i/>
        </w:rPr>
        <w:t>and</w:t>
      </w:r>
      <w:r>
        <w:rPr>
          <w:i/>
          <w:spacing w:val="-4"/>
        </w:rPr>
        <w:t xml:space="preserve"> </w:t>
      </w:r>
      <w:r>
        <w:rPr>
          <w:i/>
        </w:rPr>
        <w:t>technology</w:t>
      </w:r>
      <w:r>
        <w:rPr>
          <w:i/>
          <w:spacing w:val="-4"/>
        </w:rPr>
        <w:t xml:space="preserve"> </w:t>
      </w:r>
      <w:r>
        <w:rPr>
          <w:i/>
        </w:rPr>
        <w:t>education</w:t>
      </w:r>
      <w:r>
        <w:rPr>
          <w:i/>
          <w:spacing w:val="-4"/>
        </w:rPr>
        <w:t xml:space="preserve"> </w:t>
      </w:r>
      <w:r>
        <w:t>(pp.</w:t>
      </w:r>
      <w:r>
        <w:rPr>
          <w:spacing w:val="-4"/>
        </w:rPr>
        <w:t xml:space="preserve"> </w:t>
      </w:r>
      <w:r>
        <w:t>301–320),</w:t>
      </w:r>
      <w:r>
        <w:rPr>
          <w:spacing w:val="-4"/>
        </w:rPr>
        <w:t xml:space="preserve"> </w:t>
      </w:r>
      <w:r>
        <w:t xml:space="preserve">Springer. </w:t>
      </w:r>
      <w:hyperlink r:id="rId89">
        <w:r>
          <w:rPr>
            <w:color w:val="0563C1"/>
            <w:spacing w:val="-2"/>
          </w:rPr>
          <w:t>https://doi.org/10.1007/978-981-10-3106-9_16</w:t>
        </w:r>
      </w:hyperlink>
    </w:p>
    <w:p w14:paraId="4EEA95D2" w14:textId="77777777" w:rsidR="002F5A24" w:rsidRDefault="00000000">
      <w:pPr>
        <w:spacing w:before="1"/>
        <w:ind w:left="699" w:right="358" w:hanging="340"/>
      </w:pPr>
      <w:r>
        <w:t>von</w:t>
      </w:r>
      <w:r>
        <w:rPr>
          <w:spacing w:val="-10"/>
        </w:rPr>
        <w:t xml:space="preserve"> </w:t>
      </w:r>
      <w:r>
        <w:t>Mengersen,</w:t>
      </w:r>
      <w:r>
        <w:rPr>
          <w:spacing w:val="-5"/>
        </w:rPr>
        <w:t xml:space="preserve"> </w:t>
      </w:r>
      <w:r>
        <w:t>B.,</w:t>
      </w:r>
      <w:r>
        <w:rPr>
          <w:spacing w:val="-5"/>
        </w:rPr>
        <w:t xml:space="preserve"> </w:t>
      </w:r>
      <w:r>
        <w:t>&amp;</w:t>
      </w:r>
      <w:r>
        <w:rPr>
          <w:spacing w:val="-9"/>
        </w:rPr>
        <w:t xml:space="preserve"> </w:t>
      </w:r>
      <w:r>
        <w:t>Wilkinson,</w:t>
      </w:r>
      <w:r>
        <w:rPr>
          <w:spacing w:val="-9"/>
        </w:rPr>
        <w:t xml:space="preserve"> </w:t>
      </w:r>
      <w:r>
        <w:t>T.</w:t>
      </w:r>
      <w:r>
        <w:rPr>
          <w:spacing w:val="-5"/>
        </w:rPr>
        <w:t xml:space="preserve"> </w:t>
      </w:r>
      <w:r>
        <w:t>(2020).</w:t>
      </w:r>
      <w:r>
        <w:rPr>
          <w:spacing w:val="-5"/>
        </w:rPr>
        <w:t xml:space="preserve"> </w:t>
      </w:r>
      <w:r>
        <w:t>Question-think-learn:</w:t>
      </w:r>
      <w:r>
        <w:rPr>
          <w:spacing w:val="-14"/>
        </w:rPr>
        <w:t xml:space="preserve"> </w:t>
      </w:r>
      <w:r>
        <w:t>A</w:t>
      </w:r>
      <w:r>
        <w:rPr>
          <w:spacing w:val="-14"/>
        </w:rPr>
        <w:t xml:space="preserve"> </w:t>
      </w:r>
      <w:r>
        <w:t>pedagogy</w:t>
      </w:r>
      <w:r>
        <w:rPr>
          <w:spacing w:val="-5"/>
        </w:rPr>
        <w:t xml:space="preserve"> </w:t>
      </w:r>
      <w:r>
        <w:t>for</w:t>
      </w:r>
      <w:r>
        <w:rPr>
          <w:spacing w:val="-5"/>
        </w:rPr>
        <w:t xml:space="preserve"> </w:t>
      </w:r>
      <w:r>
        <w:t>understanding</w:t>
      </w:r>
      <w:r>
        <w:rPr>
          <w:spacing w:val="-6"/>
        </w:rPr>
        <w:t xml:space="preserve"> </w:t>
      </w:r>
      <w:r>
        <w:t xml:space="preserve">the material world. In </w:t>
      </w:r>
      <w:r>
        <w:rPr>
          <w:i/>
        </w:rPr>
        <w:t xml:space="preserve">Pedagogy for Technology Education in Secondary Schools </w:t>
      </w:r>
      <w:r>
        <w:t xml:space="preserve">(pp. 151–175), Springer. </w:t>
      </w:r>
      <w:r>
        <w:rPr>
          <w:color w:val="0563C1"/>
        </w:rPr>
        <w:t>https://doi:10.1007/978-3-030-41548-8_9</w:t>
      </w:r>
    </w:p>
    <w:p w14:paraId="1882687E" w14:textId="77777777" w:rsidR="002F5A24" w:rsidRDefault="00000000">
      <w:pPr>
        <w:ind w:left="699" w:right="379" w:hanging="340"/>
      </w:pPr>
      <w:r>
        <w:t>Vygotsky,</w:t>
      </w:r>
      <w:r>
        <w:rPr>
          <w:spacing w:val="-7"/>
        </w:rPr>
        <w:t xml:space="preserve"> </w:t>
      </w:r>
      <w:r>
        <w:t>L.</w:t>
      </w:r>
      <w:r>
        <w:rPr>
          <w:spacing w:val="-7"/>
        </w:rPr>
        <w:t xml:space="preserve"> </w:t>
      </w:r>
      <w:r>
        <w:t>S.</w:t>
      </w:r>
      <w:r>
        <w:rPr>
          <w:spacing w:val="-7"/>
        </w:rPr>
        <w:t xml:space="preserve"> </w:t>
      </w:r>
      <w:r>
        <w:t>(1978).</w:t>
      </w:r>
      <w:r>
        <w:rPr>
          <w:spacing w:val="-6"/>
        </w:rPr>
        <w:t xml:space="preserve"> </w:t>
      </w:r>
      <w:r>
        <w:rPr>
          <w:i/>
        </w:rPr>
        <w:t>Mind</w:t>
      </w:r>
      <w:r>
        <w:rPr>
          <w:i/>
          <w:spacing w:val="-7"/>
        </w:rPr>
        <w:t xml:space="preserve"> </w:t>
      </w:r>
      <w:r>
        <w:rPr>
          <w:i/>
        </w:rPr>
        <w:t>in</w:t>
      </w:r>
      <w:r>
        <w:rPr>
          <w:i/>
          <w:spacing w:val="-7"/>
        </w:rPr>
        <w:t xml:space="preserve"> </w:t>
      </w:r>
      <w:r>
        <w:rPr>
          <w:i/>
        </w:rPr>
        <w:t>society:</w:t>
      </w:r>
      <w:r>
        <w:rPr>
          <w:i/>
          <w:spacing w:val="-6"/>
        </w:rPr>
        <w:t xml:space="preserve"> </w:t>
      </w:r>
      <w:r>
        <w:rPr>
          <w:i/>
        </w:rPr>
        <w:t>The</w:t>
      </w:r>
      <w:r>
        <w:rPr>
          <w:i/>
          <w:spacing w:val="-7"/>
        </w:rPr>
        <w:t xml:space="preserve"> </w:t>
      </w:r>
      <w:r>
        <w:rPr>
          <w:i/>
        </w:rPr>
        <w:t>development</w:t>
      </w:r>
      <w:r>
        <w:rPr>
          <w:i/>
          <w:spacing w:val="-7"/>
        </w:rPr>
        <w:t xml:space="preserve"> </w:t>
      </w:r>
      <w:r>
        <w:rPr>
          <w:i/>
        </w:rPr>
        <w:t>of</w:t>
      </w:r>
      <w:r>
        <w:rPr>
          <w:i/>
          <w:spacing w:val="-7"/>
        </w:rPr>
        <w:t xml:space="preserve"> </w:t>
      </w:r>
      <w:r>
        <w:rPr>
          <w:i/>
        </w:rPr>
        <w:t>higher</w:t>
      </w:r>
      <w:r>
        <w:rPr>
          <w:i/>
          <w:spacing w:val="-7"/>
        </w:rPr>
        <w:t xml:space="preserve"> </w:t>
      </w:r>
      <w:r>
        <w:rPr>
          <w:i/>
        </w:rPr>
        <w:t>psychological</w:t>
      </w:r>
      <w:r>
        <w:rPr>
          <w:i/>
          <w:spacing w:val="-7"/>
        </w:rPr>
        <w:t xml:space="preserve"> </w:t>
      </w:r>
      <w:r>
        <w:rPr>
          <w:i/>
        </w:rPr>
        <w:t>processes</w:t>
      </w:r>
      <w:r>
        <w:t>.</w:t>
      </w:r>
      <w:r>
        <w:rPr>
          <w:spacing w:val="-7"/>
        </w:rPr>
        <w:t xml:space="preserve"> </w:t>
      </w:r>
      <w:r>
        <w:t>Harvard University Press.</w:t>
      </w:r>
    </w:p>
    <w:p w14:paraId="5DEF5D06" w14:textId="77777777" w:rsidR="002F5A24" w:rsidRDefault="00000000">
      <w:pPr>
        <w:ind w:left="699" w:right="358" w:hanging="340"/>
      </w:pPr>
      <w:r>
        <w:t>Vygotsky,</w:t>
      </w:r>
      <w:r>
        <w:rPr>
          <w:spacing w:val="-8"/>
        </w:rPr>
        <w:t xml:space="preserve"> </w:t>
      </w:r>
      <w:r>
        <w:t>L.</w:t>
      </w:r>
      <w:r>
        <w:rPr>
          <w:spacing w:val="-6"/>
        </w:rPr>
        <w:t xml:space="preserve"> </w:t>
      </w:r>
      <w:r>
        <w:t>(1997).</w:t>
      </w:r>
      <w:r>
        <w:rPr>
          <w:spacing w:val="-14"/>
        </w:rPr>
        <w:t xml:space="preserve"> </w:t>
      </w:r>
      <w:r>
        <w:t>Analysis</w:t>
      </w:r>
      <w:r>
        <w:rPr>
          <w:spacing w:val="-6"/>
        </w:rPr>
        <w:t xml:space="preserve"> </w:t>
      </w:r>
      <w:r>
        <w:t>of</w:t>
      </w:r>
      <w:r>
        <w:rPr>
          <w:spacing w:val="-6"/>
        </w:rPr>
        <w:t xml:space="preserve"> </w:t>
      </w:r>
      <w:r>
        <w:t>higher</w:t>
      </w:r>
      <w:r>
        <w:rPr>
          <w:spacing w:val="-6"/>
        </w:rPr>
        <w:t xml:space="preserve"> </w:t>
      </w:r>
      <w:r>
        <w:t>mental</w:t>
      </w:r>
      <w:r>
        <w:rPr>
          <w:spacing w:val="-6"/>
        </w:rPr>
        <w:t xml:space="preserve"> </w:t>
      </w:r>
      <w:r>
        <w:t>functions</w:t>
      </w:r>
      <w:r>
        <w:rPr>
          <w:spacing w:val="-5"/>
        </w:rPr>
        <w:t xml:space="preserve"> </w:t>
      </w:r>
      <w:r>
        <w:t>(M.</w:t>
      </w:r>
      <w:r>
        <w:rPr>
          <w:spacing w:val="-6"/>
        </w:rPr>
        <w:t xml:space="preserve"> </w:t>
      </w:r>
      <w:r>
        <w:t>Hall,</w:t>
      </w:r>
      <w:r>
        <w:rPr>
          <w:spacing w:val="-10"/>
        </w:rPr>
        <w:t xml:space="preserve"> </w:t>
      </w:r>
      <w:r>
        <w:t>Trans.).</w:t>
      </w:r>
      <w:r>
        <w:rPr>
          <w:spacing w:val="-5"/>
        </w:rPr>
        <w:t xml:space="preserve"> </w:t>
      </w:r>
      <w:r>
        <w:t>In</w:t>
      </w:r>
      <w:r>
        <w:rPr>
          <w:spacing w:val="-6"/>
        </w:rPr>
        <w:t xml:space="preserve"> </w:t>
      </w:r>
      <w:r>
        <w:t>R.</w:t>
      </w:r>
      <w:r>
        <w:rPr>
          <w:spacing w:val="-6"/>
        </w:rPr>
        <w:t xml:space="preserve"> </w:t>
      </w:r>
      <w:r>
        <w:t>Rieber</w:t>
      </w:r>
      <w:r>
        <w:rPr>
          <w:spacing w:val="-6"/>
        </w:rPr>
        <w:t xml:space="preserve"> </w:t>
      </w:r>
      <w:r>
        <w:t>(Ed.),</w:t>
      </w:r>
      <w:r>
        <w:rPr>
          <w:spacing w:val="-10"/>
        </w:rPr>
        <w:t xml:space="preserve"> </w:t>
      </w:r>
      <w:r>
        <w:t>The collected works of L. S.</w:t>
      </w:r>
      <w:r>
        <w:rPr>
          <w:spacing w:val="-4"/>
        </w:rPr>
        <w:t xml:space="preserve"> </w:t>
      </w:r>
      <w:r>
        <w:t xml:space="preserve">Vygotsky, </w:t>
      </w:r>
      <w:r>
        <w:rPr>
          <w:i/>
        </w:rPr>
        <w:t xml:space="preserve">Volume 4: The history of the development of higher mental functions. </w:t>
      </w:r>
      <w:r>
        <w:t>Plenum Press.</w:t>
      </w:r>
    </w:p>
    <w:p w14:paraId="42D0924F" w14:textId="77777777" w:rsidR="002F5A24" w:rsidRDefault="00000000">
      <w:pPr>
        <w:pStyle w:val="BodyText"/>
        <w:spacing w:before="1" w:line="251" w:lineRule="exact"/>
      </w:pPr>
      <w:r>
        <w:t>Wells,</w:t>
      </w:r>
      <w:r>
        <w:rPr>
          <w:spacing w:val="-13"/>
        </w:rPr>
        <w:t xml:space="preserve"> </w:t>
      </w:r>
      <w:r>
        <w:t>J.</w:t>
      </w:r>
      <w:r>
        <w:rPr>
          <w:spacing w:val="-11"/>
        </w:rPr>
        <w:t xml:space="preserve"> </w:t>
      </w:r>
      <w:r>
        <w:t>G.,</w:t>
      </w:r>
      <w:r>
        <w:rPr>
          <w:spacing w:val="-11"/>
        </w:rPr>
        <w:t xml:space="preserve"> </w:t>
      </w:r>
      <w:r>
        <w:t>&amp;</w:t>
      </w:r>
      <w:r>
        <w:rPr>
          <w:spacing w:val="-14"/>
        </w:rPr>
        <w:t xml:space="preserve"> </w:t>
      </w:r>
      <w:r>
        <w:t>Van</w:t>
      </w:r>
      <w:r>
        <w:rPr>
          <w:spacing w:val="-11"/>
        </w:rPr>
        <w:t xml:space="preserve"> </w:t>
      </w:r>
      <w:r>
        <w:t>de</w:t>
      </w:r>
      <w:r>
        <w:rPr>
          <w:spacing w:val="-14"/>
        </w:rPr>
        <w:t xml:space="preserve"> </w:t>
      </w:r>
      <w:r>
        <w:t>Velde,</w:t>
      </w:r>
      <w:r>
        <w:rPr>
          <w:spacing w:val="-11"/>
        </w:rPr>
        <w:t xml:space="preserve"> </w:t>
      </w:r>
      <w:r>
        <w:t>D.</w:t>
      </w:r>
      <w:r>
        <w:rPr>
          <w:spacing w:val="-11"/>
        </w:rPr>
        <w:t xml:space="preserve"> </w:t>
      </w:r>
      <w:r>
        <w:t>(2020).</w:t>
      </w:r>
      <w:r>
        <w:rPr>
          <w:spacing w:val="-10"/>
        </w:rPr>
        <w:t xml:space="preserve"> </w:t>
      </w:r>
      <w:r>
        <w:t>Technology</w:t>
      </w:r>
      <w:r>
        <w:rPr>
          <w:spacing w:val="-11"/>
        </w:rPr>
        <w:t xml:space="preserve"> </w:t>
      </w:r>
      <w:r>
        <w:t>education</w:t>
      </w:r>
      <w:r>
        <w:rPr>
          <w:spacing w:val="-11"/>
        </w:rPr>
        <w:t xml:space="preserve"> </w:t>
      </w:r>
      <w:r>
        <w:t>pedagogy:</w:t>
      </w:r>
      <w:r>
        <w:rPr>
          <w:spacing w:val="-11"/>
        </w:rPr>
        <w:t xml:space="preserve"> </w:t>
      </w:r>
      <w:r>
        <w:t>Enhancing</w:t>
      </w:r>
      <w:r>
        <w:rPr>
          <w:spacing w:val="-11"/>
        </w:rPr>
        <w:t xml:space="preserve"> </w:t>
      </w:r>
      <w:r>
        <w:t>STEM</w:t>
      </w:r>
      <w:r>
        <w:rPr>
          <w:spacing w:val="-11"/>
        </w:rPr>
        <w:t xml:space="preserve"> </w:t>
      </w:r>
      <w:r>
        <w:rPr>
          <w:spacing w:val="-2"/>
        </w:rPr>
        <w:t>learning.</w:t>
      </w:r>
    </w:p>
    <w:p w14:paraId="5689C673" w14:textId="77777777" w:rsidR="002F5A24" w:rsidRDefault="00000000">
      <w:pPr>
        <w:spacing w:line="251" w:lineRule="exact"/>
        <w:ind w:left="699"/>
        <w:rPr>
          <w:i/>
        </w:rPr>
      </w:pPr>
      <w:r>
        <w:t>In</w:t>
      </w:r>
      <w:r>
        <w:rPr>
          <w:spacing w:val="-11"/>
        </w:rPr>
        <w:t xml:space="preserve"> </w:t>
      </w:r>
      <w:r>
        <w:t>P.</w:t>
      </w:r>
      <w:r>
        <w:rPr>
          <w:spacing w:val="-9"/>
        </w:rPr>
        <w:t xml:space="preserve"> </w:t>
      </w:r>
      <w:r>
        <w:t>J.</w:t>
      </w:r>
      <w:r>
        <w:rPr>
          <w:spacing w:val="-13"/>
        </w:rPr>
        <w:t xml:space="preserve"> </w:t>
      </w:r>
      <w:r>
        <w:t>Williams</w:t>
      </w:r>
      <w:r>
        <w:rPr>
          <w:spacing w:val="-9"/>
        </w:rPr>
        <w:t xml:space="preserve"> </w:t>
      </w:r>
      <w:r>
        <w:t>&amp;</w:t>
      </w:r>
      <w:r>
        <w:rPr>
          <w:spacing w:val="-8"/>
        </w:rPr>
        <w:t xml:space="preserve"> </w:t>
      </w:r>
      <w:r>
        <w:t>D.</w:t>
      </w:r>
      <w:r>
        <w:rPr>
          <w:spacing w:val="-9"/>
        </w:rPr>
        <w:t xml:space="preserve"> </w:t>
      </w:r>
      <w:r>
        <w:t>Barlex</w:t>
      </w:r>
      <w:r>
        <w:rPr>
          <w:spacing w:val="-9"/>
        </w:rPr>
        <w:t xml:space="preserve"> </w:t>
      </w:r>
      <w:r>
        <w:t>(Eds.),</w:t>
      </w:r>
      <w:r>
        <w:rPr>
          <w:spacing w:val="-9"/>
        </w:rPr>
        <w:t xml:space="preserve"> </w:t>
      </w:r>
      <w:r>
        <w:rPr>
          <w:i/>
        </w:rPr>
        <w:t>Pedagogy</w:t>
      </w:r>
      <w:r>
        <w:rPr>
          <w:i/>
          <w:spacing w:val="-9"/>
        </w:rPr>
        <w:t xml:space="preserve"> </w:t>
      </w:r>
      <w:r>
        <w:rPr>
          <w:i/>
        </w:rPr>
        <w:t>for</w:t>
      </w:r>
      <w:r>
        <w:rPr>
          <w:i/>
          <w:spacing w:val="-9"/>
        </w:rPr>
        <w:t xml:space="preserve"> </w:t>
      </w:r>
      <w:r>
        <w:rPr>
          <w:i/>
        </w:rPr>
        <w:t>Technology</w:t>
      </w:r>
      <w:r>
        <w:rPr>
          <w:i/>
          <w:spacing w:val="-10"/>
        </w:rPr>
        <w:t xml:space="preserve"> </w:t>
      </w:r>
      <w:r>
        <w:rPr>
          <w:i/>
        </w:rPr>
        <w:t>education</w:t>
      </w:r>
      <w:r>
        <w:rPr>
          <w:i/>
          <w:spacing w:val="-9"/>
        </w:rPr>
        <w:t xml:space="preserve"> </w:t>
      </w:r>
      <w:r>
        <w:rPr>
          <w:i/>
        </w:rPr>
        <w:t>in</w:t>
      </w:r>
      <w:r>
        <w:rPr>
          <w:i/>
          <w:spacing w:val="-9"/>
        </w:rPr>
        <w:t xml:space="preserve"> </w:t>
      </w:r>
      <w:r>
        <w:rPr>
          <w:i/>
        </w:rPr>
        <w:t>secondary</w:t>
      </w:r>
      <w:r>
        <w:rPr>
          <w:i/>
          <w:spacing w:val="-8"/>
        </w:rPr>
        <w:t xml:space="preserve"> </w:t>
      </w:r>
      <w:r>
        <w:rPr>
          <w:i/>
          <w:spacing w:val="-2"/>
        </w:rPr>
        <w:t>schools.</w:t>
      </w:r>
    </w:p>
    <w:p w14:paraId="7E8F1D3D" w14:textId="77777777" w:rsidR="002F5A24" w:rsidRDefault="00000000">
      <w:pPr>
        <w:pStyle w:val="BodyText"/>
        <w:spacing w:before="2"/>
        <w:ind w:left="699"/>
      </w:pPr>
      <w:r>
        <w:rPr>
          <w:spacing w:val="-2"/>
        </w:rPr>
        <w:t>Springer.</w:t>
      </w:r>
      <w:r>
        <w:rPr>
          <w:spacing w:val="30"/>
        </w:rPr>
        <w:t xml:space="preserve"> </w:t>
      </w:r>
      <w:hyperlink r:id="rId90">
        <w:r>
          <w:rPr>
            <w:color w:val="0563C1"/>
            <w:spacing w:val="-2"/>
          </w:rPr>
          <w:t>https://doi.org/10.1007/978-3-030-41548-</w:t>
        </w:r>
        <w:r>
          <w:rPr>
            <w:color w:val="0563C1"/>
            <w:spacing w:val="-4"/>
          </w:rPr>
          <w:t>8_12</w:t>
        </w:r>
      </w:hyperlink>
    </w:p>
    <w:p w14:paraId="5361A9D7" w14:textId="77777777" w:rsidR="002F5A24" w:rsidRDefault="002F5A24">
      <w:pPr>
        <w:pStyle w:val="BodyText"/>
        <w:sectPr w:rsidR="002F5A24">
          <w:pgSz w:w="11910" w:h="16840"/>
          <w:pgMar w:top="1360" w:right="1080" w:bottom="960" w:left="1080" w:header="0" w:footer="778" w:gutter="0"/>
          <w:cols w:space="720"/>
        </w:sectPr>
      </w:pPr>
    </w:p>
    <w:p w14:paraId="64BD8089" w14:textId="77777777" w:rsidR="002F5A24" w:rsidRDefault="00000000">
      <w:pPr>
        <w:pStyle w:val="BodyText"/>
        <w:spacing w:before="64" w:line="237" w:lineRule="auto"/>
        <w:ind w:left="699" w:right="358" w:hanging="340"/>
      </w:pPr>
      <w:r>
        <w:lastRenderedPageBreak/>
        <w:t>Weuffen,</w:t>
      </w:r>
      <w:r>
        <w:rPr>
          <w:spacing w:val="-6"/>
        </w:rPr>
        <w:t xml:space="preserve"> </w:t>
      </w:r>
      <w:r>
        <w:t>S.</w:t>
      </w:r>
      <w:r>
        <w:rPr>
          <w:spacing w:val="-4"/>
        </w:rPr>
        <w:t xml:space="preserve"> </w:t>
      </w:r>
      <w:r>
        <w:t>(2019).</w:t>
      </w:r>
      <w:r>
        <w:rPr>
          <w:spacing w:val="-3"/>
        </w:rPr>
        <w:t xml:space="preserve"> </w:t>
      </w:r>
      <w:r>
        <w:t>Surveying</w:t>
      </w:r>
      <w:r>
        <w:rPr>
          <w:spacing w:val="-4"/>
        </w:rPr>
        <w:t xml:space="preserve"> </w:t>
      </w:r>
      <w:r>
        <w:t>the</w:t>
      </w:r>
      <w:r>
        <w:rPr>
          <w:spacing w:val="-4"/>
        </w:rPr>
        <w:t xml:space="preserve"> </w:t>
      </w:r>
      <w:r>
        <w:t>landscape</w:t>
      </w:r>
      <w:r>
        <w:rPr>
          <w:spacing w:val="-3"/>
        </w:rPr>
        <w:t xml:space="preserve"> </w:t>
      </w:r>
      <w:r>
        <w:t>five</w:t>
      </w:r>
      <w:r>
        <w:rPr>
          <w:spacing w:val="-4"/>
        </w:rPr>
        <w:t xml:space="preserve"> </w:t>
      </w:r>
      <w:r>
        <w:t>years</w:t>
      </w:r>
      <w:r>
        <w:rPr>
          <w:spacing w:val="-4"/>
        </w:rPr>
        <w:t xml:space="preserve"> </w:t>
      </w:r>
      <w:r>
        <w:t>on:</w:t>
      </w:r>
      <w:r>
        <w:rPr>
          <w:spacing w:val="-14"/>
        </w:rPr>
        <w:t xml:space="preserve"> </w:t>
      </w:r>
      <w:r>
        <w:t>An</w:t>
      </w:r>
      <w:r>
        <w:rPr>
          <w:spacing w:val="-4"/>
        </w:rPr>
        <w:t xml:space="preserve"> </w:t>
      </w:r>
      <w:r>
        <w:t>examination</w:t>
      </w:r>
      <w:r>
        <w:rPr>
          <w:spacing w:val="-4"/>
        </w:rPr>
        <w:t xml:space="preserve"> </w:t>
      </w:r>
      <w:r>
        <w:t>of</w:t>
      </w:r>
      <w:r>
        <w:rPr>
          <w:spacing w:val="-4"/>
        </w:rPr>
        <w:t xml:space="preserve"> </w:t>
      </w:r>
      <w:r>
        <w:t>how</w:t>
      </w:r>
      <w:r>
        <w:rPr>
          <w:spacing w:val="-4"/>
        </w:rPr>
        <w:t xml:space="preserve"> </w:t>
      </w:r>
      <w:r>
        <w:t>teachers,</w:t>
      </w:r>
      <w:r>
        <w:rPr>
          <w:spacing w:val="-3"/>
        </w:rPr>
        <w:t xml:space="preserve"> </w:t>
      </w:r>
      <w:r>
        <w:t>and</w:t>
      </w:r>
      <w:r>
        <w:rPr>
          <w:spacing w:val="-4"/>
        </w:rPr>
        <w:t xml:space="preserve"> </w:t>
      </w:r>
      <w:r>
        <w:t>the teaching of</w:t>
      </w:r>
      <w:r>
        <w:rPr>
          <w:spacing w:val="-3"/>
        </w:rPr>
        <w:t xml:space="preserve"> </w:t>
      </w:r>
      <w:r>
        <w:t>Australia's shared-history is constructed within</w:t>
      </w:r>
      <w:r>
        <w:rPr>
          <w:spacing w:val="-3"/>
        </w:rPr>
        <w:t xml:space="preserve"> </w:t>
      </w:r>
      <w:r>
        <w:t>Australian academic literature.</w:t>
      </w:r>
    </w:p>
    <w:p w14:paraId="54F8E308" w14:textId="77777777" w:rsidR="002F5A24" w:rsidRDefault="00000000">
      <w:pPr>
        <w:pStyle w:val="BodyText"/>
        <w:spacing w:before="1"/>
        <w:ind w:right="358" w:firstLine="340"/>
      </w:pPr>
      <w:r>
        <w:rPr>
          <w:i/>
        </w:rPr>
        <w:t>Teaching and Teacher Education, 78</w:t>
      </w:r>
      <w:r>
        <w:t xml:space="preserve">, 117–124. </w:t>
      </w:r>
      <w:hyperlink r:id="rId91">
        <w:r>
          <w:rPr>
            <w:color w:val="0563C1"/>
          </w:rPr>
          <w:t>https://doi.org/10.1016/j.tate.2018.11.010</w:t>
        </w:r>
      </w:hyperlink>
      <w:r>
        <w:rPr>
          <w:color w:val="0563C1"/>
        </w:rPr>
        <w:t xml:space="preserve"> </w:t>
      </w:r>
      <w:r>
        <w:t>Weuffen,</w:t>
      </w:r>
      <w:r>
        <w:rPr>
          <w:spacing w:val="-6"/>
        </w:rPr>
        <w:t xml:space="preserve"> </w:t>
      </w:r>
      <w:r>
        <w:t>S.,</w:t>
      </w:r>
      <w:r>
        <w:rPr>
          <w:spacing w:val="-4"/>
        </w:rPr>
        <w:t xml:space="preserve"> </w:t>
      </w:r>
      <w:r>
        <w:t>Lowe,</w:t>
      </w:r>
      <w:r>
        <w:rPr>
          <w:spacing w:val="-4"/>
        </w:rPr>
        <w:t xml:space="preserve"> </w:t>
      </w:r>
      <w:r>
        <w:t>K.,</w:t>
      </w:r>
      <w:r>
        <w:rPr>
          <w:spacing w:val="-14"/>
        </w:rPr>
        <w:t xml:space="preserve"> </w:t>
      </w:r>
      <w:r>
        <w:t>Amazan,</w:t>
      </w:r>
      <w:r>
        <w:rPr>
          <w:spacing w:val="-4"/>
        </w:rPr>
        <w:t xml:space="preserve"> </w:t>
      </w:r>
      <w:r>
        <w:t>R.,</w:t>
      </w:r>
      <w:r>
        <w:rPr>
          <w:spacing w:val="-4"/>
        </w:rPr>
        <w:t xml:space="preserve"> </w:t>
      </w:r>
      <w:r>
        <w:t>&amp;</w:t>
      </w:r>
      <w:r>
        <w:rPr>
          <w:spacing w:val="-8"/>
        </w:rPr>
        <w:t xml:space="preserve"> </w:t>
      </w:r>
      <w:r>
        <w:t>Thompson,</w:t>
      </w:r>
      <w:r>
        <w:rPr>
          <w:spacing w:val="-4"/>
        </w:rPr>
        <w:t xml:space="preserve"> </w:t>
      </w:r>
      <w:r>
        <w:t>K.</w:t>
      </w:r>
      <w:r>
        <w:rPr>
          <w:spacing w:val="-4"/>
        </w:rPr>
        <w:t xml:space="preserve"> </w:t>
      </w:r>
      <w:r>
        <w:t>(2024).</w:t>
      </w:r>
      <w:r>
        <w:rPr>
          <w:spacing w:val="-7"/>
        </w:rPr>
        <w:t xml:space="preserve"> </w:t>
      </w:r>
      <w:r>
        <w:t>The</w:t>
      </w:r>
      <w:r>
        <w:rPr>
          <w:spacing w:val="-4"/>
        </w:rPr>
        <w:t xml:space="preserve"> </w:t>
      </w:r>
      <w:r>
        <w:t>need</w:t>
      </w:r>
      <w:r>
        <w:rPr>
          <w:spacing w:val="-4"/>
        </w:rPr>
        <w:t xml:space="preserve"> </w:t>
      </w:r>
      <w:r>
        <w:t>for</w:t>
      </w:r>
      <w:r>
        <w:rPr>
          <w:spacing w:val="-4"/>
        </w:rPr>
        <w:t xml:space="preserve"> </w:t>
      </w:r>
      <w:r>
        <w:t>First</w:t>
      </w:r>
      <w:r>
        <w:rPr>
          <w:spacing w:val="-4"/>
        </w:rPr>
        <w:t xml:space="preserve"> </w:t>
      </w:r>
      <w:r>
        <w:t>Nations</w:t>
      </w:r>
      <w:r>
        <w:rPr>
          <w:spacing w:val="-4"/>
        </w:rPr>
        <w:t xml:space="preserve"> </w:t>
      </w:r>
      <w:r>
        <w:t>pedagogical</w:t>
      </w:r>
    </w:p>
    <w:p w14:paraId="6B2A8CE2" w14:textId="77777777" w:rsidR="002F5A24" w:rsidRDefault="00000000">
      <w:pPr>
        <w:pStyle w:val="BodyText"/>
        <w:spacing w:before="5" w:line="237" w:lineRule="auto"/>
        <w:ind w:left="699" w:right="358"/>
      </w:pPr>
      <w:r>
        <w:t>narratives:</w:t>
      </w:r>
      <w:r>
        <w:rPr>
          <w:spacing w:val="-4"/>
        </w:rPr>
        <w:t xml:space="preserve"> </w:t>
      </w:r>
      <w:r>
        <w:t>Epistemic</w:t>
      </w:r>
      <w:r>
        <w:rPr>
          <w:spacing w:val="-4"/>
        </w:rPr>
        <w:t xml:space="preserve"> </w:t>
      </w:r>
      <w:r>
        <w:t>inertia</w:t>
      </w:r>
      <w:r>
        <w:rPr>
          <w:spacing w:val="-4"/>
        </w:rPr>
        <w:t xml:space="preserve"> </w:t>
      </w:r>
      <w:r>
        <w:t>and</w:t>
      </w:r>
      <w:r>
        <w:rPr>
          <w:spacing w:val="-4"/>
        </w:rPr>
        <w:t xml:space="preserve"> </w:t>
      </w:r>
      <w:r>
        <w:t>complicity</w:t>
      </w:r>
      <w:r>
        <w:rPr>
          <w:spacing w:val="-4"/>
        </w:rPr>
        <w:t xml:space="preserve"> </w:t>
      </w:r>
      <w:r>
        <w:t>in</w:t>
      </w:r>
      <w:r>
        <w:rPr>
          <w:spacing w:val="-4"/>
        </w:rPr>
        <w:t xml:space="preserve"> </w:t>
      </w:r>
      <w:r>
        <w:t>(re)creating</w:t>
      </w:r>
      <w:r>
        <w:rPr>
          <w:spacing w:val="-3"/>
        </w:rPr>
        <w:t xml:space="preserve"> </w:t>
      </w:r>
      <w:r>
        <w:t>settler-colonial</w:t>
      </w:r>
      <w:r>
        <w:rPr>
          <w:spacing w:val="-4"/>
        </w:rPr>
        <w:t xml:space="preserve"> </w:t>
      </w:r>
      <w:r>
        <w:t>education.</w:t>
      </w:r>
      <w:r>
        <w:rPr>
          <w:spacing w:val="-4"/>
        </w:rPr>
        <w:t xml:space="preserve"> </w:t>
      </w:r>
      <w:r>
        <w:rPr>
          <w:i/>
        </w:rPr>
        <w:t>Journal</w:t>
      </w:r>
      <w:r>
        <w:rPr>
          <w:i/>
          <w:spacing w:val="-4"/>
        </w:rPr>
        <w:t xml:space="preserve"> </w:t>
      </w:r>
      <w:r>
        <w:rPr>
          <w:i/>
        </w:rPr>
        <w:t>of Curriculum Studies</w:t>
      </w:r>
      <w:r>
        <w:t xml:space="preserve">, 56(1), 58–72. </w:t>
      </w:r>
      <w:hyperlink r:id="rId92">
        <w:r>
          <w:rPr>
            <w:color w:val="0563C1"/>
          </w:rPr>
          <w:t>https://doi.org/10.1080/00220272.2023.2294723</w:t>
        </w:r>
      </w:hyperlink>
    </w:p>
    <w:p w14:paraId="5A6BB848" w14:textId="77777777" w:rsidR="002F5A24" w:rsidRDefault="00000000">
      <w:pPr>
        <w:pStyle w:val="BodyText"/>
        <w:spacing w:before="1"/>
      </w:pPr>
      <w:r>
        <w:t>Williams,</w:t>
      </w:r>
      <w:r>
        <w:rPr>
          <w:spacing w:val="-10"/>
        </w:rPr>
        <w:t xml:space="preserve"> </w:t>
      </w:r>
      <w:r>
        <w:t>P.</w:t>
      </w:r>
      <w:r>
        <w:rPr>
          <w:spacing w:val="-8"/>
        </w:rPr>
        <w:t xml:space="preserve"> </w:t>
      </w:r>
      <w:r>
        <w:t>J.</w:t>
      </w:r>
      <w:r>
        <w:rPr>
          <w:spacing w:val="-8"/>
        </w:rPr>
        <w:t xml:space="preserve"> </w:t>
      </w:r>
      <w:r>
        <w:t>(2016).</w:t>
      </w:r>
      <w:r>
        <w:rPr>
          <w:spacing w:val="-6"/>
        </w:rPr>
        <w:t xml:space="preserve"> </w:t>
      </w:r>
      <w:r>
        <w:t>Research</w:t>
      </w:r>
      <w:r>
        <w:rPr>
          <w:spacing w:val="-8"/>
        </w:rPr>
        <w:t xml:space="preserve"> </w:t>
      </w:r>
      <w:r>
        <w:t>in</w:t>
      </w:r>
      <w:r>
        <w:rPr>
          <w:spacing w:val="-8"/>
        </w:rPr>
        <w:t xml:space="preserve"> </w:t>
      </w:r>
      <w:r>
        <w:t>technology</w:t>
      </w:r>
      <w:r>
        <w:rPr>
          <w:spacing w:val="-7"/>
        </w:rPr>
        <w:t xml:space="preserve"> </w:t>
      </w:r>
      <w:r>
        <w:t>education:</w:t>
      </w:r>
      <w:r>
        <w:rPr>
          <w:spacing w:val="-7"/>
        </w:rPr>
        <w:t xml:space="preserve"> </w:t>
      </w:r>
      <w:r>
        <w:t>Looking</w:t>
      </w:r>
      <w:r>
        <w:rPr>
          <w:spacing w:val="-8"/>
        </w:rPr>
        <w:t xml:space="preserve"> </w:t>
      </w:r>
      <w:r>
        <w:t>back</w:t>
      </w:r>
      <w:r>
        <w:rPr>
          <w:spacing w:val="-8"/>
        </w:rPr>
        <w:t xml:space="preserve"> </w:t>
      </w:r>
      <w:r>
        <w:t>to</w:t>
      </w:r>
      <w:r>
        <w:rPr>
          <w:spacing w:val="-7"/>
        </w:rPr>
        <w:t xml:space="preserve"> </w:t>
      </w:r>
      <w:r>
        <w:t>move</w:t>
      </w:r>
      <w:r>
        <w:rPr>
          <w:spacing w:val="-8"/>
        </w:rPr>
        <w:t xml:space="preserve"> </w:t>
      </w:r>
      <w:r>
        <w:t>forward</w:t>
      </w:r>
      <w:r>
        <w:rPr>
          <w:spacing w:val="-8"/>
        </w:rPr>
        <w:t xml:space="preserve"> </w:t>
      </w:r>
      <w:r>
        <w:t>…</w:t>
      </w:r>
      <w:r>
        <w:rPr>
          <w:spacing w:val="-7"/>
        </w:rPr>
        <w:t xml:space="preserve"> </w:t>
      </w:r>
      <w:r>
        <w:rPr>
          <w:spacing w:val="-2"/>
        </w:rPr>
        <w:t>again.</w:t>
      </w:r>
    </w:p>
    <w:p w14:paraId="7189777F" w14:textId="77777777" w:rsidR="002F5A24" w:rsidRDefault="00000000">
      <w:pPr>
        <w:spacing w:before="4" w:line="237" w:lineRule="auto"/>
        <w:ind w:left="699" w:right="2310"/>
      </w:pPr>
      <w:r>
        <w:rPr>
          <w:i/>
        </w:rPr>
        <w:t>International</w:t>
      </w:r>
      <w:r>
        <w:rPr>
          <w:i/>
          <w:spacing w:val="-6"/>
        </w:rPr>
        <w:t xml:space="preserve"> </w:t>
      </w:r>
      <w:r>
        <w:rPr>
          <w:i/>
        </w:rPr>
        <w:t>Journal</w:t>
      </w:r>
      <w:r>
        <w:rPr>
          <w:i/>
          <w:spacing w:val="-7"/>
        </w:rPr>
        <w:t xml:space="preserve"> </w:t>
      </w:r>
      <w:r>
        <w:rPr>
          <w:i/>
        </w:rPr>
        <w:t>of</w:t>
      </w:r>
      <w:r>
        <w:rPr>
          <w:i/>
          <w:spacing w:val="-7"/>
        </w:rPr>
        <w:t xml:space="preserve"> </w:t>
      </w:r>
      <w:r>
        <w:rPr>
          <w:i/>
        </w:rPr>
        <w:t>Technology</w:t>
      </w:r>
      <w:r>
        <w:rPr>
          <w:i/>
          <w:spacing w:val="-8"/>
        </w:rPr>
        <w:t xml:space="preserve"> </w:t>
      </w:r>
      <w:r>
        <w:rPr>
          <w:i/>
        </w:rPr>
        <w:t>and</w:t>
      </w:r>
      <w:r>
        <w:rPr>
          <w:i/>
          <w:spacing w:val="-7"/>
        </w:rPr>
        <w:t xml:space="preserve"> </w:t>
      </w:r>
      <w:r>
        <w:rPr>
          <w:i/>
        </w:rPr>
        <w:t>Design</w:t>
      </w:r>
      <w:r>
        <w:rPr>
          <w:i/>
          <w:spacing w:val="-7"/>
        </w:rPr>
        <w:t xml:space="preserve"> </w:t>
      </w:r>
      <w:r>
        <w:rPr>
          <w:i/>
        </w:rPr>
        <w:t>Education,</w:t>
      </w:r>
      <w:r>
        <w:rPr>
          <w:i/>
          <w:spacing w:val="-7"/>
        </w:rPr>
        <w:t xml:space="preserve"> </w:t>
      </w:r>
      <w:r>
        <w:rPr>
          <w:i/>
        </w:rPr>
        <w:t>26</w:t>
      </w:r>
      <w:r>
        <w:t>(2).</w:t>
      </w:r>
      <w:r>
        <w:rPr>
          <w:spacing w:val="-7"/>
        </w:rPr>
        <w:t xml:space="preserve"> </w:t>
      </w:r>
      <w:r>
        <w:t xml:space="preserve">149–157. </w:t>
      </w:r>
      <w:hyperlink r:id="rId93">
        <w:r>
          <w:rPr>
            <w:color w:val="0563C1"/>
            <w:spacing w:val="-2"/>
          </w:rPr>
          <w:t>https://doi.org/10.1007/s10798-015-9316-1</w:t>
        </w:r>
      </w:hyperlink>
    </w:p>
    <w:p w14:paraId="41BA3F11" w14:textId="77777777" w:rsidR="002F5A24" w:rsidRDefault="00000000">
      <w:pPr>
        <w:pStyle w:val="BodyText"/>
        <w:spacing w:before="1"/>
        <w:ind w:left="699" w:right="358" w:hanging="340"/>
      </w:pPr>
      <w:r>
        <w:t>Zipin,</w:t>
      </w:r>
      <w:r>
        <w:rPr>
          <w:spacing w:val="-4"/>
        </w:rPr>
        <w:t xml:space="preserve"> </w:t>
      </w:r>
      <w:r>
        <w:t>L.,</w:t>
      </w:r>
      <w:r>
        <w:rPr>
          <w:spacing w:val="-4"/>
        </w:rPr>
        <w:t xml:space="preserve"> </w:t>
      </w:r>
      <w:r>
        <w:t>&amp;</w:t>
      </w:r>
      <w:r>
        <w:rPr>
          <w:spacing w:val="-4"/>
        </w:rPr>
        <w:t xml:space="preserve"> </w:t>
      </w:r>
      <w:r>
        <w:t>Brennan,</w:t>
      </w:r>
      <w:r>
        <w:rPr>
          <w:spacing w:val="-4"/>
        </w:rPr>
        <w:t xml:space="preserve"> </w:t>
      </w:r>
      <w:r>
        <w:t>M.</w:t>
      </w:r>
      <w:r>
        <w:rPr>
          <w:spacing w:val="-4"/>
        </w:rPr>
        <w:t xml:space="preserve"> </w:t>
      </w:r>
      <w:r>
        <w:t>(2020).</w:t>
      </w:r>
      <w:r>
        <w:rPr>
          <w:spacing w:val="-3"/>
        </w:rPr>
        <w:t xml:space="preserve"> </w:t>
      </w:r>
      <w:r>
        <w:t>Introduction-knowledge-and-ethics:</w:t>
      </w:r>
      <w:r>
        <w:rPr>
          <w:spacing w:val="-4"/>
        </w:rPr>
        <w:t xml:space="preserve"> </w:t>
      </w:r>
      <w:r>
        <w:t>Strong</w:t>
      </w:r>
      <w:r>
        <w:rPr>
          <w:spacing w:val="-4"/>
        </w:rPr>
        <w:t xml:space="preserve"> </w:t>
      </w:r>
      <w:r>
        <w:t>curriculum</w:t>
      </w:r>
      <w:r>
        <w:rPr>
          <w:spacing w:val="-4"/>
        </w:rPr>
        <w:t xml:space="preserve"> </w:t>
      </w:r>
      <w:r>
        <w:t>values</w:t>
      </w:r>
      <w:r>
        <w:rPr>
          <w:spacing w:val="-4"/>
        </w:rPr>
        <w:t xml:space="preserve"> </w:t>
      </w:r>
      <w:r>
        <w:t xml:space="preserve">both, together. </w:t>
      </w:r>
      <w:r>
        <w:rPr>
          <w:i/>
        </w:rPr>
        <w:t>Curriculum Perspectives, 40</w:t>
      </w:r>
      <w:r>
        <w:t xml:space="preserve">(1), 83–86. </w:t>
      </w:r>
      <w:hyperlink r:id="rId94">
        <w:r>
          <w:rPr>
            <w:color w:val="0563C1"/>
            <w:u w:val="single" w:color="0563C1"/>
          </w:rPr>
          <w:t>https://doi.org/10.1007/s41297-019-00091-3</w:t>
        </w:r>
      </w:hyperlink>
    </w:p>
    <w:sectPr w:rsidR="002F5A24">
      <w:pgSz w:w="11910" w:h="16840"/>
      <w:pgMar w:top="1360" w:right="1080" w:bottom="960" w:left="1080" w:header="0"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5DB7B1" w14:textId="77777777" w:rsidR="00981115" w:rsidRDefault="00981115">
      <w:r>
        <w:separator/>
      </w:r>
    </w:p>
  </w:endnote>
  <w:endnote w:type="continuationSeparator" w:id="0">
    <w:p w14:paraId="1622A15F" w14:textId="77777777" w:rsidR="00981115" w:rsidRDefault="00981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5EF0E0" w14:textId="77777777" w:rsidR="009C5551" w:rsidRDefault="009C5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20C740" w14:textId="77777777" w:rsidR="002F5A24" w:rsidRDefault="00000000">
    <w:pPr>
      <w:pStyle w:val="BodyText"/>
      <w:spacing w:line="14" w:lineRule="auto"/>
      <w:ind w:left="0"/>
      <w:rPr>
        <w:sz w:val="20"/>
      </w:rPr>
    </w:pPr>
    <w:r>
      <w:rPr>
        <w:noProof/>
        <w:sz w:val="20"/>
      </w:rPr>
      <mc:AlternateContent>
        <mc:Choice Requires="wps">
          <w:drawing>
            <wp:anchor distT="0" distB="0" distL="0" distR="0" simplePos="0" relativeHeight="487313920" behindDoc="1" locked="0" layoutInCell="1" allowOverlap="1" wp14:anchorId="5FBAB4C9" wp14:editId="07FBBC54">
              <wp:simplePos x="0" y="0"/>
              <wp:positionH relativeFrom="page">
                <wp:posOffset>902825</wp:posOffset>
              </wp:positionH>
              <wp:positionV relativeFrom="page">
                <wp:posOffset>9416005</wp:posOffset>
              </wp:positionV>
              <wp:extent cx="4612512"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2512" cy="196850"/>
                      </a:xfrm>
                      <a:prstGeom prst="rect">
                        <a:avLst/>
                      </a:prstGeom>
                    </wps:spPr>
                    <wps:txbx>
                      <w:txbxContent>
                        <w:p w14:paraId="48DEEFF0" w14:textId="50A01219" w:rsidR="002F5A24" w:rsidRPr="009C5551" w:rsidRDefault="00000000">
                          <w:pPr>
                            <w:pStyle w:val="BodyText"/>
                            <w:spacing w:before="24"/>
                            <w:ind w:left="20"/>
                            <w:rPr>
                              <w:rFonts w:ascii="Arial"/>
                              <w:sz w:val="24"/>
                              <w:szCs w:val="24"/>
                            </w:rPr>
                          </w:pPr>
                          <w:r w:rsidRPr="009C5551">
                            <w:rPr>
                              <w:rFonts w:ascii="Arial"/>
                              <w:w w:val="85"/>
                              <w:sz w:val="24"/>
                              <w:szCs w:val="24"/>
                            </w:rPr>
                            <w:t>Australasian</w:t>
                          </w:r>
                          <w:r w:rsidRPr="009C5551">
                            <w:rPr>
                              <w:rFonts w:ascii="Arial"/>
                              <w:spacing w:val="10"/>
                              <w:sz w:val="24"/>
                              <w:szCs w:val="24"/>
                            </w:rPr>
                            <w:t xml:space="preserve"> </w:t>
                          </w:r>
                          <w:r w:rsidRPr="009C5551">
                            <w:rPr>
                              <w:rFonts w:ascii="Arial"/>
                              <w:w w:val="85"/>
                              <w:sz w:val="24"/>
                              <w:szCs w:val="24"/>
                            </w:rPr>
                            <w:t>Journal</w:t>
                          </w:r>
                          <w:r w:rsidRPr="009C5551">
                            <w:rPr>
                              <w:rFonts w:ascii="Arial"/>
                              <w:spacing w:val="10"/>
                              <w:sz w:val="24"/>
                              <w:szCs w:val="24"/>
                            </w:rPr>
                            <w:t xml:space="preserve"> </w:t>
                          </w:r>
                          <w:r w:rsidRPr="009C5551">
                            <w:rPr>
                              <w:rFonts w:ascii="Arial"/>
                              <w:w w:val="85"/>
                              <w:sz w:val="24"/>
                              <w:szCs w:val="24"/>
                            </w:rPr>
                            <w:t>of</w:t>
                          </w:r>
                          <w:r w:rsidRPr="009C5551">
                            <w:rPr>
                              <w:rFonts w:ascii="Arial"/>
                              <w:spacing w:val="11"/>
                              <w:sz w:val="24"/>
                              <w:szCs w:val="24"/>
                            </w:rPr>
                            <w:t xml:space="preserve"> </w:t>
                          </w:r>
                          <w:r w:rsidRPr="009C5551">
                            <w:rPr>
                              <w:rFonts w:ascii="Arial"/>
                              <w:w w:val="85"/>
                              <w:sz w:val="24"/>
                              <w:szCs w:val="24"/>
                            </w:rPr>
                            <w:t>Technology</w:t>
                          </w:r>
                          <w:r w:rsidRPr="009C5551">
                            <w:rPr>
                              <w:rFonts w:ascii="Arial"/>
                              <w:spacing w:val="10"/>
                              <w:sz w:val="24"/>
                              <w:szCs w:val="24"/>
                            </w:rPr>
                            <w:t xml:space="preserve"> </w:t>
                          </w:r>
                          <w:r w:rsidRPr="009C5551">
                            <w:rPr>
                              <w:rFonts w:ascii="Arial"/>
                              <w:w w:val="85"/>
                              <w:sz w:val="24"/>
                              <w:szCs w:val="24"/>
                            </w:rPr>
                            <w:t>Educa</w:t>
                          </w:r>
                          <w:r w:rsidR="009C5551" w:rsidRPr="009C5551">
                            <w:rPr>
                              <w:rFonts w:ascii="Arial"/>
                              <w:w w:val="85"/>
                              <w:sz w:val="24"/>
                              <w:szCs w:val="24"/>
                            </w:rPr>
                            <w:t>ti</w:t>
                          </w:r>
                          <w:r w:rsidRPr="009C5551">
                            <w:rPr>
                              <w:rFonts w:ascii="Arial"/>
                              <w:w w:val="85"/>
                              <w:sz w:val="24"/>
                              <w:szCs w:val="24"/>
                            </w:rPr>
                            <w:t>on,</w:t>
                          </w:r>
                          <w:r w:rsidRPr="009C5551">
                            <w:rPr>
                              <w:rFonts w:ascii="Arial"/>
                              <w:spacing w:val="11"/>
                              <w:sz w:val="24"/>
                              <w:szCs w:val="24"/>
                            </w:rPr>
                            <w:t xml:space="preserve"> </w:t>
                          </w:r>
                          <w:r w:rsidRPr="009C5551">
                            <w:rPr>
                              <w:rFonts w:ascii="Arial"/>
                              <w:w w:val="85"/>
                              <w:sz w:val="24"/>
                              <w:szCs w:val="24"/>
                            </w:rPr>
                            <w:t>Vol</w:t>
                          </w:r>
                          <w:r w:rsidRPr="009C5551">
                            <w:rPr>
                              <w:rFonts w:ascii="Arial"/>
                              <w:spacing w:val="10"/>
                              <w:sz w:val="24"/>
                              <w:szCs w:val="24"/>
                            </w:rPr>
                            <w:t xml:space="preserve"> </w:t>
                          </w:r>
                          <w:r w:rsidRPr="009C5551">
                            <w:rPr>
                              <w:rFonts w:ascii="Arial"/>
                              <w:w w:val="85"/>
                              <w:sz w:val="24"/>
                              <w:szCs w:val="24"/>
                            </w:rPr>
                            <w:t>1</w:t>
                          </w:r>
                          <w:r w:rsidR="009C5551" w:rsidRPr="009C5551">
                            <w:rPr>
                              <w:rFonts w:ascii="Arial"/>
                              <w:w w:val="85"/>
                              <w:sz w:val="24"/>
                              <w:szCs w:val="24"/>
                            </w:rPr>
                            <w:t>1</w:t>
                          </w:r>
                          <w:r w:rsidRPr="009C5551">
                            <w:rPr>
                              <w:rFonts w:ascii="Arial"/>
                              <w:w w:val="85"/>
                              <w:sz w:val="24"/>
                              <w:szCs w:val="24"/>
                            </w:rPr>
                            <w:t>,</w:t>
                          </w:r>
                          <w:r w:rsidRPr="009C5551">
                            <w:rPr>
                              <w:rFonts w:ascii="Arial"/>
                              <w:spacing w:val="11"/>
                              <w:sz w:val="24"/>
                              <w:szCs w:val="24"/>
                            </w:rPr>
                            <w:t xml:space="preserve"> </w:t>
                          </w:r>
                          <w:r w:rsidRPr="009C5551">
                            <w:rPr>
                              <w:rFonts w:ascii="Arial"/>
                              <w:w w:val="85"/>
                              <w:sz w:val="24"/>
                              <w:szCs w:val="24"/>
                            </w:rPr>
                            <w:t>Special</w:t>
                          </w:r>
                          <w:r w:rsidRPr="009C5551">
                            <w:rPr>
                              <w:rFonts w:ascii="Arial"/>
                              <w:spacing w:val="10"/>
                              <w:sz w:val="24"/>
                              <w:szCs w:val="24"/>
                            </w:rPr>
                            <w:t xml:space="preserve"> </w:t>
                          </w:r>
                          <w:r w:rsidRPr="009C5551">
                            <w:rPr>
                              <w:rFonts w:ascii="Arial"/>
                              <w:w w:val="85"/>
                              <w:sz w:val="24"/>
                              <w:szCs w:val="24"/>
                            </w:rPr>
                            <w:t>Issue,</w:t>
                          </w:r>
                          <w:r w:rsidRPr="009C5551">
                            <w:rPr>
                              <w:rFonts w:ascii="Arial"/>
                              <w:spacing w:val="10"/>
                              <w:sz w:val="24"/>
                              <w:szCs w:val="24"/>
                            </w:rPr>
                            <w:t xml:space="preserve"> </w:t>
                          </w:r>
                          <w:r w:rsidRPr="009C5551">
                            <w:rPr>
                              <w:rFonts w:ascii="Arial"/>
                              <w:spacing w:val="-4"/>
                              <w:w w:val="85"/>
                              <w:sz w:val="24"/>
                              <w:szCs w:val="24"/>
                            </w:rPr>
                            <w:t>202</w:t>
                          </w:r>
                          <w:r w:rsidR="009C5551" w:rsidRPr="009C5551">
                            <w:rPr>
                              <w:rFonts w:ascii="Arial"/>
                              <w:spacing w:val="-4"/>
                              <w:w w:val="85"/>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5FBAB4C9" id="_x0000_t202" coordsize="21600,21600" o:spt="202" path="m,l,21600r21600,l21600,xe">
              <v:stroke joinstyle="miter"/>
              <v:path gradientshapeok="t" o:connecttype="rect"/>
            </v:shapetype>
            <v:shape id="Textbox 1" o:spid="_x0000_s1026" type="#_x0000_t202" style="position:absolute;margin-left:71.1pt;margin-top:741.4pt;width:363.2pt;height:15.5pt;z-index:-160025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" filled="f" stroked="f">
              <v:textbox inset="0,0,0,0">
                <w:txbxContent>
                  <w:p w14:paraId="48DEEFF0" w14:textId="50A01219" w:rsidR="002F5A24" w:rsidRPr="009C5551" w:rsidRDefault="00000000">
                    <w:pPr>
                      <w:pStyle w:val="BodyText"/>
                      <w:spacing w:before="24"/>
                      <w:ind w:left="20"/>
                      <w:rPr>
                        <w:rFonts w:ascii="Arial"/>
                        <w:sz w:val="24"/>
                        <w:szCs w:val="24"/>
                      </w:rPr>
                    </w:pPr>
                    <w:r w:rsidRPr="009C5551">
                      <w:rPr>
                        <w:rFonts w:ascii="Arial"/>
                        <w:w w:val="85"/>
                        <w:sz w:val="24"/>
                        <w:szCs w:val="24"/>
                      </w:rPr>
                      <w:t>Australasian</w:t>
                    </w:r>
                    <w:r w:rsidRPr="009C5551">
                      <w:rPr>
                        <w:rFonts w:ascii="Arial"/>
                        <w:spacing w:val="10"/>
                        <w:sz w:val="24"/>
                        <w:szCs w:val="24"/>
                      </w:rPr>
                      <w:t xml:space="preserve"> </w:t>
                    </w:r>
                    <w:r w:rsidRPr="009C5551">
                      <w:rPr>
                        <w:rFonts w:ascii="Arial"/>
                        <w:w w:val="85"/>
                        <w:sz w:val="24"/>
                        <w:szCs w:val="24"/>
                      </w:rPr>
                      <w:t>Journal</w:t>
                    </w:r>
                    <w:r w:rsidRPr="009C5551">
                      <w:rPr>
                        <w:rFonts w:ascii="Arial"/>
                        <w:spacing w:val="10"/>
                        <w:sz w:val="24"/>
                        <w:szCs w:val="24"/>
                      </w:rPr>
                      <w:t xml:space="preserve"> </w:t>
                    </w:r>
                    <w:r w:rsidRPr="009C5551">
                      <w:rPr>
                        <w:rFonts w:ascii="Arial"/>
                        <w:w w:val="85"/>
                        <w:sz w:val="24"/>
                        <w:szCs w:val="24"/>
                      </w:rPr>
                      <w:t>of</w:t>
                    </w:r>
                    <w:r w:rsidRPr="009C5551">
                      <w:rPr>
                        <w:rFonts w:ascii="Arial"/>
                        <w:spacing w:val="11"/>
                        <w:sz w:val="24"/>
                        <w:szCs w:val="24"/>
                      </w:rPr>
                      <w:t xml:space="preserve"> </w:t>
                    </w:r>
                    <w:r w:rsidRPr="009C5551">
                      <w:rPr>
                        <w:rFonts w:ascii="Arial"/>
                        <w:w w:val="85"/>
                        <w:sz w:val="24"/>
                        <w:szCs w:val="24"/>
                      </w:rPr>
                      <w:t>Technology</w:t>
                    </w:r>
                    <w:r w:rsidRPr="009C5551">
                      <w:rPr>
                        <w:rFonts w:ascii="Arial"/>
                        <w:spacing w:val="10"/>
                        <w:sz w:val="24"/>
                        <w:szCs w:val="24"/>
                      </w:rPr>
                      <w:t xml:space="preserve"> </w:t>
                    </w:r>
                    <w:r w:rsidRPr="009C5551">
                      <w:rPr>
                        <w:rFonts w:ascii="Arial"/>
                        <w:w w:val="85"/>
                        <w:sz w:val="24"/>
                        <w:szCs w:val="24"/>
                      </w:rPr>
                      <w:t>Educa</w:t>
                    </w:r>
                    <w:r w:rsidR="009C5551" w:rsidRPr="009C5551">
                      <w:rPr>
                        <w:rFonts w:ascii="Arial"/>
                        <w:w w:val="85"/>
                        <w:sz w:val="24"/>
                        <w:szCs w:val="24"/>
                      </w:rPr>
                      <w:t>ti</w:t>
                    </w:r>
                    <w:r w:rsidRPr="009C5551">
                      <w:rPr>
                        <w:rFonts w:ascii="Arial"/>
                        <w:w w:val="85"/>
                        <w:sz w:val="24"/>
                        <w:szCs w:val="24"/>
                      </w:rPr>
                      <w:t>on,</w:t>
                    </w:r>
                    <w:r w:rsidRPr="009C5551">
                      <w:rPr>
                        <w:rFonts w:ascii="Arial"/>
                        <w:spacing w:val="11"/>
                        <w:sz w:val="24"/>
                        <w:szCs w:val="24"/>
                      </w:rPr>
                      <w:t xml:space="preserve"> </w:t>
                    </w:r>
                    <w:r w:rsidRPr="009C5551">
                      <w:rPr>
                        <w:rFonts w:ascii="Arial"/>
                        <w:w w:val="85"/>
                        <w:sz w:val="24"/>
                        <w:szCs w:val="24"/>
                      </w:rPr>
                      <w:t>Vol</w:t>
                    </w:r>
                    <w:r w:rsidRPr="009C5551">
                      <w:rPr>
                        <w:rFonts w:ascii="Arial"/>
                        <w:spacing w:val="10"/>
                        <w:sz w:val="24"/>
                        <w:szCs w:val="24"/>
                      </w:rPr>
                      <w:t xml:space="preserve"> </w:t>
                    </w:r>
                    <w:r w:rsidRPr="009C5551">
                      <w:rPr>
                        <w:rFonts w:ascii="Arial"/>
                        <w:w w:val="85"/>
                        <w:sz w:val="24"/>
                        <w:szCs w:val="24"/>
                      </w:rPr>
                      <w:t>1</w:t>
                    </w:r>
                    <w:r w:rsidR="009C5551" w:rsidRPr="009C5551">
                      <w:rPr>
                        <w:rFonts w:ascii="Arial"/>
                        <w:w w:val="85"/>
                        <w:sz w:val="24"/>
                        <w:szCs w:val="24"/>
                      </w:rPr>
                      <w:t>1</w:t>
                    </w:r>
                    <w:r w:rsidRPr="009C5551">
                      <w:rPr>
                        <w:rFonts w:ascii="Arial"/>
                        <w:w w:val="85"/>
                        <w:sz w:val="24"/>
                        <w:szCs w:val="24"/>
                      </w:rPr>
                      <w:t>,</w:t>
                    </w:r>
                    <w:r w:rsidRPr="009C5551">
                      <w:rPr>
                        <w:rFonts w:ascii="Arial"/>
                        <w:spacing w:val="11"/>
                        <w:sz w:val="24"/>
                        <w:szCs w:val="24"/>
                      </w:rPr>
                      <w:t xml:space="preserve"> </w:t>
                    </w:r>
                    <w:r w:rsidRPr="009C5551">
                      <w:rPr>
                        <w:rFonts w:ascii="Arial"/>
                        <w:w w:val="85"/>
                        <w:sz w:val="24"/>
                        <w:szCs w:val="24"/>
                      </w:rPr>
                      <w:t>Special</w:t>
                    </w:r>
                    <w:r w:rsidRPr="009C5551">
                      <w:rPr>
                        <w:rFonts w:ascii="Arial"/>
                        <w:spacing w:val="10"/>
                        <w:sz w:val="24"/>
                        <w:szCs w:val="24"/>
                      </w:rPr>
                      <w:t xml:space="preserve"> </w:t>
                    </w:r>
                    <w:r w:rsidRPr="009C5551">
                      <w:rPr>
                        <w:rFonts w:ascii="Arial"/>
                        <w:w w:val="85"/>
                        <w:sz w:val="24"/>
                        <w:szCs w:val="24"/>
                      </w:rPr>
                      <w:t>Issue,</w:t>
                    </w:r>
                    <w:r w:rsidRPr="009C5551">
                      <w:rPr>
                        <w:rFonts w:ascii="Arial"/>
                        <w:spacing w:val="10"/>
                        <w:sz w:val="24"/>
                        <w:szCs w:val="24"/>
                      </w:rPr>
                      <w:t xml:space="preserve"> </w:t>
                    </w:r>
                    <w:r w:rsidRPr="009C5551">
                      <w:rPr>
                        <w:rFonts w:ascii="Arial"/>
                        <w:spacing w:val="-4"/>
                        <w:w w:val="85"/>
                        <w:sz w:val="24"/>
                        <w:szCs w:val="24"/>
                      </w:rPr>
                      <w:t>202</w:t>
                    </w:r>
                    <w:r w:rsidR="009C5551" w:rsidRPr="009C5551">
                      <w:rPr>
                        <w:rFonts w:ascii="Arial"/>
                        <w:spacing w:val="-4"/>
                        <w:w w:val="85"/>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14432" behindDoc="1" locked="0" layoutInCell="1" allowOverlap="1" wp14:anchorId="272394F3" wp14:editId="1B15F310">
              <wp:simplePos x="0" y="0"/>
              <wp:positionH relativeFrom="page">
                <wp:posOffset>6775195</wp:posOffset>
              </wp:positionH>
              <wp:positionV relativeFrom="page">
                <wp:posOffset>9418425</wp:posOffset>
              </wp:positionV>
              <wp:extent cx="9652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96850"/>
                      </a:xfrm>
                      <a:prstGeom prst="rect">
                        <a:avLst/>
                      </a:prstGeom>
                    </wps:spPr>
                    <wps:txbx>
                      <w:txbxContent>
                        <w:p w14:paraId="5B579AAD" w14:textId="77777777" w:rsidR="002F5A24" w:rsidRDefault="00000000">
                          <w:pPr>
                            <w:pStyle w:val="BodyText"/>
                            <w:spacing w:before="24"/>
                            <w:ind w:left="20"/>
                            <w:rPr>
                              <w:rFonts w:ascii="Arial"/>
                            </w:rPr>
                          </w:pPr>
                          <w:r>
                            <w:rPr>
                              <w:rFonts w:ascii="Arial"/>
                              <w:spacing w:val="-10"/>
                            </w:rPr>
                            <w:t>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33.479980pt;margin-top:741.608276pt;width:7.6pt;height:15.5pt;mso-position-horizontal-relative:page;mso-position-vertical-relative:page;z-index:-16002048" type="#_x0000_t202" id="docshape2" filled="false" stroked="false">
              <v:textbox inset="0,0,0,0">
                <w:txbxContent>
                  <w:p>
                    <w:pPr>
                      <w:pStyle w:val="BodyText"/>
                      <w:spacing w:before="24"/>
                      <w:ind w:left="20"/>
                      <w:rPr>
                        <w:rFonts w:ascii="Arial"/>
                      </w:rPr>
                    </w:pPr>
                    <w:r>
                      <w:rPr>
                        <w:rFonts w:ascii="Arial"/>
                        <w:spacing w:val="-10"/>
                      </w:rPr>
                      <w:t>1</w:t>
                    </w:r>
                  </w:p>
                </w:txbxContent>
              </v:textbox>
              <w10:wrap type="non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A976A3" w14:textId="77777777" w:rsidR="009C5551" w:rsidRDefault="009C55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87D153" w14:textId="77777777" w:rsidR="002F5A24" w:rsidRDefault="00000000">
    <w:pPr>
      <w:pStyle w:val="BodyText"/>
      <w:spacing w:line="14" w:lineRule="auto"/>
      <w:ind w:left="0"/>
      <w:rPr>
        <w:sz w:val="20"/>
      </w:rPr>
    </w:pPr>
    <w:r>
      <w:rPr>
        <w:noProof/>
        <w:sz w:val="20"/>
      </w:rPr>
      <mc:AlternateContent>
        <mc:Choice Requires="wps">
          <w:drawing>
            <wp:anchor distT="0" distB="0" distL="0" distR="0" simplePos="0" relativeHeight="487314944" behindDoc="1" locked="0" layoutInCell="1" allowOverlap="1" wp14:anchorId="341A7CE9" wp14:editId="3FDA4601">
              <wp:simplePos x="0" y="0"/>
              <wp:positionH relativeFrom="page">
                <wp:posOffset>902825</wp:posOffset>
              </wp:positionH>
              <wp:positionV relativeFrom="page">
                <wp:posOffset>10058400</wp:posOffset>
              </wp:positionV>
              <wp:extent cx="4438891" cy="1968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891" cy="196850"/>
                      </a:xfrm>
                      <a:prstGeom prst="rect">
                        <a:avLst/>
                      </a:prstGeom>
                    </wps:spPr>
                    <wps:txbx>
                      <w:txbxContent>
                        <w:p w14:paraId="069EECA5" w14:textId="32911079" w:rsidR="002F5A24" w:rsidRPr="009C5551" w:rsidRDefault="00000000">
                          <w:pPr>
                            <w:pStyle w:val="BodyText"/>
                            <w:spacing w:before="24"/>
                            <w:ind w:left="20"/>
                            <w:rPr>
                              <w:rFonts w:ascii="Arial"/>
                              <w:sz w:val="24"/>
                              <w:szCs w:val="24"/>
                            </w:rPr>
                          </w:pPr>
                          <w:r w:rsidRPr="009C5551">
                            <w:rPr>
                              <w:rFonts w:ascii="Arial"/>
                              <w:w w:val="85"/>
                              <w:sz w:val="24"/>
                              <w:szCs w:val="24"/>
                            </w:rPr>
                            <w:t>Australasian</w:t>
                          </w:r>
                          <w:r w:rsidRPr="009C5551">
                            <w:rPr>
                              <w:rFonts w:ascii="Arial"/>
                              <w:spacing w:val="10"/>
                              <w:sz w:val="24"/>
                              <w:szCs w:val="24"/>
                            </w:rPr>
                            <w:t xml:space="preserve"> </w:t>
                          </w:r>
                          <w:r w:rsidRPr="009C5551">
                            <w:rPr>
                              <w:rFonts w:ascii="Arial"/>
                              <w:w w:val="85"/>
                              <w:sz w:val="24"/>
                              <w:szCs w:val="24"/>
                            </w:rPr>
                            <w:t>Journal</w:t>
                          </w:r>
                          <w:r w:rsidRPr="009C5551">
                            <w:rPr>
                              <w:rFonts w:ascii="Arial"/>
                              <w:spacing w:val="10"/>
                              <w:sz w:val="24"/>
                              <w:szCs w:val="24"/>
                            </w:rPr>
                            <w:t xml:space="preserve"> </w:t>
                          </w:r>
                          <w:r w:rsidRPr="009C5551">
                            <w:rPr>
                              <w:rFonts w:ascii="Arial"/>
                              <w:w w:val="85"/>
                              <w:sz w:val="24"/>
                              <w:szCs w:val="24"/>
                            </w:rPr>
                            <w:t>of</w:t>
                          </w:r>
                          <w:r w:rsidRPr="009C5551">
                            <w:rPr>
                              <w:rFonts w:ascii="Arial"/>
                              <w:spacing w:val="11"/>
                              <w:sz w:val="24"/>
                              <w:szCs w:val="24"/>
                            </w:rPr>
                            <w:t xml:space="preserve"> </w:t>
                          </w:r>
                          <w:r w:rsidRPr="009C5551">
                            <w:rPr>
                              <w:rFonts w:ascii="Arial"/>
                              <w:w w:val="85"/>
                              <w:sz w:val="24"/>
                              <w:szCs w:val="24"/>
                            </w:rPr>
                            <w:t>Technology</w:t>
                          </w:r>
                          <w:r w:rsidRPr="009C5551">
                            <w:rPr>
                              <w:rFonts w:ascii="Arial"/>
                              <w:spacing w:val="10"/>
                              <w:sz w:val="24"/>
                              <w:szCs w:val="24"/>
                            </w:rPr>
                            <w:t xml:space="preserve"> </w:t>
                          </w:r>
                          <w:r w:rsidRPr="009C5551">
                            <w:rPr>
                              <w:rFonts w:ascii="Arial"/>
                              <w:w w:val="85"/>
                              <w:sz w:val="24"/>
                              <w:szCs w:val="24"/>
                            </w:rPr>
                            <w:t>Educa</w:t>
                          </w:r>
                          <w:r w:rsidR="009C5551" w:rsidRPr="009C5551">
                            <w:rPr>
                              <w:rFonts w:ascii="Arial"/>
                              <w:w w:val="85"/>
                              <w:sz w:val="24"/>
                              <w:szCs w:val="24"/>
                            </w:rPr>
                            <w:t>ti</w:t>
                          </w:r>
                          <w:r w:rsidRPr="009C5551">
                            <w:rPr>
                              <w:rFonts w:ascii="Arial"/>
                              <w:w w:val="85"/>
                              <w:sz w:val="24"/>
                              <w:szCs w:val="24"/>
                            </w:rPr>
                            <w:t>on,</w:t>
                          </w:r>
                          <w:r w:rsidRPr="009C5551">
                            <w:rPr>
                              <w:rFonts w:ascii="Arial"/>
                              <w:spacing w:val="11"/>
                              <w:sz w:val="24"/>
                              <w:szCs w:val="24"/>
                            </w:rPr>
                            <w:t xml:space="preserve"> </w:t>
                          </w:r>
                          <w:r w:rsidRPr="009C5551">
                            <w:rPr>
                              <w:rFonts w:ascii="Arial"/>
                              <w:w w:val="85"/>
                              <w:sz w:val="24"/>
                              <w:szCs w:val="24"/>
                            </w:rPr>
                            <w:t>Vol</w:t>
                          </w:r>
                          <w:r w:rsidRPr="009C5551">
                            <w:rPr>
                              <w:rFonts w:ascii="Arial"/>
                              <w:spacing w:val="10"/>
                              <w:sz w:val="24"/>
                              <w:szCs w:val="24"/>
                            </w:rPr>
                            <w:t xml:space="preserve"> </w:t>
                          </w:r>
                          <w:r w:rsidRPr="009C5551">
                            <w:rPr>
                              <w:rFonts w:ascii="Arial"/>
                              <w:w w:val="85"/>
                              <w:sz w:val="24"/>
                              <w:szCs w:val="24"/>
                            </w:rPr>
                            <w:t>1</w:t>
                          </w:r>
                          <w:r w:rsidR="009C5551" w:rsidRPr="009C5551">
                            <w:rPr>
                              <w:rFonts w:ascii="Arial"/>
                              <w:w w:val="85"/>
                              <w:sz w:val="24"/>
                              <w:szCs w:val="24"/>
                            </w:rPr>
                            <w:t>1</w:t>
                          </w:r>
                          <w:r w:rsidRPr="009C5551">
                            <w:rPr>
                              <w:rFonts w:ascii="Arial"/>
                              <w:w w:val="85"/>
                              <w:sz w:val="24"/>
                              <w:szCs w:val="24"/>
                            </w:rPr>
                            <w:t>,</w:t>
                          </w:r>
                          <w:r w:rsidRPr="009C5551">
                            <w:rPr>
                              <w:rFonts w:ascii="Arial"/>
                              <w:spacing w:val="11"/>
                              <w:sz w:val="24"/>
                              <w:szCs w:val="24"/>
                            </w:rPr>
                            <w:t xml:space="preserve"> </w:t>
                          </w:r>
                          <w:r w:rsidRPr="009C5551">
                            <w:rPr>
                              <w:rFonts w:ascii="Arial"/>
                              <w:w w:val="85"/>
                              <w:sz w:val="24"/>
                              <w:szCs w:val="24"/>
                            </w:rPr>
                            <w:t>Special</w:t>
                          </w:r>
                          <w:r w:rsidRPr="009C5551">
                            <w:rPr>
                              <w:rFonts w:ascii="Arial"/>
                              <w:spacing w:val="10"/>
                              <w:sz w:val="24"/>
                              <w:szCs w:val="24"/>
                            </w:rPr>
                            <w:t xml:space="preserve"> </w:t>
                          </w:r>
                          <w:r w:rsidRPr="009C5551">
                            <w:rPr>
                              <w:rFonts w:ascii="Arial"/>
                              <w:w w:val="85"/>
                              <w:sz w:val="24"/>
                              <w:szCs w:val="24"/>
                            </w:rPr>
                            <w:t>Issue,</w:t>
                          </w:r>
                          <w:r w:rsidRPr="009C5551">
                            <w:rPr>
                              <w:rFonts w:ascii="Arial"/>
                              <w:spacing w:val="10"/>
                              <w:sz w:val="24"/>
                              <w:szCs w:val="24"/>
                            </w:rPr>
                            <w:t xml:space="preserve"> </w:t>
                          </w:r>
                          <w:r w:rsidRPr="009C5551">
                            <w:rPr>
                              <w:rFonts w:ascii="Arial"/>
                              <w:spacing w:val="-4"/>
                              <w:w w:val="85"/>
                              <w:sz w:val="24"/>
                              <w:szCs w:val="24"/>
                            </w:rPr>
                            <w:t>202</w:t>
                          </w:r>
                          <w:r w:rsidR="009C5551" w:rsidRPr="009C5551">
                            <w:rPr>
                              <w:rFonts w:ascii="Arial"/>
                              <w:spacing w:val="-4"/>
                              <w:w w:val="85"/>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341A7CE9" id="_x0000_t202" coordsize="21600,21600" o:spt="202" path="m,l,21600r21600,l21600,xe">
              <v:stroke joinstyle="miter"/>
              <v:path gradientshapeok="t" o:connecttype="rect"/>
            </v:shapetype>
            <v:shape id="Textbox 4" o:spid="_x0000_s1028" type="#_x0000_t202" style="position:absolute;margin-left:71.1pt;margin-top:11in;width:349.5pt;height:15.5pt;z-index:-160015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" filled="f" stroked="f">
              <v:textbox inset="0,0,0,0">
                <w:txbxContent>
                  <w:p w14:paraId="069EECA5" w14:textId="32911079" w:rsidR="002F5A24" w:rsidRPr="009C5551" w:rsidRDefault="00000000">
                    <w:pPr>
                      <w:pStyle w:val="BodyText"/>
                      <w:spacing w:before="24"/>
                      <w:ind w:left="20"/>
                      <w:rPr>
                        <w:rFonts w:ascii="Arial"/>
                        <w:sz w:val="24"/>
                        <w:szCs w:val="24"/>
                      </w:rPr>
                    </w:pPr>
                    <w:r w:rsidRPr="009C5551">
                      <w:rPr>
                        <w:rFonts w:ascii="Arial"/>
                        <w:w w:val="85"/>
                        <w:sz w:val="24"/>
                        <w:szCs w:val="24"/>
                      </w:rPr>
                      <w:t>Australasian</w:t>
                    </w:r>
                    <w:r w:rsidRPr="009C5551">
                      <w:rPr>
                        <w:rFonts w:ascii="Arial"/>
                        <w:spacing w:val="10"/>
                        <w:sz w:val="24"/>
                        <w:szCs w:val="24"/>
                      </w:rPr>
                      <w:t xml:space="preserve"> </w:t>
                    </w:r>
                    <w:r w:rsidRPr="009C5551">
                      <w:rPr>
                        <w:rFonts w:ascii="Arial"/>
                        <w:w w:val="85"/>
                        <w:sz w:val="24"/>
                        <w:szCs w:val="24"/>
                      </w:rPr>
                      <w:t>Journal</w:t>
                    </w:r>
                    <w:r w:rsidRPr="009C5551">
                      <w:rPr>
                        <w:rFonts w:ascii="Arial"/>
                        <w:spacing w:val="10"/>
                        <w:sz w:val="24"/>
                        <w:szCs w:val="24"/>
                      </w:rPr>
                      <w:t xml:space="preserve"> </w:t>
                    </w:r>
                    <w:r w:rsidRPr="009C5551">
                      <w:rPr>
                        <w:rFonts w:ascii="Arial"/>
                        <w:w w:val="85"/>
                        <w:sz w:val="24"/>
                        <w:szCs w:val="24"/>
                      </w:rPr>
                      <w:t>of</w:t>
                    </w:r>
                    <w:r w:rsidRPr="009C5551">
                      <w:rPr>
                        <w:rFonts w:ascii="Arial"/>
                        <w:spacing w:val="11"/>
                        <w:sz w:val="24"/>
                        <w:szCs w:val="24"/>
                      </w:rPr>
                      <w:t xml:space="preserve"> </w:t>
                    </w:r>
                    <w:r w:rsidRPr="009C5551">
                      <w:rPr>
                        <w:rFonts w:ascii="Arial"/>
                        <w:w w:val="85"/>
                        <w:sz w:val="24"/>
                        <w:szCs w:val="24"/>
                      </w:rPr>
                      <w:t>Technology</w:t>
                    </w:r>
                    <w:r w:rsidRPr="009C5551">
                      <w:rPr>
                        <w:rFonts w:ascii="Arial"/>
                        <w:spacing w:val="10"/>
                        <w:sz w:val="24"/>
                        <w:szCs w:val="24"/>
                      </w:rPr>
                      <w:t xml:space="preserve"> </w:t>
                    </w:r>
                    <w:r w:rsidRPr="009C5551">
                      <w:rPr>
                        <w:rFonts w:ascii="Arial"/>
                        <w:w w:val="85"/>
                        <w:sz w:val="24"/>
                        <w:szCs w:val="24"/>
                      </w:rPr>
                      <w:t>Educa</w:t>
                    </w:r>
                    <w:r w:rsidR="009C5551" w:rsidRPr="009C5551">
                      <w:rPr>
                        <w:rFonts w:ascii="Arial"/>
                        <w:w w:val="85"/>
                        <w:sz w:val="24"/>
                        <w:szCs w:val="24"/>
                      </w:rPr>
                      <w:t>ti</w:t>
                    </w:r>
                    <w:r w:rsidRPr="009C5551">
                      <w:rPr>
                        <w:rFonts w:ascii="Arial"/>
                        <w:w w:val="85"/>
                        <w:sz w:val="24"/>
                        <w:szCs w:val="24"/>
                      </w:rPr>
                      <w:t>on,</w:t>
                    </w:r>
                    <w:r w:rsidRPr="009C5551">
                      <w:rPr>
                        <w:rFonts w:ascii="Arial"/>
                        <w:spacing w:val="11"/>
                        <w:sz w:val="24"/>
                        <w:szCs w:val="24"/>
                      </w:rPr>
                      <w:t xml:space="preserve"> </w:t>
                    </w:r>
                    <w:r w:rsidRPr="009C5551">
                      <w:rPr>
                        <w:rFonts w:ascii="Arial"/>
                        <w:w w:val="85"/>
                        <w:sz w:val="24"/>
                        <w:szCs w:val="24"/>
                      </w:rPr>
                      <w:t>Vol</w:t>
                    </w:r>
                    <w:r w:rsidRPr="009C5551">
                      <w:rPr>
                        <w:rFonts w:ascii="Arial"/>
                        <w:spacing w:val="10"/>
                        <w:sz w:val="24"/>
                        <w:szCs w:val="24"/>
                      </w:rPr>
                      <w:t xml:space="preserve"> </w:t>
                    </w:r>
                    <w:r w:rsidRPr="009C5551">
                      <w:rPr>
                        <w:rFonts w:ascii="Arial"/>
                        <w:w w:val="85"/>
                        <w:sz w:val="24"/>
                        <w:szCs w:val="24"/>
                      </w:rPr>
                      <w:t>1</w:t>
                    </w:r>
                    <w:r w:rsidR="009C5551" w:rsidRPr="009C5551">
                      <w:rPr>
                        <w:rFonts w:ascii="Arial"/>
                        <w:w w:val="85"/>
                        <w:sz w:val="24"/>
                        <w:szCs w:val="24"/>
                      </w:rPr>
                      <w:t>1</w:t>
                    </w:r>
                    <w:r w:rsidRPr="009C5551">
                      <w:rPr>
                        <w:rFonts w:ascii="Arial"/>
                        <w:w w:val="85"/>
                        <w:sz w:val="24"/>
                        <w:szCs w:val="24"/>
                      </w:rPr>
                      <w:t>,</w:t>
                    </w:r>
                    <w:r w:rsidRPr="009C5551">
                      <w:rPr>
                        <w:rFonts w:ascii="Arial"/>
                        <w:spacing w:val="11"/>
                        <w:sz w:val="24"/>
                        <w:szCs w:val="24"/>
                      </w:rPr>
                      <w:t xml:space="preserve"> </w:t>
                    </w:r>
                    <w:r w:rsidRPr="009C5551">
                      <w:rPr>
                        <w:rFonts w:ascii="Arial"/>
                        <w:w w:val="85"/>
                        <w:sz w:val="24"/>
                        <w:szCs w:val="24"/>
                      </w:rPr>
                      <w:t>Special</w:t>
                    </w:r>
                    <w:r w:rsidRPr="009C5551">
                      <w:rPr>
                        <w:rFonts w:ascii="Arial"/>
                        <w:spacing w:val="10"/>
                        <w:sz w:val="24"/>
                        <w:szCs w:val="24"/>
                      </w:rPr>
                      <w:t xml:space="preserve"> </w:t>
                    </w:r>
                    <w:r w:rsidRPr="009C5551">
                      <w:rPr>
                        <w:rFonts w:ascii="Arial"/>
                        <w:w w:val="85"/>
                        <w:sz w:val="24"/>
                        <w:szCs w:val="24"/>
                      </w:rPr>
                      <w:t>Issue,</w:t>
                    </w:r>
                    <w:r w:rsidRPr="009C5551">
                      <w:rPr>
                        <w:rFonts w:ascii="Arial"/>
                        <w:spacing w:val="10"/>
                        <w:sz w:val="24"/>
                        <w:szCs w:val="24"/>
                      </w:rPr>
                      <w:t xml:space="preserve"> </w:t>
                    </w:r>
                    <w:r w:rsidRPr="009C5551">
                      <w:rPr>
                        <w:rFonts w:ascii="Arial"/>
                        <w:spacing w:val="-4"/>
                        <w:w w:val="85"/>
                        <w:sz w:val="24"/>
                        <w:szCs w:val="24"/>
                      </w:rPr>
                      <w:t>202</w:t>
                    </w:r>
                    <w:r w:rsidR="009C5551" w:rsidRPr="009C5551">
                      <w:rPr>
                        <w:rFonts w:ascii="Arial"/>
                        <w:spacing w:val="-4"/>
                        <w:w w:val="85"/>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15456" behindDoc="1" locked="0" layoutInCell="1" allowOverlap="1" wp14:anchorId="0DE8CB36" wp14:editId="36C89A94">
              <wp:simplePos x="0" y="0"/>
              <wp:positionH relativeFrom="page">
                <wp:posOffset>6491732</wp:posOffset>
              </wp:positionH>
              <wp:positionV relativeFrom="page">
                <wp:posOffset>10058504</wp:posOffset>
              </wp:positionV>
              <wp:extent cx="205104" cy="1968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96850"/>
                      </a:xfrm>
                      <a:prstGeom prst="rect">
                        <a:avLst/>
                      </a:prstGeom>
                    </wps:spPr>
                    <wps:txbx>
                      <w:txbxContent>
                        <w:p w14:paraId="20798476" w14:textId="77777777" w:rsidR="002F5A24" w:rsidRDefault="00000000">
                          <w:pPr>
                            <w:pStyle w:val="BodyText"/>
                            <w:spacing w:before="24"/>
                            <w:ind w:left="20"/>
                            <w:rPr>
                              <w:rFonts w:ascii="Arial"/>
                            </w:rPr>
                          </w:pPr>
                          <w:r>
                            <w:rPr>
                              <w:rFonts w:ascii="Arial"/>
                              <w:spacing w:val="-5"/>
                            </w:rPr>
                            <w:fldChar w:fldCharType="begin"/>
                          </w:r>
                          <w:r>
                            <w:rPr>
                              <w:rFonts w:ascii="Arial"/>
                              <w:spacing w:val="-5"/>
                            </w:rPr>
                            <w:instrText xml:space="preserve"> PAGE </w:instrText>
                          </w:r>
                          <w:r>
                            <w:rPr>
                              <w:rFonts w:ascii="Arial"/>
                              <w:spacing w:val="-5"/>
                            </w:rPr>
                            <w:fldChar w:fldCharType="separate"/>
                          </w:r>
                          <w:r>
                            <w:rPr>
                              <w:rFonts w:ascii="Arial"/>
                              <w:spacing w:val="-5"/>
                            </w:rPr>
                            <w:t>10</w:t>
                          </w:r>
                          <w:r>
                            <w:rPr>
                              <w:rFonts w:ascii="Arial"/>
                              <w:spacing w:val="-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11.160004pt;margin-top:792.00824pt;width:16.1500pt;height:15.5pt;mso-position-horizontal-relative:page;mso-position-vertical-relative:page;z-index:-16001024" type="#_x0000_t202" id="docshape4" filled="false" stroked="false">
              <v:textbox inset="0,0,0,0">
                <w:txbxContent>
                  <w:p>
                    <w:pPr>
                      <w:pStyle w:val="BodyText"/>
                      <w:spacing w:before="24"/>
                      <w:ind w:left="20"/>
                      <w:rPr>
                        <w:rFonts w:ascii="Arial"/>
                      </w:rPr>
                    </w:pPr>
                    <w:r>
                      <w:rPr>
                        <w:rFonts w:ascii="Arial"/>
                        <w:spacing w:val="-5"/>
                      </w:rPr>
                      <w:fldChar w:fldCharType="begin"/>
                    </w:r>
                    <w:r>
                      <w:rPr>
                        <w:rFonts w:ascii="Arial"/>
                        <w:spacing w:val="-5"/>
                      </w:rPr>
                      <w:instrText> PAGE </w:instrText>
                    </w:r>
                    <w:r>
                      <w:rPr>
                        <w:rFonts w:ascii="Arial"/>
                        <w:spacing w:val="-5"/>
                      </w:rPr>
                      <w:fldChar w:fldCharType="separate"/>
                    </w:r>
                    <w:r>
                      <w:rPr>
                        <w:rFonts w:ascii="Arial"/>
                        <w:spacing w:val="-5"/>
                      </w:rPr>
                      <w:t>10</w:t>
                    </w:r>
                    <w:r>
                      <w:rPr>
                        <w:rFonts w:ascii="Arial"/>
                        <w:spacing w:val="-5"/>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49BBE9" w14:textId="77777777" w:rsidR="00981115" w:rsidRDefault="00981115">
      <w:r>
        <w:separator/>
      </w:r>
    </w:p>
  </w:footnote>
  <w:footnote w:type="continuationSeparator" w:id="0">
    <w:p w14:paraId="7F88D174" w14:textId="77777777" w:rsidR="00981115" w:rsidRDefault="00981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388BD4" w14:textId="77777777" w:rsidR="009C5551" w:rsidRDefault="009C5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FBA45B" w14:textId="77777777" w:rsidR="009C5551" w:rsidRDefault="009C55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45FF6F" w14:textId="77777777" w:rsidR="009C5551" w:rsidRDefault="009C5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13315F"/>
    <w:multiLevelType w:val="hybridMultilevel"/>
    <w:tmpl w:val="71A06B56"/>
    <w:lvl w:ilvl="0" w:tplc="2982B780">
      <w:numFmt w:val="bullet"/>
      <w:lvlText w:val="•"/>
      <w:lvlJc w:val="left"/>
      <w:pPr>
        <w:ind w:left="1080" w:hanging="360"/>
      </w:pPr>
      <w:rPr>
        <w:rFonts w:ascii="Arial" w:eastAsia="Arial" w:hAnsi="Arial" w:cs="Arial" w:hint="default"/>
        <w:b w:val="0"/>
        <w:bCs w:val="0"/>
        <w:i w:val="0"/>
        <w:iCs w:val="0"/>
        <w:spacing w:val="0"/>
        <w:w w:val="131"/>
        <w:sz w:val="22"/>
        <w:szCs w:val="22"/>
        <w:lang w:val="en-US" w:eastAsia="en-US" w:bidi="ar-SA"/>
      </w:rPr>
    </w:lvl>
    <w:lvl w:ilvl="1" w:tplc="56BE2ED6">
      <w:numFmt w:val="bullet"/>
      <w:lvlText w:val="•"/>
      <w:lvlJc w:val="left"/>
      <w:pPr>
        <w:ind w:left="1946" w:hanging="360"/>
      </w:pPr>
      <w:rPr>
        <w:rFonts w:hint="default"/>
        <w:lang w:val="en-US" w:eastAsia="en-US" w:bidi="ar-SA"/>
      </w:rPr>
    </w:lvl>
    <w:lvl w:ilvl="2" w:tplc="3D987956">
      <w:numFmt w:val="bullet"/>
      <w:lvlText w:val="•"/>
      <w:lvlJc w:val="left"/>
      <w:pPr>
        <w:ind w:left="2812" w:hanging="360"/>
      </w:pPr>
      <w:rPr>
        <w:rFonts w:hint="default"/>
        <w:lang w:val="en-US" w:eastAsia="en-US" w:bidi="ar-SA"/>
      </w:rPr>
    </w:lvl>
    <w:lvl w:ilvl="3" w:tplc="3498FA56">
      <w:numFmt w:val="bullet"/>
      <w:lvlText w:val="•"/>
      <w:lvlJc w:val="left"/>
      <w:pPr>
        <w:ind w:left="3679" w:hanging="360"/>
      </w:pPr>
      <w:rPr>
        <w:rFonts w:hint="default"/>
        <w:lang w:val="en-US" w:eastAsia="en-US" w:bidi="ar-SA"/>
      </w:rPr>
    </w:lvl>
    <w:lvl w:ilvl="4" w:tplc="478E7AAA">
      <w:numFmt w:val="bullet"/>
      <w:lvlText w:val="•"/>
      <w:lvlJc w:val="left"/>
      <w:pPr>
        <w:ind w:left="4545" w:hanging="360"/>
      </w:pPr>
      <w:rPr>
        <w:rFonts w:hint="default"/>
        <w:lang w:val="en-US" w:eastAsia="en-US" w:bidi="ar-SA"/>
      </w:rPr>
    </w:lvl>
    <w:lvl w:ilvl="5" w:tplc="4A0AAE86">
      <w:numFmt w:val="bullet"/>
      <w:lvlText w:val="•"/>
      <w:lvlJc w:val="left"/>
      <w:pPr>
        <w:ind w:left="5412" w:hanging="360"/>
      </w:pPr>
      <w:rPr>
        <w:rFonts w:hint="default"/>
        <w:lang w:val="en-US" w:eastAsia="en-US" w:bidi="ar-SA"/>
      </w:rPr>
    </w:lvl>
    <w:lvl w:ilvl="6" w:tplc="BAA83500">
      <w:numFmt w:val="bullet"/>
      <w:lvlText w:val="•"/>
      <w:lvlJc w:val="left"/>
      <w:pPr>
        <w:ind w:left="6278" w:hanging="360"/>
      </w:pPr>
      <w:rPr>
        <w:rFonts w:hint="default"/>
        <w:lang w:val="en-US" w:eastAsia="en-US" w:bidi="ar-SA"/>
      </w:rPr>
    </w:lvl>
    <w:lvl w:ilvl="7" w:tplc="BA70E420">
      <w:numFmt w:val="bullet"/>
      <w:lvlText w:val="•"/>
      <w:lvlJc w:val="left"/>
      <w:pPr>
        <w:ind w:left="7144" w:hanging="360"/>
      </w:pPr>
      <w:rPr>
        <w:rFonts w:hint="default"/>
        <w:lang w:val="en-US" w:eastAsia="en-US" w:bidi="ar-SA"/>
      </w:rPr>
    </w:lvl>
    <w:lvl w:ilvl="8" w:tplc="232CA5F6">
      <w:numFmt w:val="bullet"/>
      <w:lvlText w:val="•"/>
      <w:lvlJc w:val="left"/>
      <w:pPr>
        <w:ind w:left="8011" w:hanging="360"/>
      </w:pPr>
      <w:rPr>
        <w:rFonts w:hint="default"/>
        <w:lang w:val="en-US" w:eastAsia="en-US" w:bidi="ar-SA"/>
      </w:rPr>
    </w:lvl>
  </w:abstractNum>
  <w:abstractNum w:abstractNumId="1" w15:restartNumberingAfterBreak="0">
    <w:nsid w:val="5B27281E"/>
    <w:multiLevelType w:val="hybridMultilevel"/>
    <w:tmpl w:val="832EDE82"/>
    <w:lvl w:ilvl="0" w:tplc="D7765160">
      <w:numFmt w:val="bullet"/>
      <w:lvlText w:val="•"/>
      <w:lvlJc w:val="left"/>
      <w:pPr>
        <w:ind w:left="801" w:hanging="361"/>
      </w:pPr>
      <w:rPr>
        <w:rFonts w:ascii="Arial" w:eastAsia="Arial" w:hAnsi="Arial" w:cs="Arial" w:hint="default"/>
        <w:b w:val="0"/>
        <w:bCs w:val="0"/>
        <w:i w:val="0"/>
        <w:iCs w:val="0"/>
        <w:spacing w:val="0"/>
        <w:w w:val="132"/>
        <w:sz w:val="20"/>
        <w:szCs w:val="20"/>
        <w:lang w:val="en-US" w:eastAsia="en-US" w:bidi="ar-SA"/>
      </w:rPr>
    </w:lvl>
    <w:lvl w:ilvl="1" w:tplc="5AECABF0">
      <w:numFmt w:val="bullet"/>
      <w:lvlText w:val="•"/>
      <w:lvlJc w:val="left"/>
      <w:pPr>
        <w:ind w:left="958" w:hanging="361"/>
      </w:pPr>
      <w:rPr>
        <w:rFonts w:hint="default"/>
        <w:lang w:val="en-US" w:eastAsia="en-US" w:bidi="ar-SA"/>
      </w:rPr>
    </w:lvl>
    <w:lvl w:ilvl="2" w:tplc="C4A47092">
      <w:numFmt w:val="bullet"/>
      <w:lvlText w:val="•"/>
      <w:lvlJc w:val="left"/>
      <w:pPr>
        <w:ind w:left="1117" w:hanging="361"/>
      </w:pPr>
      <w:rPr>
        <w:rFonts w:hint="default"/>
        <w:lang w:val="en-US" w:eastAsia="en-US" w:bidi="ar-SA"/>
      </w:rPr>
    </w:lvl>
    <w:lvl w:ilvl="3" w:tplc="0616B696">
      <w:numFmt w:val="bullet"/>
      <w:lvlText w:val="•"/>
      <w:lvlJc w:val="left"/>
      <w:pPr>
        <w:ind w:left="1275" w:hanging="361"/>
      </w:pPr>
      <w:rPr>
        <w:rFonts w:hint="default"/>
        <w:lang w:val="en-US" w:eastAsia="en-US" w:bidi="ar-SA"/>
      </w:rPr>
    </w:lvl>
    <w:lvl w:ilvl="4" w:tplc="4B100BB0">
      <w:numFmt w:val="bullet"/>
      <w:lvlText w:val="•"/>
      <w:lvlJc w:val="left"/>
      <w:pPr>
        <w:ind w:left="1434" w:hanging="361"/>
      </w:pPr>
      <w:rPr>
        <w:rFonts w:hint="default"/>
        <w:lang w:val="en-US" w:eastAsia="en-US" w:bidi="ar-SA"/>
      </w:rPr>
    </w:lvl>
    <w:lvl w:ilvl="5" w:tplc="ABE8762E">
      <w:numFmt w:val="bullet"/>
      <w:lvlText w:val="•"/>
      <w:lvlJc w:val="left"/>
      <w:pPr>
        <w:ind w:left="1592" w:hanging="361"/>
      </w:pPr>
      <w:rPr>
        <w:rFonts w:hint="default"/>
        <w:lang w:val="en-US" w:eastAsia="en-US" w:bidi="ar-SA"/>
      </w:rPr>
    </w:lvl>
    <w:lvl w:ilvl="6" w:tplc="2B9A03BE">
      <w:numFmt w:val="bullet"/>
      <w:lvlText w:val="•"/>
      <w:lvlJc w:val="left"/>
      <w:pPr>
        <w:ind w:left="1751" w:hanging="361"/>
      </w:pPr>
      <w:rPr>
        <w:rFonts w:hint="default"/>
        <w:lang w:val="en-US" w:eastAsia="en-US" w:bidi="ar-SA"/>
      </w:rPr>
    </w:lvl>
    <w:lvl w:ilvl="7" w:tplc="D4D4767C">
      <w:numFmt w:val="bullet"/>
      <w:lvlText w:val="•"/>
      <w:lvlJc w:val="left"/>
      <w:pPr>
        <w:ind w:left="1909" w:hanging="361"/>
      </w:pPr>
      <w:rPr>
        <w:rFonts w:hint="default"/>
        <w:lang w:val="en-US" w:eastAsia="en-US" w:bidi="ar-SA"/>
      </w:rPr>
    </w:lvl>
    <w:lvl w:ilvl="8" w:tplc="0776B112">
      <w:numFmt w:val="bullet"/>
      <w:lvlText w:val="•"/>
      <w:lvlJc w:val="left"/>
      <w:pPr>
        <w:ind w:left="2068" w:hanging="361"/>
      </w:pPr>
      <w:rPr>
        <w:rFonts w:hint="default"/>
        <w:lang w:val="en-US" w:eastAsia="en-US" w:bidi="ar-SA"/>
      </w:rPr>
    </w:lvl>
  </w:abstractNum>
  <w:abstractNum w:abstractNumId="2" w15:restartNumberingAfterBreak="0">
    <w:nsid w:val="6E4D57D5"/>
    <w:multiLevelType w:val="hybridMultilevel"/>
    <w:tmpl w:val="C4349594"/>
    <w:lvl w:ilvl="0" w:tplc="DA2420C2">
      <w:numFmt w:val="bullet"/>
      <w:lvlText w:val="•"/>
      <w:lvlJc w:val="left"/>
      <w:pPr>
        <w:ind w:left="714" w:hanging="359"/>
      </w:pPr>
      <w:rPr>
        <w:rFonts w:ascii="Arial" w:eastAsia="Arial" w:hAnsi="Arial" w:cs="Arial" w:hint="default"/>
        <w:b w:val="0"/>
        <w:bCs w:val="0"/>
        <w:i w:val="0"/>
        <w:iCs w:val="0"/>
        <w:spacing w:val="0"/>
        <w:w w:val="131"/>
        <w:sz w:val="22"/>
        <w:szCs w:val="22"/>
        <w:lang w:val="en-US" w:eastAsia="en-US" w:bidi="ar-SA"/>
      </w:rPr>
    </w:lvl>
    <w:lvl w:ilvl="1" w:tplc="0E762FBA">
      <w:numFmt w:val="bullet"/>
      <w:lvlText w:val="•"/>
      <w:lvlJc w:val="left"/>
      <w:pPr>
        <w:ind w:left="1584" w:hanging="359"/>
      </w:pPr>
      <w:rPr>
        <w:rFonts w:hint="default"/>
        <w:lang w:val="en-US" w:eastAsia="en-US" w:bidi="ar-SA"/>
      </w:rPr>
    </w:lvl>
    <w:lvl w:ilvl="2" w:tplc="67F0DEBA">
      <w:numFmt w:val="bullet"/>
      <w:lvlText w:val="•"/>
      <w:lvlJc w:val="left"/>
      <w:pPr>
        <w:ind w:left="2448" w:hanging="359"/>
      </w:pPr>
      <w:rPr>
        <w:rFonts w:hint="default"/>
        <w:lang w:val="en-US" w:eastAsia="en-US" w:bidi="ar-SA"/>
      </w:rPr>
    </w:lvl>
    <w:lvl w:ilvl="3" w:tplc="2878F0AA">
      <w:numFmt w:val="bullet"/>
      <w:lvlText w:val="•"/>
      <w:lvlJc w:val="left"/>
      <w:pPr>
        <w:ind w:left="3312" w:hanging="359"/>
      </w:pPr>
      <w:rPr>
        <w:rFonts w:hint="default"/>
        <w:lang w:val="en-US" w:eastAsia="en-US" w:bidi="ar-SA"/>
      </w:rPr>
    </w:lvl>
    <w:lvl w:ilvl="4" w:tplc="4C780C56">
      <w:numFmt w:val="bullet"/>
      <w:lvlText w:val="•"/>
      <w:lvlJc w:val="left"/>
      <w:pPr>
        <w:ind w:left="4176" w:hanging="359"/>
      </w:pPr>
      <w:rPr>
        <w:rFonts w:hint="default"/>
        <w:lang w:val="en-US" w:eastAsia="en-US" w:bidi="ar-SA"/>
      </w:rPr>
    </w:lvl>
    <w:lvl w:ilvl="5" w:tplc="B2166304">
      <w:numFmt w:val="bullet"/>
      <w:lvlText w:val="•"/>
      <w:lvlJc w:val="left"/>
      <w:pPr>
        <w:ind w:left="5040" w:hanging="359"/>
      </w:pPr>
      <w:rPr>
        <w:rFonts w:hint="default"/>
        <w:lang w:val="en-US" w:eastAsia="en-US" w:bidi="ar-SA"/>
      </w:rPr>
    </w:lvl>
    <w:lvl w:ilvl="6" w:tplc="0ABC310C">
      <w:numFmt w:val="bullet"/>
      <w:lvlText w:val="•"/>
      <w:lvlJc w:val="left"/>
      <w:pPr>
        <w:ind w:left="5904" w:hanging="359"/>
      </w:pPr>
      <w:rPr>
        <w:rFonts w:hint="default"/>
        <w:lang w:val="en-US" w:eastAsia="en-US" w:bidi="ar-SA"/>
      </w:rPr>
    </w:lvl>
    <w:lvl w:ilvl="7" w:tplc="06E00CBA">
      <w:numFmt w:val="bullet"/>
      <w:lvlText w:val="•"/>
      <w:lvlJc w:val="left"/>
      <w:pPr>
        <w:ind w:left="6768" w:hanging="359"/>
      </w:pPr>
      <w:rPr>
        <w:rFonts w:hint="default"/>
        <w:lang w:val="en-US" w:eastAsia="en-US" w:bidi="ar-SA"/>
      </w:rPr>
    </w:lvl>
    <w:lvl w:ilvl="8" w:tplc="835035DE">
      <w:numFmt w:val="bullet"/>
      <w:lvlText w:val="•"/>
      <w:lvlJc w:val="left"/>
      <w:pPr>
        <w:ind w:left="7632" w:hanging="359"/>
      </w:pPr>
      <w:rPr>
        <w:rFonts w:hint="default"/>
        <w:lang w:val="en-US" w:eastAsia="en-US" w:bidi="ar-SA"/>
      </w:rPr>
    </w:lvl>
  </w:abstractNum>
  <w:num w:numId="1" w16cid:durableId="1493646588">
    <w:abstractNumId w:val="0"/>
  </w:num>
  <w:num w:numId="2" w16cid:durableId="2043087728">
    <w:abstractNumId w:val="1"/>
  </w:num>
  <w:num w:numId="3" w16cid:durableId="158841820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F5A24"/>
    <w:rsid w:val="002F5A24"/>
    <w:rsid w:val="00981115"/>
    <w:rsid w:val="009C5551"/>
    <w:rsid w:val="00F979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272DF29F"/>
  <w15:docId w15:val="{808CCC71-E68C-AA41-9EAA-843658B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2"/>
      <w:ind w:left="360" w:right="358"/>
      <w:outlineLvl w:val="0"/>
    </w:pPr>
    <w:rPr>
      <w:rFonts w:ascii="Arial" w:eastAsia="Arial" w:hAnsi="Arial" w:cs="Arial"/>
      <w:b/>
      <w:bCs/>
      <w:sz w:val="56"/>
      <w:szCs w:val="56"/>
    </w:rPr>
  </w:style>
  <w:style w:type="paragraph" w:styleId="Heading2">
    <w:name w:val="heading 2"/>
    <w:basedOn w:val="Normal"/>
    <w:uiPriority w:val="9"/>
    <w:unhideWhenUsed/>
    <w:qFormat/>
    <w:pPr>
      <w:ind w:left="360"/>
      <w:jc w:val="both"/>
      <w:outlineLvl w:val="1"/>
    </w:pPr>
    <w:rPr>
      <w:rFonts w:ascii="Helvetica" w:eastAsia="Helvetica" w:hAnsi="Helvetica" w:cs="Helvetica"/>
      <w:b/>
      <w:bCs/>
      <w:sz w:val="28"/>
      <w:szCs w:val="28"/>
    </w:rPr>
  </w:style>
  <w:style w:type="paragraph" w:styleId="Heading3">
    <w:name w:val="heading 3"/>
    <w:basedOn w:val="Normal"/>
    <w:uiPriority w:val="9"/>
    <w:unhideWhenUsed/>
    <w:qFormat/>
    <w:pPr>
      <w:spacing w:before="165"/>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spacing w:before="14"/>
      <w:ind w:left="801" w:hanging="360"/>
    </w:pPr>
  </w:style>
  <w:style w:type="paragraph" w:customStyle="1" w:styleId="TableParagraph">
    <w:name w:val="Table Paragraph"/>
    <w:basedOn w:val="Normal"/>
    <w:uiPriority w:val="1"/>
    <w:qFormat/>
    <w:pPr>
      <w:ind w:left="50"/>
    </w:pPr>
    <w:rPr>
      <w:rFonts w:ascii="Arial" w:eastAsia="Arial" w:hAnsi="Arial" w:cs="Arial"/>
    </w:rPr>
  </w:style>
  <w:style w:type="paragraph" w:styleId="Header">
    <w:name w:val="header"/>
    <w:basedOn w:val="Normal"/>
    <w:link w:val="HeaderChar"/>
    <w:uiPriority w:val="99"/>
    <w:unhideWhenUsed/>
    <w:rsid w:val="009C5551"/>
    <w:pPr>
      <w:tabs>
        <w:tab w:val="center" w:pos="4513"/>
        <w:tab w:val="right" w:pos="9026"/>
      </w:tabs>
    </w:pPr>
  </w:style>
  <w:style w:type="character" w:customStyle="1" w:styleId="HeaderChar">
    <w:name w:val="Header Char"/>
    <w:basedOn w:val="DefaultParagraphFont"/>
    <w:link w:val="Header"/>
    <w:uiPriority w:val="99"/>
    <w:rsid w:val="009C5551"/>
    <w:rPr>
      <w:rFonts w:ascii="Times New Roman" w:eastAsia="Times New Roman" w:hAnsi="Times New Roman" w:cs="Times New Roman"/>
    </w:rPr>
  </w:style>
  <w:style w:type="paragraph" w:styleId="Footer">
    <w:name w:val="footer"/>
    <w:basedOn w:val="Normal"/>
    <w:link w:val="FooterChar"/>
    <w:uiPriority w:val="99"/>
    <w:unhideWhenUsed/>
    <w:rsid w:val="009C5551"/>
    <w:pPr>
      <w:tabs>
        <w:tab w:val="center" w:pos="4513"/>
        <w:tab w:val="right" w:pos="9026"/>
      </w:tabs>
    </w:pPr>
  </w:style>
  <w:style w:type="character" w:customStyle="1" w:styleId="FooterChar">
    <w:name w:val="Footer Char"/>
    <w:basedOn w:val="DefaultParagraphFont"/>
    <w:link w:val="Footer"/>
    <w:uiPriority w:val="99"/>
    <w:rsid w:val="009C555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080/00958961003676314" TargetMode="External"/><Relationship Id="rId21" Type="http://schemas.openxmlformats.org/officeDocument/2006/relationships/hyperlink" Target="https://doi.org/10.1007/978-3-031-56806-0_64" TargetMode="External"/><Relationship Id="rId42" Type="http://schemas.openxmlformats.org/officeDocument/2006/relationships/hyperlink" Target="https://doi.org/10.55146/ajie.v51i2.41" TargetMode="External"/><Relationship Id="rId47" Type="http://schemas.openxmlformats.org/officeDocument/2006/relationships/hyperlink" Target="https://www.ipaustralia.gov.au/indigenous-knowledge" TargetMode="External"/><Relationship Id="rId63" Type="http://schemas.openxmlformats.org/officeDocument/2006/relationships/hyperlink" Target="https://doi.org/10.1007/978-981-99-1396-" TargetMode="External"/><Relationship Id="rId68" Type="http://schemas.openxmlformats.org/officeDocument/2006/relationships/hyperlink" Target="https://doi.org/10.1016/j.caeo.2025.100244" TargetMode="External"/><Relationship Id="rId84" Type="http://schemas.openxmlformats.org/officeDocument/2006/relationships/hyperlink" Target="https://sdgs.un.org/2030agenda" TargetMode="External"/><Relationship Id="rId89" Type="http://schemas.openxmlformats.org/officeDocument/2006/relationships/hyperlink" Target="https://doi.org/10.1007/978-981-10-3106-9_16" TargetMode="External"/><Relationship Id="rId16" Type="http://schemas.openxmlformats.org/officeDocument/2006/relationships/hyperlink" Target="https://v8.australiancurriculum.edu.au/f-10-curriculum/cross-curriculum-priorities/aboriginal-and-" TargetMode="External"/><Relationship Id="rId11" Type="http://schemas.openxmlformats.org/officeDocument/2006/relationships/footer" Target="footer1.xml"/><Relationship Id="rId32" Type="http://schemas.openxmlformats.org/officeDocument/2006/relationships/hyperlink" Target="https://journals.openedition.org/sapiens/1382" TargetMode="External"/><Relationship Id="rId37" Type="http://schemas.openxmlformats.org/officeDocument/2006/relationships/hyperlink" Target="https://doi.org/10.1007/978-981-287-170-" TargetMode="External"/><Relationship Id="rId53" Type="http://schemas.openxmlformats.org/officeDocument/2006/relationships/hyperlink" Target="https://doi.org/10.1007/978-3-030-41548-8_8" TargetMode="External"/><Relationship Id="rId58" Type="http://schemas.openxmlformats.org/officeDocument/2006/relationships/hyperlink" Target="https://doi.org/10.1007/s11948-021-00333-6" TargetMode="External"/><Relationship Id="rId74" Type="http://schemas.openxmlformats.org/officeDocument/2006/relationships/hyperlink" Target="https://doi.org/10.38159/jelt.2025619" TargetMode="External"/><Relationship Id="rId79" Type="http://schemas.openxmlformats.org/officeDocument/2006/relationships/hyperlink" Target="https://doi.org/10.1007/978-" TargetMode="External"/><Relationship Id="rId5" Type="http://schemas.openxmlformats.org/officeDocument/2006/relationships/footnotes" Target="footnotes.xml"/><Relationship Id="rId90" Type="http://schemas.openxmlformats.org/officeDocument/2006/relationships/hyperlink" Target="https://doi.org/10.1007/978-3-030-41548-8_12" TargetMode="External"/><Relationship Id="rId95" Type="http://schemas.openxmlformats.org/officeDocument/2006/relationships/fontTable" Target="fontTable.xml"/><Relationship Id="rId22" Type="http://schemas.openxmlformats.org/officeDocument/2006/relationships/hyperlink" Target="https://www.artslaw.com.au/information-sheet/indigenous-cultural-intellectual-property-" TargetMode="External"/><Relationship Id="rId27" Type="http://schemas.openxmlformats.org/officeDocument/2006/relationships/hyperlink" Target="https://doi.org/10.1080/00098650903505415" TargetMode="External"/><Relationship Id="rId43" Type="http://schemas.openxmlformats.org/officeDocument/2006/relationships/hyperlink" Target="https://pursuit.unimelb.edu.au/articles/australian-teachers-shouldn-t-be-afraid-to-teach-" TargetMode="External"/><Relationship Id="rId48" Type="http://schemas.openxmlformats.org/officeDocument/2006/relationships/hyperlink" Target="https://doi.org/10.1007/s10798-011-9174-4" TargetMode="External"/><Relationship Id="rId64" Type="http://schemas.openxmlformats.org/officeDocument/2006/relationships/hyperlink" Target="https://www.library.gov.au/first-australians/indigenous-cultural-and-intellectual-property" TargetMode="External"/><Relationship Id="rId69" Type="http://schemas.openxmlformats.org/officeDocument/2006/relationships/hyperlink" Target="https://doi.org/10.1007/978-981-10-3106-9_3" TargetMode="External"/><Relationship Id="rId80" Type="http://schemas.openxmlformats.org/officeDocument/2006/relationships/hyperlink" Target="https://cdn.csu.edu.au/" TargetMode="External"/><Relationship Id="rId85" Type="http://schemas.openxmlformats.org/officeDocument/2006/relationships/hyperlink" Target="https://www.designcouncil.org.uk/"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v9.australiancurriculum.edu.au/teacher-resources/general-capabilities/ethical-" TargetMode="External"/><Relationship Id="rId25" Type="http://schemas.openxmlformats.org/officeDocument/2006/relationships/hyperlink" Target="https://doi.org/10.1080/15710882.2021.1982989" TargetMode="External"/><Relationship Id="rId33" Type="http://schemas.openxmlformats.org/officeDocument/2006/relationships/hyperlink" Target="https://doi.org/" TargetMode="External"/><Relationship Id="rId38" Type="http://schemas.openxmlformats.org/officeDocument/2006/relationships/hyperlink" Target="https://doi.org/10.4324/9781003166689-17" TargetMode="External"/><Relationship Id="rId46" Type="http://schemas.openxmlformats.org/officeDocument/2006/relationships/hyperlink" Target="https://www.iso.org/home.html" TargetMode="External"/><Relationship Id="rId59" Type="http://schemas.openxmlformats.org/officeDocument/2006/relationships/hyperlink" Target="https://doi.org/10.4324/9781003490715" TargetMode="External"/><Relationship Id="rId67" Type="http://schemas.openxmlformats.org/officeDocument/2006/relationships/hyperlink" Target="https://read.oecd-ilibrary.org/education/teaching-for-the-future_d6b3d234-en" TargetMode="External"/><Relationship Id="rId20" Type="http://schemas.openxmlformats.org/officeDocument/2006/relationships/hyperlink" Target="https://doi.org/10.1080/17547075.2019.1571306" TargetMode="External"/><Relationship Id="rId41" Type="http://schemas.openxmlformats.org/officeDocument/2006/relationships/hyperlink" Target="https://doi.org/10.3102/003465430298487" TargetMode="External"/><Relationship Id="rId54" Type="http://schemas.openxmlformats.org/officeDocument/2006/relationships/hyperlink" Target="https://doi.org/10.3102/00028312032003465" TargetMode="External"/><Relationship Id="rId62" Type="http://schemas.openxmlformats.org/officeDocument/2006/relationships/hyperlink" Target="https://doi.org/10.1111/j.1467-" TargetMode="External"/><Relationship Id="rId70" Type="http://schemas.openxmlformats.org/officeDocument/2006/relationships/hyperlink" Target="https://mitpress.mit.edu/9780262536134" TargetMode="External"/><Relationship Id="rId75" Type="http://schemas.openxmlformats.org/officeDocument/2006/relationships/hyperlink" Target="https://doi.org/10.1080/15595692.2021.1907331" TargetMode="External"/><Relationship Id="rId83" Type="http://schemas.openxmlformats.org/officeDocument/2006/relationships/hyperlink" Target="https://doi.org/10.1080/07908318.2020.1831009" TargetMode="External"/><Relationship Id="rId88" Type="http://schemas.openxmlformats.org/officeDocument/2006/relationships/hyperlink" Target="https://doi.org/" TargetMode="External"/><Relationship Id="rId91" Type="http://schemas.openxmlformats.org/officeDocument/2006/relationships/hyperlink" Target="https://doi.org/10.1016/j.tate.2018.11.010"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yperlink" Target="https://www.aitsl.edu.au/research/spotlights/evaluating-the-evidence-for-educational-technology-" TargetMode="External"/><Relationship Id="rId28" Type="http://schemas.openxmlformats.org/officeDocument/2006/relationships/hyperlink" Target="https://doi.org/10.5040/9781350238442.0010" TargetMode="External"/><Relationship Id="rId36" Type="http://schemas.openxmlformats.org/officeDocument/2006/relationships/hyperlink" Target="https://www.interaction-design.org/literature/topics/user-centered-design" TargetMode="External"/><Relationship Id="rId49" Type="http://schemas.openxmlformats.org/officeDocument/2006/relationships/hyperlink" Target="https://schoolsequella.det.nsw.edu.au/file/9907d510-a461-4e64-8c55-" TargetMode="External"/><Relationship Id="rId57" Type="http://schemas.openxmlformats.org/officeDocument/2006/relationships/hyperlink" Target="https://doi.org/10.1007/s41297-019-00093-1" TargetMode="External"/><Relationship Id="rId10" Type="http://schemas.openxmlformats.org/officeDocument/2006/relationships/header" Target="header2.xml"/><Relationship Id="rId31" Type="http://schemas.openxmlformats.org/officeDocument/2006/relationships/hyperlink" Target="https://www.csiro.au/en/research/indigenous-science/Indigenous-" TargetMode="External"/><Relationship Id="rId44" Type="http://schemas.openxmlformats.org/officeDocument/2006/relationships/hyperlink" Target="https://doi.org/10.37074/jalt.2023.6.2.33" TargetMode="External"/><Relationship Id="rId52" Type="http://schemas.openxmlformats.org/officeDocument/2006/relationships/hyperlink" Target="https://doi.org/10.24377/DTEIJ.article2274" TargetMode="External"/><Relationship Id="rId60" Type="http://schemas.openxmlformats.org/officeDocument/2006/relationships/hyperlink" Target="https://doi.org/10.1007/s10798-021-09667-5" TargetMode="External"/><Relationship Id="rId65" Type="http://schemas.openxmlformats.org/officeDocument/2006/relationships/hyperlink" Target="https://www.oecd.org/en/about/projects/future-" TargetMode="External"/><Relationship Id="rId73" Type="http://schemas.openxmlformats.org/officeDocument/2006/relationships/hyperlink" Target="https://doi.org/10.1007/978-94-6209-938-8_7" TargetMode="External"/><Relationship Id="rId78" Type="http://schemas.openxmlformats.org/officeDocument/2006/relationships/hyperlink" Target="https://doi.org/10.1007/978-94-6209-938-8_8" TargetMode="External"/><Relationship Id="rId81" Type="http://schemas.openxmlformats.org/officeDocument/2006/relationships/hyperlink" Target="https://www.dschoolstudent.com/design-abilities" TargetMode="External"/><Relationship Id="rId86" Type="http://schemas.openxmlformats.org/officeDocument/2006/relationships/hyperlink" Target="https://doi.org/10.1080/14606925.2017.1353041" TargetMode="External"/><Relationship Id="rId94" Type="http://schemas.openxmlformats.org/officeDocument/2006/relationships/hyperlink" Target="https://doi.org/10.1007/s41297-019-00091-3" TargetMode="External"/><Relationship Id="rId9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research.ecomakery.com/quick-guide-to-sustainable-design-strategies/" TargetMode="External"/><Relationship Id="rId39" Type="http://schemas.openxmlformats.org/officeDocument/2006/relationships/hyperlink" Target="https://doi.org/10.1109/FIE.2013.6685099" TargetMode="External"/><Relationship Id="rId34" Type="http://schemas.openxmlformats.org/officeDocument/2006/relationships/hyperlink" Target="https://www.designcouncil.org.uk/our-" TargetMode="External"/><Relationship Id="rId50" Type="http://schemas.openxmlformats.org/officeDocument/2006/relationships/hyperlink" Target="https://doi.org/10.1007/s10798-019-09521-9" TargetMode="External"/><Relationship Id="rId55" Type="http://schemas.openxmlformats.org/officeDocument/2006/relationships/hyperlink" Target="https://doi.org/10.1016/j.futures.2022.102952" TargetMode="External"/><Relationship Id="rId76" Type="http://schemas.openxmlformats.org/officeDocument/2006/relationships/hyperlink" Target="https://doi.org/10.1111/jade.12490" TargetMode="External"/><Relationship Id="rId97" Type="http://schemas.openxmlformats.org/officeDocument/2006/relationships/customXml" Target="../customXml/item1.xml"/><Relationship Id="rId7" Type="http://schemas.openxmlformats.org/officeDocument/2006/relationships/image" Target="media/image1.jpeg"/><Relationship Id="rId71" Type="http://schemas.openxmlformats.org/officeDocument/2006/relationships/hyperlink" Target="https://doi.org/10.1016/j.tate.2024.104513" TargetMode="External"/><Relationship Id="rId92" Type="http://schemas.openxmlformats.org/officeDocument/2006/relationships/hyperlink" Target="https://doi.org/10.1080/00220272.2023.2294723" TargetMode="External"/><Relationship Id="rId2" Type="http://schemas.openxmlformats.org/officeDocument/2006/relationships/styles" Target="styles.xml"/><Relationship Id="rId29" Type="http://schemas.openxmlformats.org/officeDocument/2006/relationships/hyperlink" Target="https://doi.org/10.4324/9781003134244-3" TargetMode="External"/><Relationship Id="rId24" Type="http://schemas.openxmlformats.org/officeDocument/2006/relationships/hyperlink" Target="https://doi.org/10.1007/s10798-009-9092-x" TargetMode="External"/><Relationship Id="rId40" Type="http://schemas.openxmlformats.org/officeDocument/2006/relationships/hyperlink" Target="https://doi.org/10.1007/s10798-022-09794-7" TargetMode="External"/><Relationship Id="rId45" Type="http://schemas.openxmlformats.org/officeDocument/2006/relationships/hyperlink" Target="https://www.ideo.com/post/design-kit" TargetMode="External"/><Relationship Id="rId66" Type="http://schemas.openxmlformats.org/officeDocument/2006/relationships/hyperlink" Target="https://www.oecd.org/en/data/tools/oecd-learning-" TargetMode="External"/><Relationship Id="rId87" Type="http://schemas.openxmlformats.org/officeDocument/2006/relationships/hyperlink" Target="https://doi.org/10.1016/j.destud.2017.06.003" TargetMode="External"/><Relationship Id="rId61" Type="http://schemas.openxmlformats.org/officeDocument/2006/relationships/hyperlink" Target="https://doi.org/10.1080/21532974.2019.1588611" TargetMode="External"/><Relationship Id="rId82" Type="http://schemas.openxmlformats.org/officeDocument/2006/relationships/hyperlink" Target="https://doi.org/10.1080/03626784.2025.2471494" TargetMode="External"/><Relationship Id="rId19" Type="http://schemas.openxmlformats.org/officeDocument/2006/relationships/hyperlink" Target="https://doi.org/10.1515/pdtc-2023-0051" TargetMode="External"/><Relationship Id="rId14" Type="http://schemas.openxmlformats.org/officeDocument/2006/relationships/footer" Target="footer3.xml"/><Relationship Id="rId30" Type="http://schemas.openxmlformats.org/officeDocument/2006/relationships/hyperlink" Target="https://doi.org/10.1108/978-1-64802-380-420251004" TargetMode="External"/><Relationship Id="rId35" Type="http://schemas.openxmlformats.org/officeDocument/2006/relationships/hyperlink" Target="https://doi.org/10.1162/07479360152103796" TargetMode="External"/><Relationship Id="rId56" Type="http://schemas.openxmlformats.org/officeDocument/2006/relationships/hyperlink" Target="https://doi.org/10.1007/978-981-99-1396-1_11" TargetMode="External"/><Relationship Id="rId77" Type="http://schemas.openxmlformats.org/officeDocument/2006/relationships/hyperlink" Target="https://research.gold.ac.uk/id/eprint/4475/1/Stables_2008_DATE_13%3A3" TargetMode="External"/><Relationship Id="rId8" Type="http://schemas.openxmlformats.org/officeDocument/2006/relationships/hyperlink" Target="mailto:wendy.fox-turnbull@waikato.ac.nz" TargetMode="External"/><Relationship Id="rId51" Type="http://schemas.openxmlformats.org/officeDocument/2006/relationships/hyperlink" Target="https://doi.org/10.1007/978-3-319-74310-" TargetMode="External"/><Relationship Id="rId72" Type="http://schemas.openxmlformats.org/officeDocument/2006/relationships/hyperlink" Target="https://doi.org/10.1007/s10798-021-09692-4" TargetMode="External"/><Relationship Id="rId93" Type="http://schemas.openxmlformats.org/officeDocument/2006/relationships/hyperlink" Target="https://doi.org/10.1007/s10798-015-9316-1" TargetMode="External"/><Relationship Id="rId9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CF07486389B4FB2454E0E55A2AE41" ma:contentTypeVersion="16" ma:contentTypeDescription="Create a new document." ma:contentTypeScope="" ma:versionID="de8801c47efbc5e38cb043bbced7cfc6">
  <xsd:schema xmlns:xsd="http://www.w3.org/2001/XMLSchema" xmlns:xs="http://www.w3.org/2001/XMLSchema" xmlns:p="http://schemas.microsoft.com/office/2006/metadata/properties" xmlns:ns2="58422bff-ff30-4272-b1af-03511074d674" xmlns:ns3="321c3b0d-4d30-486f-b1e8-99a9e110ace3" targetNamespace="http://schemas.microsoft.com/office/2006/metadata/properties" ma:root="true" ma:fieldsID="bdec3330c88c8716a16e2f33c309ae3a" ns2:_="" ns3:_="">
    <xsd:import namespace="58422bff-ff30-4272-b1af-03511074d674"/>
    <xsd:import namespace="321c3b0d-4d30-486f-b1e8-99a9e110ac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22bff-ff30-4272-b1af-03511074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c3b0d-4d30-486f-b1e8-99a9e110ac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6a21c-b77c-4f78-9c88-ad24d9161b34}" ma:internalName="TaxCatchAll" ma:showField="CatchAllData" ma:web="321c3b0d-4d30-486f-b1e8-99a9e110ac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1c3b0d-4d30-486f-b1e8-99a9e110ace3" xsi:nil="true"/>
    <lcf76f155ced4ddcb4097134ff3c332f xmlns="58422bff-ff30-4272-b1af-03511074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7ED4DB-87CF-4E6C-8A04-7ADE008EE623}"/>
</file>

<file path=customXml/itemProps2.xml><?xml version="1.0" encoding="utf-8"?>
<ds:datastoreItem xmlns:ds="http://schemas.openxmlformats.org/officeDocument/2006/customXml" ds:itemID="{3CD3500C-715E-409D-9129-C6833AA156F4}"/>
</file>

<file path=customXml/itemProps3.xml><?xml version="1.0" encoding="utf-8"?>
<ds:datastoreItem xmlns:ds="http://schemas.openxmlformats.org/officeDocument/2006/customXml" ds:itemID="{3382D2B7-B894-4701-98E3-6E812F33601C}"/>
</file>

<file path=docProps/app.xml><?xml version="1.0" encoding="utf-8"?>
<Properties xmlns="http://schemas.openxmlformats.org/officeDocument/2006/extended-properties" xmlns:vt="http://schemas.openxmlformats.org/officeDocument/2006/docPropsVTypes">
  <Template>Normal.dotm</Template>
  <TotalTime>1</TotalTime>
  <Pages>17</Pages>
  <Words>10201</Words>
  <Characters>58148</Characters>
  <Application>Microsoft Office Word</Application>
  <DocSecurity>0</DocSecurity>
  <Lines>484</Lines>
  <Paragraphs>136</Paragraphs>
  <ScaleCrop>false</ScaleCrop>
  <Company/>
  <LinksUpToDate>false</LinksUpToDate>
  <CharactersWithSpaces>68213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Denyse Graham</cp:lastModifiedBy>
  <cp:revision>2</cp:revision>
  <dcterms:created xsi:type="dcterms:W3CDTF">2026-07-08T02:34:00Z</dcterms:created>
  <dcterms:modified xsi:type="dcterms:W3CDTF">2026-07-08T02:38:00Z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2026-02-13T00:00:00Z</vt:filetime>
  </property>
  <property fmtid="{D5CDD505-2E9C-101B-9397-08002B2CF9AE}" pid="3" name="LastSaved">
    <vt:filetime>2026-07-08T00:00:00Z</vt:filetime>
  </property>
  <property fmtid="{D5CDD505-2E9C-101B-9397-08002B2CF9AE}" pid="4" name="Producer">
    <vt:lpwstr>macOS Version 15.7.3 (Build 24G419) Quartz PDFContext</vt:lpwstr>
  </property>
  <property fmtid="{D5CDD505-2E9C-101B-9397-08002B2CF9AE}" pid="5" name="ContentTypeId">
    <vt:lpwstr>0x0101003FBCF07486389B4FB2454E0E55A2AE41</vt:lpwstr>
  </property>
</Properties>
</file>