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0AD79B" w14:textId="77777777" w:rsidR="00CB6C98" w:rsidRDefault="00000000">
      <w:pPr>
        <w:ind w:left="127"/>
        <w:rPr>
          <w:sz w:val="20"/>
        </w:rPr>
      </w:pPr>
      <w:r>
        <w:rPr>
          <w:noProof/>
          <w:sz w:val="20"/>
        </w:rPr>
        <w:drawing>
          <wp:inline distT="0" distB="0" distL="0" distR="0" wp14:anchorId="54514EFD" wp14:editId="4E501182">
            <wp:extent cx="5175270"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75270" cy="1366075"/>
                    </a:xfrm>
                    <a:prstGeom prst="rect">
                      <a:avLst/>
                    </a:prstGeom>
                  </pic:spPr>
                </pic:pic>
              </a:graphicData>
            </a:graphic>
          </wp:inline>
        </w:drawing>
      </w:r>
    </w:p>
    <w:p w14:paraId="0AFE01D2" w14:textId="77777777" w:rsidR="00CB6C98" w:rsidRDefault="00000000">
      <w:pPr>
        <w:pStyle w:val="BodyText"/>
        <w:spacing w:before="163"/>
      </w:pPr>
      <w:r>
        <w:rPr>
          <w:b/>
          <w:spacing w:val="-2"/>
        </w:rPr>
        <w:t>Editor:</w:t>
      </w:r>
      <w:r>
        <w:rPr>
          <w:b/>
          <w:spacing w:val="-11"/>
        </w:rPr>
        <w:t xml:space="preserve"> </w:t>
      </w:r>
      <w:r>
        <w:rPr>
          <w:spacing w:val="-2"/>
        </w:rPr>
        <w:t>Associate</w:t>
      </w:r>
      <w:r>
        <w:rPr>
          <w:spacing w:val="3"/>
        </w:rPr>
        <w:t xml:space="preserve"> </w:t>
      </w:r>
      <w:r>
        <w:rPr>
          <w:spacing w:val="-2"/>
        </w:rPr>
        <w:t>Professor Wendy</w:t>
      </w:r>
      <w:r>
        <w:rPr>
          <w:spacing w:val="2"/>
        </w:rPr>
        <w:t xml:space="preserve"> </w:t>
      </w:r>
      <w:r>
        <w:rPr>
          <w:spacing w:val="-2"/>
        </w:rPr>
        <w:t>Fox-Turnbull,</w:t>
      </w:r>
      <w:r>
        <w:rPr>
          <w:spacing w:val="4"/>
        </w:rPr>
        <w:t xml:space="preserve"> </w:t>
      </w:r>
      <w:r>
        <w:rPr>
          <w:spacing w:val="-2"/>
        </w:rPr>
        <w:t>University</w:t>
      </w:r>
      <w:r>
        <w:rPr>
          <w:spacing w:val="2"/>
        </w:rPr>
        <w:t xml:space="preserve"> </w:t>
      </w:r>
      <w:r>
        <w:rPr>
          <w:spacing w:val="-2"/>
        </w:rPr>
        <w:t>of</w:t>
      </w:r>
      <w:r>
        <w:rPr>
          <w:spacing w:val="-1"/>
        </w:rPr>
        <w:t xml:space="preserve"> </w:t>
      </w:r>
      <w:r>
        <w:rPr>
          <w:spacing w:val="-2"/>
        </w:rPr>
        <w:t>Waikato,</w:t>
      </w:r>
      <w:r>
        <w:rPr>
          <w:spacing w:val="3"/>
        </w:rPr>
        <w:t xml:space="preserve"> </w:t>
      </w:r>
      <w:r>
        <w:rPr>
          <w:spacing w:val="-2"/>
        </w:rPr>
        <w:t>New</w:t>
      </w:r>
      <w:r>
        <w:rPr>
          <w:spacing w:val="3"/>
        </w:rPr>
        <w:t xml:space="preserve"> </w:t>
      </w:r>
      <w:r>
        <w:rPr>
          <w:spacing w:val="-2"/>
        </w:rPr>
        <w:t>Zealand</w:t>
      </w:r>
    </w:p>
    <w:p w14:paraId="4D9884B8" w14:textId="77777777" w:rsidR="00CB6C98" w:rsidRDefault="00000000">
      <w:pPr>
        <w:spacing w:before="160"/>
        <w:rPr>
          <w:b/>
        </w:rPr>
      </w:pPr>
      <w:r>
        <w:rPr>
          <w:b/>
        </w:rPr>
        <w:t>Editorial</w:t>
      </w:r>
      <w:r>
        <w:rPr>
          <w:b/>
          <w:spacing w:val="-9"/>
        </w:rPr>
        <w:t xml:space="preserve"> </w:t>
      </w:r>
      <w:r>
        <w:rPr>
          <w:b/>
          <w:spacing w:val="-2"/>
        </w:rPr>
        <w:t>board:</w:t>
      </w:r>
    </w:p>
    <w:p w14:paraId="6F285FDB" w14:textId="77777777" w:rsidR="00CB6C98" w:rsidRDefault="00000000">
      <w:pPr>
        <w:pStyle w:val="BodyText"/>
        <w:spacing w:before="251"/>
        <w:ind w:right="2730"/>
      </w:pPr>
      <w:r>
        <w:t>Prof</w:t>
      </w:r>
      <w:r>
        <w:rPr>
          <w:spacing w:val="-13"/>
        </w:rPr>
        <w:t xml:space="preserve"> </w:t>
      </w:r>
      <w:r>
        <w:t>Stephanie</w:t>
      </w:r>
      <w:r>
        <w:rPr>
          <w:spacing w:val="-14"/>
        </w:rPr>
        <w:t xml:space="preserve"> </w:t>
      </w:r>
      <w:r>
        <w:t>Atkinson,</w:t>
      </w:r>
      <w:r>
        <w:rPr>
          <w:spacing w:val="-7"/>
        </w:rPr>
        <w:t xml:space="preserve"> </w:t>
      </w:r>
      <w:r>
        <w:t>Sunderland</w:t>
      </w:r>
      <w:r>
        <w:rPr>
          <w:spacing w:val="-8"/>
        </w:rPr>
        <w:t xml:space="preserve"> </w:t>
      </w:r>
      <w:r>
        <w:t>University,</w:t>
      </w:r>
      <w:r>
        <w:rPr>
          <w:spacing w:val="-8"/>
        </w:rPr>
        <w:t xml:space="preserve"> </w:t>
      </w:r>
      <w:r>
        <w:t>England,</w:t>
      </w:r>
      <w:r>
        <w:rPr>
          <w:spacing w:val="-8"/>
        </w:rPr>
        <w:t xml:space="preserve"> </w:t>
      </w:r>
      <w:r>
        <w:t>United</w:t>
      </w:r>
      <w:r>
        <w:rPr>
          <w:spacing w:val="-8"/>
        </w:rPr>
        <w:t xml:space="preserve"> </w:t>
      </w:r>
      <w:r>
        <w:t>Kingdom Prof Marc de Vries, Delft University of Technology, Netherlands</w:t>
      </w:r>
    </w:p>
    <w:p w14:paraId="7AF24CAA" w14:textId="77777777" w:rsidR="00CB6C98" w:rsidRDefault="00000000">
      <w:pPr>
        <w:pStyle w:val="BodyText"/>
        <w:ind w:right="3814"/>
      </w:pPr>
      <w:r>
        <w:t>Prof</w:t>
      </w:r>
      <w:r>
        <w:rPr>
          <w:spacing w:val="-10"/>
        </w:rPr>
        <w:t xml:space="preserve"> </w:t>
      </w:r>
      <w:proofErr w:type="spellStart"/>
      <w:r>
        <w:t>Mishack</w:t>
      </w:r>
      <w:proofErr w:type="spellEnd"/>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14"/>
        </w:rPr>
        <w:t xml:space="preserve"> </w:t>
      </w:r>
      <w:r>
        <w:t>Africa,</w:t>
      </w:r>
      <w:r>
        <w:rPr>
          <w:spacing w:val="-5"/>
        </w:rPr>
        <w:t xml:space="preserve"> </w:t>
      </w:r>
      <w:r>
        <w:t>South</w:t>
      </w:r>
      <w:r>
        <w:rPr>
          <w:spacing w:val="-14"/>
        </w:rPr>
        <w:t xml:space="preserve"> </w:t>
      </w:r>
      <w:r>
        <w:t>Africa Prof Jonas Hallström, Linkoping University, Sweden</w:t>
      </w:r>
    </w:p>
    <w:p w14:paraId="3C741C8E" w14:textId="77777777" w:rsidR="00CB6C98" w:rsidRDefault="00000000">
      <w:pPr>
        <w:pStyle w:val="BodyText"/>
        <w:spacing w:before="1"/>
        <w:ind w:right="1981"/>
      </w:pPr>
      <w:r>
        <w:t>Assoc</w:t>
      </w:r>
      <w:r>
        <w:rPr>
          <w:spacing w:val="-13"/>
        </w:rPr>
        <w:t xml:space="preserve"> </w:t>
      </w:r>
      <w:r>
        <w:t>Prof</w:t>
      </w:r>
      <w:r>
        <w:rPr>
          <w:spacing w:val="-6"/>
        </w:rPr>
        <w:t xml:space="preserve"> </w:t>
      </w:r>
      <w:r>
        <w:t>Kurt</w:t>
      </w:r>
      <w:r>
        <w:rPr>
          <w:spacing w:val="-6"/>
        </w:rPr>
        <w:t xml:space="preserve"> </w:t>
      </w:r>
      <w:r>
        <w:t>Seemann,</w:t>
      </w:r>
      <w:r>
        <w:rPr>
          <w:spacing w:val="-6"/>
        </w:rPr>
        <w:t xml:space="preserve"> </w:t>
      </w:r>
      <w:r>
        <w:t>Swinburne</w:t>
      </w:r>
      <w:r>
        <w:rPr>
          <w:spacing w:val="-6"/>
        </w:rPr>
        <w:t xml:space="preserve"> </w:t>
      </w:r>
      <w:r>
        <w:t>University</w:t>
      </w:r>
      <w:r>
        <w:rPr>
          <w:spacing w:val="-6"/>
        </w:rPr>
        <w:t xml:space="preserve"> </w:t>
      </w:r>
      <w:r>
        <w:t>of</w:t>
      </w:r>
      <w:r>
        <w:rPr>
          <w:spacing w:val="-10"/>
        </w:rPr>
        <w:t xml:space="preserve"> </w:t>
      </w:r>
      <w:r>
        <w:t>Technology</w:t>
      </w:r>
      <w:r>
        <w:rPr>
          <w:spacing w:val="-14"/>
        </w:rPr>
        <w:t xml:space="preserve"> </w:t>
      </w:r>
      <w:r>
        <w:t>Australia,</w:t>
      </w:r>
      <w:r>
        <w:rPr>
          <w:spacing w:val="-14"/>
        </w:rPr>
        <w:t xml:space="preserve"> </w:t>
      </w:r>
      <w:r>
        <w:t>Australia Prof David Spendlove, University of Manchester, England, United Kingdom</w:t>
      </w:r>
    </w:p>
    <w:p w14:paraId="4D7844BC" w14:textId="77777777" w:rsidR="00CB6C98" w:rsidRDefault="00000000">
      <w:pPr>
        <w:pStyle w:val="BodyText"/>
        <w:spacing w:line="251" w:lineRule="exact"/>
      </w:pPr>
      <w:r>
        <w:rPr>
          <w:spacing w:val="-2"/>
        </w:rPr>
        <w:t>Prof Scott</w:t>
      </w:r>
      <w:r>
        <w:rPr>
          <w:spacing w:val="-3"/>
        </w:rPr>
        <w:t xml:space="preserve"> </w:t>
      </w:r>
      <w:r>
        <w:rPr>
          <w:spacing w:val="-2"/>
        </w:rPr>
        <w:t>Warner,</w:t>
      </w:r>
      <w:r>
        <w:t xml:space="preserve"> </w:t>
      </w:r>
      <w:r>
        <w:rPr>
          <w:spacing w:val="-2"/>
        </w:rPr>
        <w:t>Millersville</w:t>
      </w:r>
      <w:r>
        <w:rPr>
          <w:spacing w:val="1"/>
        </w:rPr>
        <w:t xml:space="preserve"> </w:t>
      </w:r>
      <w:r>
        <w:rPr>
          <w:spacing w:val="-2"/>
        </w:rPr>
        <w:t>University,</w:t>
      </w:r>
      <w:r>
        <w:rPr>
          <w:spacing w:val="1"/>
        </w:rPr>
        <w:t xml:space="preserve"> </w:t>
      </w:r>
      <w:r>
        <w:rPr>
          <w:spacing w:val="-2"/>
        </w:rPr>
        <w:t>United</w:t>
      </w:r>
      <w:r>
        <w:rPr>
          <w:spacing w:val="1"/>
        </w:rPr>
        <w:t xml:space="preserve"> </w:t>
      </w:r>
      <w:r>
        <w:rPr>
          <w:spacing w:val="-2"/>
        </w:rPr>
        <w:t>States</w:t>
      </w:r>
    </w:p>
    <w:p w14:paraId="19F1AF46" w14:textId="77777777" w:rsidR="00CB6C98" w:rsidRDefault="00000000">
      <w:pPr>
        <w:pStyle w:val="BodyText"/>
        <w:spacing w:before="1"/>
      </w:pPr>
      <w:r>
        <w:rPr>
          <w:spacing w:val="-2"/>
        </w:rPr>
        <w:t>Assoc</w:t>
      </w:r>
      <w:r>
        <w:rPr>
          <w:spacing w:val="2"/>
        </w:rPr>
        <w:t xml:space="preserve"> </w:t>
      </w:r>
      <w:r>
        <w:rPr>
          <w:spacing w:val="-2"/>
        </w:rPr>
        <w:t>Prof</w:t>
      </w:r>
      <w:r>
        <w:rPr>
          <w:spacing w:val="2"/>
        </w:rPr>
        <w:t xml:space="preserve"> </w:t>
      </w:r>
      <w:r>
        <w:rPr>
          <w:spacing w:val="-2"/>
        </w:rPr>
        <w:t>P</w:t>
      </w:r>
      <w:r>
        <w:rPr>
          <w:spacing w:val="-7"/>
        </w:rPr>
        <w:t xml:space="preserve"> </w:t>
      </w:r>
      <w:r>
        <w:rPr>
          <w:spacing w:val="-2"/>
        </w:rPr>
        <w:t>John Williams,</w:t>
      </w:r>
      <w:r>
        <w:rPr>
          <w:spacing w:val="3"/>
        </w:rPr>
        <w:t xml:space="preserve"> </w:t>
      </w:r>
      <w:r>
        <w:rPr>
          <w:spacing w:val="-2"/>
        </w:rPr>
        <w:t>Curtin</w:t>
      </w:r>
      <w:r>
        <w:rPr>
          <w:spacing w:val="2"/>
        </w:rPr>
        <w:t xml:space="preserve"> </w:t>
      </w:r>
      <w:r>
        <w:rPr>
          <w:spacing w:val="-2"/>
        </w:rPr>
        <w:t>University, Western</w:t>
      </w:r>
      <w:r>
        <w:rPr>
          <w:spacing w:val="-11"/>
        </w:rPr>
        <w:t xml:space="preserve"> </w:t>
      </w:r>
      <w:r>
        <w:rPr>
          <w:spacing w:val="-2"/>
        </w:rPr>
        <w:t>Australia,</w:t>
      </w:r>
      <w:r>
        <w:rPr>
          <w:spacing w:val="-10"/>
        </w:rPr>
        <w:t xml:space="preserve"> </w:t>
      </w:r>
      <w:r>
        <w:rPr>
          <w:spacing w:val="-2"/>
        </w:rPr>
        <w:t>Australia</w:t>
      </w:r>
    </w:p>
    <w:p w14:paraId="67DDD523" w14:textId="77777777" w:rsidR="00CB6C98" w:rsidRDefault="00000000">
      <w:pPr>
        <w:pStyle w:val="BodyText"/>
        <w:spacing w:before="2"/>
        <w:ind w:right="354"/>
        <w:jc w:val="both"/>
      </w:pPr>
      <w:r>
        <w:t>The Australasian Journal of Technology Education is a peer refereed journal and provides a forum for scholarly discussion on topics relating to technology education. Submissions are welcomed relating to 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44468F35" w14:textId="77777777" w:rsidR="00CB6C98" w:rsidRDefault="00CB6C98">
      <w:pPr>
        <w:pStyle w:val="BodyText"/>
        <w:spacing w:before="158"/>
      </w:pPr>
    </w:p>
    <w:p w14:paraId="61F0C8E1" w14:textId="77777777" w:rsidR="00CB6C98" w:rsidRDefault="00000000">
      <w:pPr>
        <w:pStyle w:val="BodyText"/>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6D575DC4" w14:textId="77777777" w:rsidR="00CB6C98" w:rsidRDefault="00000000">
      <w:pPr>
        <w:pStyle w:val="ListParagraph"/>
        <w:numPr>
          <w:ilvl w:val="0"/>
          <w:numId w:val="2"/>
        </w:numPr>
        <w:tabs>
          <w:tab w:val="left" w:pos="713"/>
        </w:tabs>
        <w:spacing w:before="15"/>
        <w:ind w:left="713" w:hanging="358"/>
      </w:pPr>
      <w:r>
        <w:t>reports</w:t>
      </w:r>
      <w:r>
        <w:rPr>
          <w:spacing w:val="-5"/>
        </w:rPr>
        <w:t xml:space="preserve"> </w:t>
      </w:r>
      <w:r>
        <w:t>of</w:t>
      </w:r>
      <w:r>
        <w:rPr>
          <w:spacing w:val="-4"/>
        </w:rPr>
        <w:t xml:space="preserve"> </w:t>
      </w:r>
      <w:r>
        <w:rPr>
          <w:spacing w:val="-2"/>
        </w:rPr>
        <w:t>research,</w:t>
      </w:r>
    </w:p>
    <w:p w14:paraId="4BB515F9" w14:textId="77777777" w:rsidR="00CB6C98" w:rsidRDefault="00000000">
      <w:pPr>
        <w:pStyle w:val="ListParagraph"/>
        <w:numPr>
          <w:ilvl w:val="0"/>
          <w:numId w:val="2"/>
        </w:numPr>
        <w:tabs>
          <w:tab w:val="left" w:pos="713"/>
        </w:tabs>
        <w:spacing w:before="15"/>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7D18CF57" w14:textId="77777777" w:rsidR="00CB6C98" w:rsidRDefault="00000000">
      <w:pPr>
        <w:pStyle w:val="ListParagraph"/>
        <w:numPr>
          <w:ilvl w:val="0"/>
          <w:numId w:val="2"/>
        </w:numPr>
        <w:tabs>
          <w:tab w:val="left" w:pos="713"/>
        </w:tabs>
        <w:spacing w:before="15"/>
        <w:ind w:left="713" w:hanging="358"/>
      </w:pPr>
      <w:r>
        <w:t>literature</w:t>
      </w:r>
      <w:r>
        <w:rPr>
          <w:spacing w:val="-9"/>
        </w:rPr>
        <w:t xml:space="preserve"> </w:t>
      </w:r>
      <w:r>
        <w:t>reviews,</w:t>
      </w:r>
      <w:r>
        <w:rPr>
          <w:spacing w:val="-9"/>
        </w:rPr>
        <w:t xml:space="preserve"> </w:t>
      </w:r>
      <w:r>
        <w:rPr>
          <w:spacing w:val="-5"/>
        </w:rPr>
        <w:t>and</w:t>
      </w:r>
    </w:p>
    <w:p w14:paraId="3BD72D4C" w14:textId="77777777" w:rsidR="00CB6C98" w:rsidRDefault="00000000">
      <w:pPr>
        <w:pStyle w:val="ListParagraph"/>
        <w:numPr>
          <w:ilvl w:val="0"/>
          <w:numId w:val="2"/>
        </w:numPr>
        <w:tabs>
          <w:tab w:val="left" w:pos="719"/>
        </w:tabs>
        <w:spacing w:before="15"/>
        <w:ind w:left="719"/>
      </w:pPr>
      <w:r>
        <w:t>book</w:t>
      </w:r>
      <w:r>
        <w:rPr>
          <w:spacing w:val="-4"/>
        </w:rPr>
        <w:t xml:space="preserve"> </w:t>
      </w:r>
      <w:r>
        <w:rPr>
          <w:spacing w:val="-2"/>
        </w:rPr>
        <w:t>reviews.</w:t>
      </w:r>
    </w:p>
    <w:p w14:paraId="48F19DA4" w14:textId="77777777" w:rsidR="00CB6C98" w:rsidRDefault="00000000">
      <w:pPr>
        <w:pStyle w:val="BodyText"/>
        <w:spacing w:before="251"/>
        <w:ind w:right="301"/>
      </w:pPr>
      <w:r>
        <w:rPr>
          <w:b/>
        </w:rPr>
        <w:t>Publisher</w:t>
      </w:r>
      <w:r>
        <w:t>:</w:t>
      </w:r>
      <w:r>
        <w:rPr>
          <w:spacing w:val="-14"/>
        </w:rPr>
        <w:t xml:space="preserve"> </w:t>
      </w:r>
      <w:r>
        <w:t>The</w:t>
      </w:r>
      <w:r>
        <w:rPr>
          <w:spacing w:val="-14"/>
        </w:rPr>
        <w:t xml:space="preserve"> </w:t>
      </w:r>
      <w:r>
        <w:t>Technology,</w:t>
      </w:r>
      <w:r>
        <w:rPr>
          <w:spacing w:val="-14"/>
        </w:rPr>
        <w:t xml:space="preserve"> </w:t>
      </w:r>
      <w:r>
        <w:t>Environmental,</w:t>
      </w:r>
      <w:r>
        <w:rPr>
          <w:spacing w:val="-13"/>
        </w:rPr>
        <w:t xml:space="preserve"> </w:t>
      </w:r>
      <w:r>
        <w:t>Mathematics</w:t>
      </w:r>
      <w:r>
        <w:rPr>
          <w:spacing w:val="-14"/>
        </w:rPr>
        <w:t xml:space="preserve"> </w:t>
      </w:r>
      <w:r>
        <w:t>and</w:t>
      </w:r>
      <w:r>
        <w:rPr>
          <w:spacing w:val="-14"/>
        </w:rPr>
        <w:t xml:space="preserve"> </w:t>
      </w:r>
      <w:r>
        <w:t>Science</w:t>
      </w:r>
      <w:r>
        <w:rPr>
          <w:spacing w:val="-14"/>
        </w:rPr>
        <w:t xml:space="preserve"> </w:t>
      </w:r>
      <w:r>
        <w:t>(TEMS)</w:t>
      </w:r>
      <w:r>
        <w:rPr>
          <w:spacing w:val="-13"/>
        </w:rPr>
        <w:t xml:space="preserve"> </w:t>
      </w:r>
      <w:r>
        <w:t>Education</w:t>
      </w:r>
      <w:r>
        <w:rPr>
          <w:spacing w:val="-14"/>
        </w:rPr>
        <w:t xml:space="preserve"> </w:t>
      </w:r>
      <w:r>
        <w:t>Research</w:t>
      </w:r>
      <w:r>
        <w:rPr>
          <w:spacing w:val="-14"/>
        </w:rPr>
        <w:t xml:space="preserve"> </w:t>
      </w:r>
      <w:r>
        <w:t>Centre, which is part of the Division of Education, The University of Waikato, publishes the journal.</w:t>
      </w:r>
    </w:p>
    <w:p w14:paraId="78397F08" w14:textId="77777777" w:rsidR="00CB6C98" w:rsidRDefault="00000000">
      <w:pPr>
        <w:spacing w:before="243"/>
      </w:pPr>
      <w:r>
        <w:rPr>
          <w:b/>
          <w:spacing w:val="-2"/>
        </w:rPr>
        <w:t>Contact</w:t>
      </w:r>
      <w:r>
        <w:rPr>
          <w:b/>
          <w:spacing w:val="3"/>
        </w:rPr>
        <w:t xml:space="preserve"> </w:t>
      </w:r>
      <w:r>
        <w:rPr>
          <w:b/>
          <w:spacing w:val="-2"/>
        </w:rPr>
        <w:t>details</w:t>
      </w:r>
      <w:r>
        <w:rPr>
          <w:spacing w:val="-2"/>
        </w:rPr>
        <w:t>:</w:t>
      </w:r>
      <w:r>
        <w:rPr>
          <w:spacing w:val="-1"/>
        </w:rPr>
        <w:t xml:space="preserve"> </w:t>
      </w:r>
      <w:r>
        <w:rPr>
          <w:spacing w:val="-2"/>
        </w:rPr>
        <w:t>The</w:t>
      </w:r>
      <w:r>
        <w:rPr>
          <w:spacing w:val="4"/>
        </w:rPr>
        <w:t xml:space="preserve"> </w:t>
      </w:r>
      <w:r>
        <w:rPr>
          <w:spacing w:val="-2"/>
        </w:rPr>
        <w:t>Editor,</w:t>
      </w:r>
      <w:r>
        <w:rPr>
          <w:spacing w:val="-9"/>
        </w:rPr>
        <w:t xml:space="preserve"> </w:t>
      </w:r>
      <w:r>
        <w:rPr>
          <w:spacing w:val="-2"/>
        </w:rPr>
        <w:t>AJTE,</w:t>
      </w:r>
      <w:r>
        <w:rPr>
          <w:spacing w:val="5"/>
        </w:rPr>
        <w:t xml:space="preserve"> </w:t>
      </w:r>
      <w:hyperlink r:id="rId8">
        <w:r>
          <w:rPr>
            <w:color w:val="1A73E8"/>
            <w:spacing w:val="-2"/>
            <w:u w:val="single" w:color="1A73E8"/>
          </w:rPr>
          <w:t>wendy.fox-turnbull@waikato.ac.nz</w:t>
        </w:r>
      </w:hyperlink>
    </w:p>
    <w:p w14:paraId="50CB49AB" w14:textId="77777777" w:rsidR="00CB6C98" w:rsidRDefault="00000000">
      <w:pPr>
        <w:spacing w:before="121"/>
      </w:pPr>
      <w:r>
        <w:rPr>
          <w:b/>
        </w:rPr>
        <w:t>Cover</w:t>
      </w:r>
      <w:r>
        <w:rPr>
          <w:b/>
          <w:spacing w:val="-12"/>
        </w:rPr>
        <w:t xml:space="preserve"> </w:t>
      </w:r>
      <w:r>
        <w:rPr>
          <w:b/>
        </w:rPr>
        <w:t>Design</w:t>
      </w:r>
      <w:r>
        <w:t>:</w:t>
      </w:r>
      <w:r>
        <w:rPr>
          <w:spacing w:val="-6"/>
        </w:rPr>
        <w:t xml:space="preserve"> </w:t>
      </w:r>
      <w:r>
        <w:t>Roger</w:t>
      </w:r>
      <w:r>
        <w:rPr>
          <w:spacing w:val="-6"/>
        </w:rPr>
        <w:t xml:space="preserve"> </w:t>
      </w:r>
      <w:r>
        <w:rPr>
          <w:spacing w:val="-2"/>
        </w:rPr>
        <w:t>Joyce</w:t>
      </w:r>
    </w:p>
    <w:p w14:paraId="21D61764" w14:textId="77777777" w:rsidR="00CB6C98" w:rsidRDefault="00000000">
      <w:pPr>
        <w:pStyle w:val="BodyText"/>
        <w:spacing w:before="117"/>
      </w:pPr>
      <w:r>
        <w:t>This journal provides immediate open access to its content on the principle that making research freely</w:t>
      </w:r>
      <w:r>
        <w:rPr>
          <w:spacing w:val="80"/>
        </w:rPr>
        <w:t xml:space="preserve"> </w:t>
      </w:r>
      <w:r>
        <w:t>available to the public supports a greater global exchange of knowledge.</w:t>
      </w:r>
    </w:p>
    <w:p w14:paraId="2D4C0AE1" w14:textId="77777777" w:rsidR="00CB6C98" w:rsidRDefault="00000000">
      <w:pPr>
        <w:spacing w:before="252"/>
        <w:rPr>
          <w:b/>
        </w:rPr>
      </w:pPr>
      <w:r>
        <w:rPr>
          <w:b/>
        </w:rPr>
        <w:t>ISSN:</w:t>
      </w:r>
      <w:r>
        <w:rPr>
          <w:b/>
          <w:spacing w:val="-9"/>
        </w:rPr>
        <w:t xml:space="preserve"> </w:t>
      </w:r>
      <w:r>
        <w:rPr>
          <w:b/>
        </w:rPr>
        <w:t>2382-</w:t>
      </w:r>
      <w:r>
        <w:rPr>
          <w:b/>
          <w:spacing w:val="-4"/>
        </w:rPr>
        <w:t>2007</w:t>
      </w:r>
    </w:p>
    <w:p w14:paraId="594A3261" w14:textId="77777777" w:rsidR="00CB6C98" w:rsidRDefault="00CB6C98">
      <w:pPr>
        <w:rPr>
          <w:b/>
        </w:rPr>
        <w:sectPr w:rsidR="00CB6C98">
          <w:footerReference w:type="default" r:id="rId9"/>
          <w:type w:val="continuous"/>
          <w:pgSz w:w="12240" w:h="15840"/>
          <w:pgMar w:top="940" w:right="1080" w:bottom="1000" w:left="1440" w:header="0" w:footer="813" w:gutter="0"/>
          <w:pgNumType w:start="1"/>
          <w:cols w:space="720"/>
        </w:sectPr>
      </w:pPr>
    </w:p>
    <w:p w14:paraId="0E7B8883" w14:textId="77777777" w:rsidR="00CB6C98" w:rsidRDefault="00000000">
      <w:pPr>
        <w:ind w:left="127"/>
        <w:rPr>
          <w:sz w:val="20"/>
        </w:rPr>
      </w:pPr>
      <w:r>
        <w:rPr>
          <w:noProof/>
          <w:sz w:val="20"/>
        </w:rPr>
        <w:lastRenderedPageBreak/>
        <w:drawing>
          <wp:inline distT="0" distB="0" distL="0" distR="0" wp14:anchorId="70BC7AA5" wp14:editId="09BA04A8">
            <wp:extent cx="5193908" cy="13660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193908" cy="1366075"/>
                    </a:xfrm>
                    <a:prstGeom prst="rect">
                      <a:avLst/>
                    </a:prstGeom>
                  </pic:spPr>
                </pic:pic>
              </a:graphicData>
            </a:graphic>
          </wp:inline>
        </w:drawing>
      </w:r>
    </w:p>
    <w:p w14:paraId="3430B1D4" w14:textId="77777777" w:rsidR="00CB6C98" w:rsidRDefault="00000000">
      <w:pPr>
        <w:pStyle w:val="Heading1"/>
      </w:pPr>
      <w:r>
        <w:t>Working</w:t>
      </w:r>
      <w:r>
        <w:rPr>
          <w:spacing w:val="-11"/>
        </w:rPr>
        <w:t xml:space="preserve"> </w:t>
      </w:r>
      <w:r>
        <w:t>Toward</w:t>
      </w:r>
      <w:r>
        <w:rPr>
          <w:spacing w:val="-11"/>
        </w:rPr>
        <w:t xml:space="preserve"> </w:t>
      </w:r>
      <w:r>
        <w:t>a</w:t>
      </w:r>
      <w:r>
        <w:rPr>
          <w:spacing w:val="-11"/>
        </w:rPr>
        <w:t xml:space="preserve"> </w:t>
      </w:r>
      <w:r>
        <w:t xml:space="preserve">Future-Resilient Technologies </w:t>
      </w:r>
      <w:r>
        <w:rPr>
          <w:spacing w:val="-2"/>
        </w:rPr>
        <w:t>Curriculum</w:t>
      </w:r>
    </w:p>
    <w:p w14:paraId="4B22DA3F" w14:textId="77777777" w:rsidR="00CB6C98" w:rsidRDefault="00000000">
      <w:pPr>
        <w:pStyle w:val="BodyText"/>
        <w:spacing w:before="255"/>
      </w:pPr>
      <w:r>
        <w:t>Julie</w:t>
      </w:r>
      <w:r>
        <w:rPr>
          <w:spacing w:val="-7"/>
        </w:rPr>
        <w:t xml:space="preserve"> </w:t>
      </w:r>
      <w:r>
        <w:rPr>
          <w:spacing w:val="-4"/>
        </w:rPr>
        <w:t>King</w:t>
      </w:r>
    </w:p>
    <w:p w14:paraId="131B80A0" w14:textId="77777777" w:rsidR="00CB6C98" w:rsidRDefault="00000000">
      <w:pPr>
        <w:pStyle w:val="BodyText"/>
        <w:spacing w:before="2"/>
        <w:ind w:right="3379"/>
      </w:pPr>
      <w:r>
        <w:t>Australian</w:t>
      </w:r>
      <w:r>
        <w:rPr>
          <w:spacing w:val="-14"/>
        </w:rPr>
        <w:t xml:space="preserve"> </w:t>
      </w:r>
      <w:r>
        <w:t>Curriculum</w:t>
      </w:r>
      <w:r>
        <w:rPr>
          <w:spacing w:val="-14"/>
        </w:rPr>
        <w:t xml:space="preserve"> </w:t>
      </w:r>
      <w:r>
        <w:t>Assessment</w:t>
      </w:r>
      <w:r>
        <w:rPr>
          <w:spacing w:val="-7"/>
        </w:rPr>
        <w:t xml:space="preserve"> </w:t>
      </w:r>
      <w:r>
        <w:t>and</w:t>
      </w:r>
      <w:r>
        <w:rPr>
          <w:spacing w:val="-7"/>
        </w:rPr>
        <w:t xml:space="preserve"> </w:t>
      </w:r>
      <w:r>
        <w:t>Reporting</w:t>
      </w:r>
      <w:r>
        <w:rPr>
          <w:spacing w:val="-14"/>
        </w:rPr>
        <w:t xml:space="preserve"> </w:t>
      </w:r>
      <w:r>
        <w:t xml:space="preserve">Authority </w:t>
      </w:r>
      <w:r>
        <w:rPr>
          <w:spacing w:val="-2"/>
        </w:rPr>
        <w:t>Australia</w:t>
      </w:r>
    </w:p>
    <w:p w14:paraId="21223685" w14:textId="77777777" w:rsidR="00CB6C98" w:rsidRDefault="00000000">
      <w:pPr>
        <w:pStyle w:val="BodyText"/>
        <w:spacing w:before="252"/>
      </w:pPr>
      <w:r>
        <w:t>Leanne</w:t>
      </w:r>
      <w:r>
        <w:rPr>
          <w:spacing w:val="-6"/>
        </w:rPr>
        <w:t xml:space="preserve"> </w:t>
      </w:r>
      <w:r>
        <w:rPr>
          <w:spacing w:val="-2"/>
        </w:rPr>
        <w:t>Cameron</w:t>
      </w:r>
    </w:p>
    <w:p w14:paraId="38924F3A" w14:textId="77777777" w:rsidR="00CB6C98" w:rsidRDefault="00000000">
      <w:pPr>
        <w:pStyle w:val="BodyText"/>
        <w:spacing w:before="2"/>
        <w:ind w:right="4903"/>
      </w:pPr>
      <w:r>
        <w:t>College</w:t>
      </w:r>
      <w:r>
        <w:rPr>
          <w:spacing w:val="-8"/>
        </w:rPr>
        <w:t xml:space="preserve"> </w:t>
      </w:r>
      <w:r>
        <w:t>of</w:t>
      </w:r>
      <w:r>
        <w:rPr>
          <w:spacing w:val="-14"/>
        </w:rPr>
        <w:t xml:space="preserve"> </w:t>
      </w:r>
      <w:r>
        <w:t>Arts,</w:t>
      </w:r>
      <w:r>
        <w:rPr>
          <w:spacing w:val="-5"/>
        </w:rPr>
        <w:t xml:space="preserve"> </w:t>
      </w:r>
      <w:r>
        <w:t>Education</w:t>
      </w:r>
      <w:r>
        <w:rPr>
          <w:spacing w:val="-6"/>
        </w:rPr>
        <w:t xml:space="preserve"> </w:t>
      </w:r>
      <w:r>
        <w:t>&amp;</w:t>
      </w:r>
      <w:r>
        <w:rPr>
          <w:spacing w:val="-6"/>
        </w:rPr>
        <w:t xml:space="preserve"> </w:t>
      </w:r>
      <w:r>
        <w:t>Social</w:t>
      </w:r>
      <w:r>
        <w:rPr>
          <w:spacing w:val="-6"/>
        </w:rPr>
        <w:t xml:space="preserve"> </w:t>
      </w:r>
      <w:r>
        <w:t>Sciences James Cook University</w:t>
      </w:r>
    </w:p>
    <w:p w14:paraId="5FF645C6" w14:textId="77777777" w:rsidR="00CB6C98" w:rsidRDefault="00000000">
      <w:pPr>
        <w:pStyle w:val="BodyText"/>
        <w:spacing w:line="251" w:lineRule="exact"/>
      </w:pPr>
      <w:r>
        <w:rPr>
          <w:spacing w:val="-2"/>
        </w:rPr>
        <w:t>Australia</w:t>
      </w:r>
    </w:p>
    <w:p w14:paraId="05DFB7BE" w14:textId="77777777" w:rsidR="00CB6C98" w:rsidRDefault="00CB6C98">
      <w:pPr>
        <w:pStyle w:val="BodyText"/>
        <w:spacing w:before="2"/>
      </w:pPr>
    </w:p>
    <w:p w14:paraId="72989C55" w14:textId="77777777" w:rsidR="00CB6C98" w:rsidRDefault="00000000">
      <w:pPr>
        <w:pStyle w:val="BodyText"/>
        <w:spacing w:before="1" w:line="251" w:lineRule="exact"/>
      </w:pPr>
      <w:r>
        <w:t>Melanie</w:t>
      </w:r>
      <w:r>
        <w:rPr>
          <w:spacing w:val="-7"/>
        </w:rPr>
        <w:t xml:space="preserve"> </w:t>
      </w:r>
      <w:r>
        <w:rPr>
          <w:spacing w:val="-2"/>
        </w:rPr>
        <w:t>Hughes</w:t>
      </w:r>
    </w:p>
    <w:p w14:paraId="63B25E71" w14:textId="77777777" w:rsidR="00CB6C98" w:rsidRDefault="00000000">
      <w:pPr>
        <w:pStyle w:val="BodyText"/>
        <w:ind w:right="4903"/>
      </w:pPr>
      <w:r>
        <w:t>Australian</w:t>
      </w:r>
      <w:r>
        <w:rPr>
          <w:spacing w:val="-13"/>
        </w:rPr>
        <w:t xml:space="preserve"> </w:t>
      </w:r>
      <w:r>
        <w:t>Curriculum</w:t>
      </w:r>
      <w:r>
        <w:rPr>
          <w:spacing w:val="-14"/>
        </w:rPr>
        <w:t xml:space="preserve"> </w:t>
      </w:r>
      <w:r>
        <w:t>Assessment</w:t>
      </w:r>
      <w:r>
        <w:rPr>
          <w:spacing w:val="-8"/>
        </w:rPr>
        <w:t xml:space="preserve"> </w:t>
      </w:r>
      <w:r>
        <w:t>and</w:t>
      </w:r>
      <w:r>
        <w:rPr>
          <w:spacing w:val="-8"/>
        </w:rPr>
        <w:t xml:space="preserve"> </w:t>
      </w:r>
      <w:r>
        <w:t xml:space="preserve">Reporting </w:t>
      </w:r>
      <w:r>
        <w:rPr>
          <w:spacing w:val="-2"/>
        </w:rPr>
        <w:t>Australia</w:t>
      </w:r>
    </w:p>
    <w:p w14:paraId="4CDDEEBD" w14:textId="77777777" w:rsidR="00CB6C98" w:rsidRDefault="00CB6C98">
      <w:pPr>
        <w:pStyle w:val="BodyText"/>
        <w:spacing w:before="3"/>
      </w:pPr>
    </w:p>
    <w:p w14:paraId="791CB2C1" w14:textId="77777777" w:rsidR="00CB6C98" w:rsidRDefault="00000000">
      <w:pPr>
        <w:pStyle w:val="Heading2"/>
      </w:pPr>
      <w:r>
        <w:rPr>
          <w:spacing w:val="-2"/>
        </w:rPr>
        <w:t>Abstract</w:t>
      </w:r>
    </w:p>
    <w:p w14:paraId="5D029E1B" w14:textId="77777777" w:rsidR="00CB6C98" w:rsidRDefault="00000000">
      <w:pPr>
        <w:spacing w:before="234"/>
        <w:ind w:left="851" w:right="352"/>
        <w:jc w:val="both"/>
        <w:rPr>
          <w:i/>
        </w:rPr>
      </w:pPr>
      <w:r>
        <w:rPr>
          <w:i/>
        </w:rPr>
        <w:t>The</w:t>
      </w:r>
      <w:r>
        <w:rPr>
          <w:i/>
          <w:spacing w:val="-12"/>
        </w:rPr>
        <w:t xml:space="preserve"> </w:t>
      </w:r>
      <w:r>
        <w:rPr>
          <w:i/>
        </w:rPr>
        <w:t>Australian</w:t>
      </w:r>
      <w:r>
        <w:rPr>
          <w:i/>
          <w:spacing w:val="-9"/>
        </w:rPr>
        <w:t xml:space="preserve"> </w:t>
      </w:r>
      <w:r>
        <w:rPr>
          <w:i/>
        </w:rPr>
        <w:t>Curriculum:</w:t>
      </w:r>
      <w:r>
        <w:rPr>
          <w:i/>
          <w:spacing w:val="-8"/>
        </w:rPr>
        <w:t xml:space="preserve"> </w:t>
      </w:r>
      <w:r>
        <w:rPr>
          <w:i/>
        </w:rPr>
        <w:t>Technologies</w:t>
      </w:r>
      <w:r>
        <w:rPr>
          <w:i/>
          <w:spacing w:val="-8"/>
        </w:rPr>
        <w:t xml:space="preserve"> </w:t>
      </w:r>
      <w:r>
        <w:rPr>
          <w:i/>
        </w:rPr>
        <w:t>has</w:t>
      </w:r>
      <w:r>
        <w:rPr>
          <w:i/>
          <w:spacing w:val="-8"/>
        </w:rPr>
        <w:t xml:space="preserve"> </w:t>
      </w:r>
      <w:r>
        <w:rPr>
          <w:i/>
        </w:rPr>
        <w:t>been</w:t>
      </w:r>
      <w:r>
        <w:rPr>
          <w:i/>
          <w:spacing w:val="-9"/>
        </w:rPr>
        <w:t xml:space="preserve"> </w:t>
      </w:r>
      <w:r>
        <w:rPr>
          <w:i/>
        </w:rPr>
        <w:t>designed</w:t>
      </w:r>
      <w:r>
        <w:rPr>
          <w:i/>
          <w:spacing w:val="-9"/>
        </w:rPr>
        <w:t xml:space="preserve"> </w:t>
      </w:r>
      <w:r>
        <w:rPr>
          <w:i/>
        </w:rPr>
        <w:t>in</w:t>
      </w:r>
      <w:r>
        <w:rPr>
          <w:i/>
          <w:spacing w:val="-9"/>
        </w:rPr>
        <w:t xml:space="preserve"> </w:t>
      </w:r>
      <w:r>
        <w:rPr>
          <w:i/>
        </w:rPr>
        <w:t>response</w:t>
      </w:r>
      <w:r>
        <w:rPr>
          <w:i/>
          <w:spacing w:val="-9"/>
        </w:rPr>
        <w:t xml:space="preserve"> </w:t>
      </w:r>
      <w:r>
        <w:rPr>
          <w:i/>
        </w:rPr>
        <w:t>to</w:t>
      </w:r>
      <w:r>
        <w:rPr>
          <w:i/>
          <w:spacing w:val="-9"/>
        </w:rPr>
        <w:t xml:space="preserve"> </w:t>
      </w:r>
      <w:r>
        <w:rPr>
          <w:i/>
        </w:rPr>
        <w:t>pressing</w:t>
      </w:r>
      <w:r>
        <w:rPr>
          <w:i/>
          <w:spacing w:val="-9"/>
        </w:rPr>
        <w:t xml:space="preserve"> </w:t>
      </w:r>
      <w:r>
        <w:rPr>
          <w:i/>
        </w:rPr>
        <w:t>national priorities, including</w:t>
      </w:r>
      <w:r>
        <w:rPr>
          <w:i/>
          <w:spacing w:val="-1"/>
        </w:rPr>
        <w:t xml:space="preserve"> </w:t>
      </w:r>
      <w:r>
        <w:rPr>
          <w:i/>
        </w:rPr>
        <w:t>food</w:t>
      </w:r>
      <w:r>
        <w:rPr>
          <w:i/>
          <w:spacing w:val="-1"/>
        </w:rPr>
        <w:t xml:space="preserve"> </w:t>
      </w:r>
      <w:r>
        <w:rPr>
          <w:i/>
        </w:rPr>
        <w:t>and</w:t>
      </w:r>
      <w:r>
        <w:rPr>
          <w:i/>
          <w:spacing w:val="-1"/>
        </w:rPr>
        <w:t xml:space="preserve"> </w:t>
      </w:r>
      <w:r>
        <w:rPr>
          <w:i/>
        </w:rPr>
        <w:t>water security, population</w:t>
      </w:r>
      <w:r>
        <w:rPr>
          <w:i/>
          <w:spacing w:val="-1"/>
        </w:rPr>
        <w:t xml:space="preserve"> </w:t>
      </w:r>
      <w:r>
        <w:rPr>
          <w:i/>
        </w:rPr>
        <w:t>health</w:t>
      </w:r>
      <w:r>
        <w:rPr>
          <w:i/>
          <w:spacing w:val="-1"/>
        </w:rPr>
        <w:t xml:space="preserve"> </w:t>
      </w:r>
      <w:r>
        <w:rPr>
          <w:i/>
        </w:rPr>
        <w:t>and</w:t>
      </w:r>
      <w:r>
        <w:rPr>
          <w:i/>
          <w:spacing w:val="-1"/>
        </w:rPr>
        <w:t xml:space="preserve"> </w:t>
      </w:r>
      <w:r>
        <w:rPr>
          <w:i/>
        </w:rPr>
        <w:t>wellbeing, the</w:t>
      </w:r>
      <w:r>
        <w:rPr>
          <w:i/>
          <w:spacing w:val="-1"/>
        </w:rPr>
        <w:t xml:space="preserve"> </w:t>
      </w:r>
      <w:r>
        <w:rPr>
          <w:i/>
        </w:rPr>
        <w:t>growth</w:t>
      </w:r>
      <w:r>
        <w:rPr>
          <w:i/>
          <w:spacing w:val="-1"/>
        </w:rPr>
        <w:t xml:space="preserve"> </w:t>
      </w:r>
      <w:r>
        <w:rPr>
          <w:i/>
        </w:rPr>
        <w:t>of the</w:t>
      </w:r>
      <w:r>
        <w:rPr>
          <w:i/>
          <w:spacing w:val="-11"/>
        </w:rPr>
        <w:t xml:space="preserve"> </w:t>
      </w:r>
      <w:r>
        <w:rPr>
          <w:i/>
        </w:rPr>
        <w:t>knowledge</w:t>
      </w:r>
      <w:r>
        <w:rPr>
          <w:i/>
          <w:spacing w:val="-11"/>
        </w:rPr>
        <w:t xml:space="preserve"> </w:t>
      </w:r>
      <w:r>
        <w:rPr>
          <w:i/>
        </w:rPr>
        <w:t>economy,</w:t>
      </w:r>
      <w:r>
        <w:rPr>
          <w:i/>
          <w:spacing w:val="-11"/>
        </w:rPr>
        <w:t xml:space="preserve"> </w:t>
      </w:r>
      <w:r>
        <w:rPr>
          <w:i/>
        </w:rPr>
        <w:t>and</w:t>
      </w:r>
      <w:r>
        <w:rPr>
          <w:i/>
          <w:spacing w:val="-11"/>
        </w:rPr>
        <w:t xml:space="preserve"> </w:t>
      </w:r>
      <w:r>
        <w:rPr>
          <w:i/>
        </w:rPr>
        <w:t>the</w:t>
      </w:r>
      <w:r>
        <w:rPr>
          <w:i/>
          <w:spacing w:val="-11"/>
        </w:rPr>
        <w:t xml:space="preserve"> </w:t>
      </w:r>
      <w:r>
        <w:rPr>
          <w:i/>
        </w:rPr>
        <w:t>continual</w:t>
      </w:r>
      <w:r>
        <w:rPr>
          <w:i/>
          <w:spacing w:val="-11"/>
        </w:rPr>
        <w:t xml:space="preserve"> </w:t>
      </w:r>
      <w:r>
        <w:rPr>
          <w:i/>
        </w:rPr>
        <w:t>transformation</w:t>
      </w:r>
      <w:r>
        <w:rPr>
          <w:i/>
          <w:spacing w:val="-11"/>
        </w:rPr>
        <w:t xml:space="preserve"> </w:t>
      </w:r>
      <w:r>
        <w:rPr>
          <w:i/>
        </w:rPr>
        <w:t>of</w:t>
      </w:r>
      <w:r>
        <w:rPr>
          <w:i/>
          <w:spacing w:val="-11"/>
        </w:rPr>
        <w:t xml:space="preserve"> </w:t>
      </w:r>
      <w:r>
        <w:rPr>
          <w:i/>
        </w:rPr>
        <w:t>engineering</w:t>
      </w:r>
      <w:r>
        <w:rPr>
          <w:i/>
          <w:spacing w:val="-7"/>
        </w:rPr>
        <w:t xml:space="preserve"> </w:t>
      </w:r>
      <w:r>
        <w:rPr>
          <w:i/>
        </w:rPr>
        <w:t>and</w:t>
      </w:r>
      <w:r>
        <w:rPr>
          <w:i/>
          <w:spacing w:val="-11"/>
        </w:rPr>
        <w:t xml:space="preserve"> </w:t>
      </w:r>
      <w:r>
        <w:rPr>
          <w:i/>
        </w:rPr>
        <w:t>manufacturing. These</w:t>
      </w:r>
      <w:r>
        <w:rPr>
          <w:i/>
          <w:spacing w:val="-13"/>
        </w:rPr>
        <w:t xml:space="preserve"> </w:t>
      </w:r>
      <w:r>
        <w:rPr>
          <w:i/>
        </w:rPr>
        <w:t>priorities</w:t>
      </w:r>
      <w:r>
        <w:rPr>
          <w:i/>
          <w:spacing w:val="-12"/>
        </w:rPr>
        <w:t xml:space="preserve"> </w:t>
      </w:r>
      <w:r>
        <w:rPr>
          <w:i/>
        </w:rPr>
        <w:t>underpin</w:t>
      </w:r>
      <w:r>
        <w:rPr>
          <w:i/>
          <w:spacing w:val="-13"/>
        </w:rPr>
        <w:t xml:space="preserve"> </w:t>
      </w:r>
      <w:r>
        <w:rPr>
          <w:i/>
        </w:rPr>
        <w:t>the</w:t>
      </w:r>
      <w:r>
        <w:rPr>
          <w:i/>
          <w:spacing w:val="-13"/>
        </w:rPr>
        <w:t xml:space="preserve"> </w:t>
      </w:r>
      <w:r>
        <w:rPr>
          <w:i/>
        </w:rPr>
        <w:t>inclusion</w:t>
      </w:r>
      <w:r>
        <w:rPr>
          <w:i/>
          <w:spacing w:val="-13"/>
        </w:rPr>
        <w:t xml:space="preserve"> </w:t>
      </w:r>
      <w:r>
        <w:rPr>
          <w:i/>
        </w:rPr>
        <w:t>of</w:t>
      </w:r>
      <w:r>
        <w:rPr>
          <w:i/>
          <w:spacing w:val="-12"/>
        </w:rPr>
        <w:t xml:space="preserve"> </w:t>
      </w:r>
      <w:r>
        <w:rPr>
          <w:i/>
        </w:rPr>
        <w:t>two</w:t>
      </w:r>
      <w:r>
        <w:rPr>
          <w:i/>
          <w:spacing w:val="-13"/>
        </w:rPr>
        <w:t xml:space="preserve"> </w:t>
      </w:r>
      <w:r>
        <w:rPr>
          <w:i/>
        </w:rPr>
        <w:t>central</w:t>
      </w:r>
      <w:r>
        <w:rPr>
          <w:i/>
          <w:spacing w:val="-12"/>
        </w:rPr>
        <w:t xml:space="preserve"> </w:t>
      </w:r>
      <w:r>
        <w:rPr>
          <w:i/>
        </w:rPr>
        <w:t>subjects—Design</w:t>
      </w:r>
      <w:r>
        <w:rPr>
          <w:i/>
          <w:spacing w:val="-12"/>
        </w:rPr>
        <w:t xml:space="preserve"> </w:t>
      </w:r>
      <w:r>
        <w:rPr>
          <w:i/>
        </w:rPr>
        <w:t>and</w:t>
      </w:r>
      <w:r>
        <w:rPr>
          <w:i/>
          <w:spacing w:val="-12"/>
        </w:rPr>
        <w:t xml:space="preserve"> </w:t>
      </w:r>
      <w:r>
        <w:rPr>
          <w:i/>
        </w:rPr>
        <w:t>Technologies</w:t>
      </w:r>
      <w:r>
        <w:rPr>
          <w:i/>
          <w:spacing w:val="-12"/>
        </w:rPr>
        <w:t xml:space="preserve"> </w:t>
      </w:r>
      <w:r>
        <w:rPr>
          <w:i/>
        </w:rPr>
        <w:t>and Digital Technologies—supported by contextual applications across the Foundation Primary year</w:t>
      </w:r>
      <w:r>
        <w:rPr>
          <w:i/>
          <w:spacing w:val="-11"/>
        </w:rPr>
        <w:t xml:space="preserve"> </w:t>
      </w:r>
      <w:r>
        <w:rPr>
          <w:i/>
        </w:rPr>
        <w:t>to</w:t>
      </w:r>
      <w:r>
        <w:rPr>
          <w:i/>
          <w:spacing w:val="-12"/>
        </w:rPr>
        <w:t xml:space="preserve"> </w:t>
      </w:r>
      <w:r>
        <w:rPr>
          <w:i/>
        </w:rPr>
        <w:t>Year</w:t>
      </w:r>
      <w:r>
        <w:rPr>
          <w:i/>
          <w:spacing w:val="-11"/>
        </w:rPr>
        <w:t xml:space="preserve"> </w:t>
      </w:r>
      <w:r>
        <w:rPr>
          <w:i/>
        </w:rPr>
        <w:t>10.</w:t>
      </w:r>
      <w:r>
        <w:rPr>
          <w:i/>
          <w:spacing w:val="-11"/>
        </w:rPr>
        <w:t xml:space="preserve"> </w:t>
      </w:r>
      <w:r>
        <w:rPr>
          <w:i/>
        </w:rPr>
        <w:t>The</w:t>
      </w:r>
      <w:r>
        <w:rPr>
          <w:i/>
          <w:spacing w:val="-11"/>
        </w:rPr>
        <w:t xml:space="preserve"> </w:t>
      </w:r>
      <w:r>
        <w:rPr>
          <w:i/>
        </w:rPr>
        <w:t>curriculum</w:t>
      </w:r>
      <w:r>
        <w:rPr>
          <w:i/>
          <w:spacing w:val="-12"/>
        </w:rPr>
        <w:t xml:space="preserve"> </w:t>
      </w:r>
      <w:r>
        <w:rPr>
          <w:i/>
        </w:rPr>
        <w:t>is</w:t>
      </w:r>
      <w:r>
        <w:rPr>
          <w:i/>
          <w:spacing w:val="-11"/>
        </w:rPr>
        <w:t xml:space="preserve"> </w:t>
      </w:r>
      <w:r>
        <w:rPr>
          <w:i/>
        </w:rPr>
        <w:t>intended</w:t>
      </w:r>
      <w:r>
        <w:rPr>
          <w:i/>
          <w:spacing w:val="-12"/>
        </w:rPr>
        <w:t xml:space="preserve"> </w:t>
      </w:r>
      <w:r>
        <w:rPr>
          <w:i/>
        </w:rPr>
        <w:t>not</w:t>
      </w:r>
      <w:r>
        <w:rPr>
          <w:i/>
          <w:spacing w:val="-11"/>
        </w:rPr>
        <w:t xml:space="preserve"> </w:t>
      </w:r>
      <w:r>
        <w:rPr>
          <w:i/>
        </w:rPr>
        <w:t>only</w:t>
      </w:r>
      <w:r>
        <w:rPr>
          <w:i/>
          <w:spacing w:val="-11"/>
        </w:rPr>
        <w:t xml:space="preserve"> </w:t>
      </w:r>
      <w:r>
        <w:rPr>
          <w:i/>
        </w:rPr>
        <w:t>to</w:t>
      </w:r>
      <w:r>
        <w:rPr>
          <w:i/>
          <w:spacing w:val="-12"/>
        </w:rPr>
        <w:t xml:space="preserve"> </w:t>
      </w:r>
      <w:r>
        <w:rPr>
          <w:i/>
        </w:rPr>
        <w:t>be</w:t>
      </w:r>
      <w:r>
        <w:rPr>
          <w:i/>
          <w:spacing w:val="-11"/>
        </w:rPr>
        <w:t xml:space="preserve"> </w:t>
      </w:r>
      <w:r>
        <w:rPr>
          <w:i/>
        </w:rPr>
        <w:t>comprehensive</w:t>
      </w:r>
      <w:r>
        <w:rPr>
          <w:i/>
          <w:spacing w:val="-11"/>
        </w:rPr>
        <w:t xml:space="preserve"> </w:t>
      </w:r>
      <w:r>
        <w:rPr>
          <w:i/>
        </w:rPr>
        <w:t>but</w:t>
      </w:r>
      <w:r>
        <w:rPr>
          <w:i/>
          <w:spacing w:val="-11"/>
        </w:rPr>
        <w:t xml:space="preserve"> </w:t>
      </w:r>
      <w:r>
        <w:rPr>
          <w:i/>
        </w:rPr>
        <w:t>also</w:t>
      </w:r>
      <w:r>
        <w:rPr>
          <w:i/>
          <w:spacing w:val="-11"/>
        </w:rPr>
        <w:t xml:space="preserve"> </w:t>
      </w:r>
      <w:r>
        <w:rPr>
          <w:i/>
        </w:rPr>
        <w:t>integrative, fostering</w:t>
      </w:r>
      <w:r>
        <w:rPr>
          <w:i/>
          <w:spacing w:val="-12"/>
        </w:rPr>
        <w:t xml:space="preserve"> </w:t>
      </w:r>
      <w:r>
        <w:rPr>
          <w:i/>
        </w:rPr>
        <w:t>meaningful</w:t>
      </w:r>
      <w:r>
        <w:rPr>
          <w:i/>
          <w:spacing w:val="-12"/>
        </w:rPr>
        <w:t xml:space="preserve"> </w:t>
      </w:r>
      <w:r>
        <w:rPr>
          <w:i/>
        </w:rPr>
        <w:t>cross-disciplinary</w:t>
      </w:r>
      <w:r>
        <w:rPr>
          <w:i/>
          <w:spacing w:val="-12"/>
        </w:rPr>
        <w:t xml:space="preserve"> </w:t>
      </w:r>
      <w:r>
        <w:rPr>
          <w:i/>
        </w:rPr>
        <w:t>connections</w:t>
      </w:r>
      <w:r>
        <w:rPr>
          <w:i/>
          <w:spacing w:val="-11"/>
        </w:rPr>
        <w:t xml:space="preserve"> </w:t>
      </w:r>
      <w:r>
        <w:rPr>
          <w:i/>
        </w:rPr>
        <w:t>that</w:t>
      </w:r>
      <w:r>
        <w:rPr>
          <w:i/>
          <w:spacing w:val="-11"/>
        </w:rPr>
        <w:t xml:space="preserve"> </w:t>
      </w:r>
      <w:r>
        <w:rPr>
          <w:i/>
        </w:rPr>
        <w:t>provide</w:t>
      </w:r>
      <w:r>
        <w:rPr>
          <w:i/>
          <w:spacing w:val="-12"/>
        </w:rPr>
        <w:t xml:space="preserve"> </w:t>
      </w:r>
      <w:r>
        <w:rPr>
          <w:i/>
        </w:rPr>
        <w:t>opportunities</w:t>
      </w:r>
      <w:r>
        <w:rPr>
          <w:i/>
          <w:spacing w:val="-11"/>
        </w:rPr>
        <w:t xml:space="preserve"> </w:t>
      </w:r>
      <w:r>
        <w:rPr>
          <w:i/>
        </w:rPr>
        <w:t>for</w:t>
      </w:r>
      <w:r>
        <w:rPr>
          <w:i/>
          <w:spacing w:val="-11"/>
        </w:rPr>
        <w:t xml:space="preserve"> </w:t>
      </w:r>
      <w:r>
        <w:rPr>
          <w:i/>
        </w:rPr>
        <w:t xml:space="preserve">innovation in areas such as food and </w:t>
      </w:r>
      <w:proofErr w:type="spellStart"/>
      <w:r>
        <w:rPr>
          <w:i/>
        </w:rPr>
        <w:t>fibre</w:t>
      </w:r>
      <w:proofErr w:type="spellEnd"/>
      <w:r>
        <w:rPr>
          <w:i/>
        </w:rPr>
        <w:t xml:space="preserve"> production and Science, Technology, Engineering and Mathematics (STEM).</w:t>
      </w:r>
    </w:p>
    <w:p w14:paraId="487865B9" w14:textId="77777777" w:rsidR="00CB6C98" w:rsidRDefault="00000000">
      <w:pPr>
        <w:spacing w:before="239" w:line="242" w:lineRule="auto"/>
        <w:ind w:left="851" w:right="352"/>
        <w:jc w:val="both"/>
        <w:rPr>
          <w:i/>
        </w:rPr>
      </w:pPr>
      <w:r>
        <w:rPr>
          <w:i/>
        </w:rPr>
        <w:t xml:space="preserve">This paper </w:t>
      </w:r>
      <w:proofErr w:type="spellStart"/>
      <w:r>
        <w:rPr>
          <w:i/>
        </w:rPr>
        <w:t>synthesises</w:t>
      </w:r>
      <w:proofErr w:type="spellEnd"/>
      <w:r>
        <w:rPr>
          <w:i/>
        </w:rPr>
        <w:t xml:space="preserve"> key elements of the Australian Curriculum: Technologies and the Digital Literacy general capability, with a particular focus on building a future-resilient curriculum.</w:t>
      </w:r>
      <w:r>
        <w:rPr>
          <w:i/>
          <w:spacing w:val="-14"/>
        </w:rPr>
        <w:t xml:space="preserve"> </w:t>
      </w:r>
      <w:r>
        <w:rPr>
          <w:i/>
        </w:rPr>
        <w:t>When</w:t>
      </w:r>
      <w:r>
        <w:rPr>
          <w:i/>
          <w:spacing w:val="-14"/>
        </w:rPr>
        <w:t xml:space="preserve"> </w:t>
      </w:r>
      <w:r>
        <w:rPr>
          <w:i/>
        </w:rPr>
        <w:t>developing</w:t>
      </w:r>
      <w:r>
        <w:rPr>
          <w:i/>
          <w:spacing w:val="-13"/>
        </w:rPr>
        <w:t xml:space="preserve"> </w:t>
      </w:r>
      <w:r>
        <w:rPr>
          <w:i/>
        </w:rPr>
        <w:t>these</w:t>
      </w:r>
      <w:r>
        <w:rPr>
          <w:i/>
          <w:spacing w:val="-14"/>
        </w:rPr>
        <w:t xml:space="preserve"> </w:t>
      </w:r>
      <w:r>
        <w:rPr>
          <w:i/>
        </w:rPr>
        <w:t>documents,</w:t>
      </w:r>
      <w:r>
        <w:rPr>
          <w:i/>
          <w:spacing w:val="-14"/>
        </w:rPr>
        <w:t xml:space="preserve"> </w:t>
      </w:r>
      <w:r>
        <w:rPr>
          <w:i/>
        </w:rPr>
        <w:t>international</w:t>
      </w:r>
      <w:r>
        <w:rPr>
          <w:i/>
          <w:spacing w:val="-13"/>
        </w:rPr>
        <w:t xml:space="preserve"> </w:t>
      </w:r>
      <w:r>
        <w:rPr>
          <w:i/>
        </w:rPr>
        <w:t>policy</w:t>
      </w:r>
      <w:r>
        <w:rPr>
          <w:i/>
          <w:spacing w:val="-14"/>
        </w:rPr>
        <w:t xml:space="preserve"> </w:t>
      </w:r>
      <w:r>
        <w:rPr>
          <w:i/>
        </w:rPr>
        <w:t>frameworks</w:t>
      </w:r>
      <w:r>
        <w:rPr>
          <w:i/>
          <w:spacing w:val="-14"/>
        </w:rPr>
        <w:t xml:space="preserve"> </w:t>
      </w:r>
      <w:r>
        <w:rPr>
          <w:i/>
        </w:rPr>
        <w:t>and</w:t>
      </w:r>
      <w:r>
        <w:rPr>
          <w:i/>
          <w:spacing w:val="-13"/>
        </w:rPr>
        <w:t xml:space="preserve"> </w:t>
      </w:r>
      <w:r>
        <w:rPr>
          <w:i/>
        </w:rPr>
        <w:t>research perspectives were considered, highlighting the global importance of digital literacy as a threshold capability for lifelong learning.</w:t>
      </w:r>
    </w:p>
    <w:p w14:paraId="4DE343F8" w14:textId="77777777" w:rsidR="00CB6C98" w:rsidRDefault="00000000">
      <w:pPr>
        <w:spacing w:before="229"/>
        <w:ind w:left="851" w:right="354"/>
        <w:jc w:val="both"/>
        <w:rPr>
          <w:i/>
        </w:rPr>
      </w:pPr>
      <w:r>
        <w:rPr>
          <w:i/>
        </w:rPr>
        <w:t>This paper also examines the challenges posed by declining ICT literacy in Australian students, the evolution from the ICT capability to the Digital Literacy capability, and the conceptual pillars of Computational, Design, and Systems thinking. Attention is given to the importance</w:t>
      </w:r>
      <w:r>
        <w:rPr>
          <w:i/>
          <w:spacing w:val="-5"/>
        </w:rPr>
        <w:t xml:space="preserve"> </w:t>
      </w:r>
      <w:r>
        <w:rPr>
          <w:i/>
        </w:rPr>
        <w:t>of</w:t>
      </w:r>
      <w:r>
        <w:rPr>
          <w:i/>
          <w:spacing w:val="-4"/>
        </w:rPr>
        <w:t xml:space="preserve"> </w:t>
      </w:r>
      <w:r>
        <w:rPr>
          <w:i/>
        </w:rPr>
        <w:t>a</w:t>
      </w:r>
      <w:r>
        <w:rPr>
          <w:i/>
          <w:spacing w:val="-5"/>
        </w:rPr>
        <w:t xml:space="preserve"> </w:t>
      </w:r>
      <w:r>
        <w:rPr>
          <w:i/>
        </w:rPr>
        <w:t>whole-school</w:t>
      </w:r>
      <w:r>
        <w:rPr>
          <w:i/>
          <w:spacing w:val="-4"/>
        </w:rPr>
        <w:t xml:space="preserve"> </w:t>
      </w:r>
      <w:r>
        <w:rPr>
          <w:i/>
        </w:rPr>
        <w:t>approach</w:t>
      </w:r>
      <w:r>
        <w:rPr>
          <w:i/>
          <w:spacing w:val="-3"/>
        </w:rPr>
        <w:t xml:space="preserve"> </w:t>
      </w:r>
      <w:r>
        <w:rPr>
          <w:i/>
        </w:rPr>
        <w:t>to</w:t>
      </w:r>
      <w:r>
        <w:rPr>
          <w:i/>
          <w:spacing w:val="-5"/>
        </w:rPr>
        <w:t xml:space="preserve"> </w:t>
      </w:r>
      <w:r>
        <w:rPr>
          <w:i/>
        </w:rPr>
        <w:t>implementation,</w:t>
      </w:r>
      <w:r>
        <w:rPr>
          <w:i/>
          <w:spacing w:val="-4"/>
        </w:rPr>
        <w:t xml:space="preserve"> </w:t>
      </w:r>
      <w:r>
        <w:rPr>
          <w:i/>
        </w:rPr>
        <w:t>the</w:t>
      </w:r>
      <w:r>
        <w:rPr>
          <w:i/>
          <w:spacing w:val="-4"/>
        </w:rPr>
        <w:t xml:space="preserve"> </w:t>
      </w:r>
      <w:r>
        <w:rPr>
          <w:i/>
        </w:rPr>
        <w:t>need</w:t>
      </w:r>
      <w:r>
        <w:rPr>
          <w:i/>
          <w:spacing w:val="-4"/>
        </w:rPr>
        <w:t xml:space="preserve"> </w:t>
      </w:r>
      <w:r>
        <w:rPr>
          <w:i/>
        </w:rPr>
        <w:t>for</w:t>
      </w:r>
      <w:r>
        <w:rPr>
          <w:i/>
          <w:spacing w:val="-4"/>
        </w:rPr>
        <w:t xml:space="preserve"> </w:t>
      </w:r>
      <w:r>
        <w:rPr>
          <w:i/>
        </w:rPr>
        <w:t>teacher</w:t>
      </w:r>
      <w:r>
        <w:rPr>
          <w:i/>
          <w:spacing w:val="-4"/>
        </w:rPr>
        <w:t xml:space="preserve"> </w:t>
      </w:r>
      <w:r>
        <w:rPr>
          <w:i/>
        </w:rPr>
        <w:t>professional learning, and the integration of ethical, sustainable, and futures-</w:t>
      </w:r>
      <w:proofErr w:type="spellStart"/>
      <w:r>
        <w:rPr>
          <w:i/>
        </w:rPr>
        <w:t>focussed</w:t>
      </w:r>
      <w:proofErr w:type="spellEnd"/>
      <w:r>
        <w:rPr>
          <w:i/>
        </w:rPr>
        <w:t xml:space="preserve"> practices. Ultimately, this paper argues that the Australian Curriculum: Technologies is central to preparing young Australians, not only for probable futures, but also to equip them to shape</w:t>
      </w:r>
    </w:p>
    <w:p w14:paraId="22B3722A" w14:textId="77777777" w:rsidR="00CB6C98" w:rsidRDefault="00CB6C98">
      <w:pPr>
        <w:jc w:val="both"/>
        <w:rPr>
          <w:i/>
        </w:rPr>
        <w:sectPr w:rsidR="00CB6C98">
          <w:footerReference w:type="default" r:id="rId10"/>
          <w:pgSz w:w="11910" w:h="16840"/>
          <w:pgMar w:top="920" w:right="1080" w:bottom="1000" w:left="1440" w:header="0" w:footer="803" w:gutter="0"/>
          <w:pgNumType w:start="2"/>
          <w:cols w:space="720"/>
        </w:sectPr>
      </w:pPr>
    </w:p>
    <w:p w14:paraId="592F6C67" w14:textId="77777777" w:rsidR="00CB6C98" w:rsidRDefault="00000000">
      <w:pPr>
        <w:spacing w:before="62"/>
        <w:ind w:left="851" w:right="329"/>
        <w:rPr>
          <w:i/>
        </w:rPr>
      </w:pPr>
      <w:r>
        <w:rPr>
          <w:i/>
        </w:rPr>
        <w:lastRenderedPageBreak/>
        <w:t>their</w:t>
      </w:r>
      <w:r>
        <w:rPr>
          <w:i/>
          <w:spacing w:val="-12"/>
        </w:rPr>
        <w:t xml:space="preserve"> </w:t>
      </w:r>
      <w:r>
        <w:rPr>
          <w:i/>
        </w:rPr>
        <w:t>own</w:t>
      </w:r>
      <w:r>
        <w:rPr>
          <w:i/>
          <w:spacing w:val="-12"/>
        </w:rPr>
        <w:t xml:space="preserve"> </w:t>
      </w:r>
      <w:r>
        <w:rPr>
          <w:i/>
        </w:rPr>
        <w:t>preferred</w:t>
      </w:r>
      <w:r>
        <w:rPr>
          <w:i/>
          <w:spacing w:val="-12"/>
        </w:rPr>
        <w:t xml:space="preserve"> </w:t>
      </w:r>
      <w:r>
        <w:rPr>
          <w:i/>
        </w:rPr>
        <w:t>futures</w:t>
      </w:r>
      <w:r>
        <w:rPr>
          <w:i/>
          <w:spacing w:val="-12"/>
        </w:rPr>
        <w:t xml:space="preserve"> </w:t>
      </w:r>
      <w:r>
        <w:rPr>
          <w:i/>
        </w:rPr>
        <w:t>that</w:t>
      </w:r>
      <w:r>
        <w:rPr>
          <w:i/>
          <w:spacing w:val="-12"/>
        </w:rPr>
        <w:t xml:space="preserve"> </w:t>
      </w:r>
      <w:r>
        <w:rPr>
          <w:i/>
        </w:rPr>
        <w:t>are</w:t>
      </w:r>
      <w:r>
        <w:rPr>
          <w:i/>
          <w:spacing w:val="-12"/>
        </w:rPr>
        <w:t xml:space="preserve"> </w:t>
      </w:r>
      <w:r>
        <w:rPr>
          <w:i/>
        </w:rPr>
        <w:t>sustainable,</w:t>
      </w:r>
      <w:r>
        <w:rPr>
          <w:i/>
          <w:spacing w:val="-12"/>
        </w:rPr>
        <w:t xml:space="preserve"> </w:t>
      </w:r>
      <w:r>
        <w:rPr>
          <w:i/>
        </w:rPr>
        <w:t>ethical,</w:t>
      </w:r>
      <w:r>
        <w:rPr>
          <w:i/>
          <w:spacing w:val="-12"/>
        </w:rPr>
        <w:t xml:space="preserve"> </w:t>
      </w:r>
      <w:r>
        <w:rPr>
          <w:i/>
        </w:rPr>
        <w:t>and</w:t>
      </w:r>
      <w:r>
        <w:rPr>
          <w:i/>
          <w:spacing w:val="-12"/>
        </w:rPr>
        <w:t xml:space="preserve"> </w:t>
      </w:r>
      <w:r>
        <w:rPr>
          <w:i/>
        </w:rPr>
        <w:t>adaptable</w:t>
      </w:r>
      <w:r>
        <w:rPr>
          <w:i/>
          <w:spacing w:val="-12"/>
        </w:rPr>
        <w:t xml:space="preserve"> </w:t>
      </w:r>
      <w:r>
        <w:rPr>
          <w:i/>
        </w:rPr>
        <w:t>to</w:t>
      </w:r>
      <w:r>
        <w:rPr>
          <w:i/>
          <w:spacing w:val="-12"/>
        </w:rPr>
        <w:t xml:space="preserve"> </w:t>
      </w:r>
      <w:r>
        <w:rPr>
          <w:i/>
        </w:rPr>
        <w:t>rapid</w:t>
      </w:r>
      <w:r>
        <w:rPr>
          <w:i/>
          <w:spacing w:val="-12"/>
        </w:rPr>
        <w:t xml:space="preserve"> </w:t>
      </w:r>
      <w:r>
        <w:rPr>
          <w:i/>
        </w:rPr>
        <w:t xml:space="preserve">technological </w:t>
      </w:r>
      <w:r>
        <w:rPr>
          <w:i/>
          <w:spacing w:val="-2"/>
        </w:rPr>
        <w:t>change.</w:t>
      </w:r>
    </w:p>
    <w:p w14:paraId="0B5E9FA3" w14:textId="77777777" w:rsidR="00CB6C98" w:rsidRDefault="00CB6C98">
      <w:pPr>
        <w:pStyle w:val="BodyText"/>
        <w:spacing w:before="231"/>
        <w:rPr>
          <w:i/>
        </w:rPr>
      </w:pPr>
    </w:p>
    <w:p w14:paraId="481ED920" w14:textId="77777777" w:rsidR="00CB6C98" w:rsidRDefault="00000000">
      <w:pPr>
        <w:pStyle w:val="Heading2"/>
      </w:pPr>
      <w:r>
        <w:rPr>
          <w:spacing w:val="-2"/>
        </w:rPr>
        <w:t>Keywords</w:t>
      </w:r>
    </w:p>
    <w:p w14:paraId="627C8135" w14:textId="77777777" w:rsidR="00CB6C98" w:rsidRDefault="00000000">
      <w:pPr>
        <w:pStyle w:val="BodyText"/>
        <w:spacing w:before="234"/>
        <w:ind w:right="355"/>
        <w:jc w:val="both"/>
      </w:pPr>
      <w:r>
        <w:t>Australian Curriculum, Technologies education, Design and Technologies, Digital Technologies, Digital Literacy, curriculum policy</w:t>
      </w:r>
    </w:p>
    <w:p w14:paraId="5D75AD43" w14:textId="77777777" w:rsidR="00CB6C98" w:rsidRDefault="00CB6C98">
      <w:pPr>
        <w:pStyle w:val="BodyText"/>
        <w:spacing w:before="231"/>
      </w:pPr>
    </w:p>
    <w:p w14:paraId="0684C979" w14:textId="77777777" w:rsidR="00CB6C98" w:rsidRDefault="00000000">
      <w:pPr>
        <w:pStyle w:val="Heading2"/>
      </w:pPr>
      <w:r>
        <w:rPr>
          <w:spacing w:val="-2"/>
        </w:rPr>
        <w:t>Introduction</w:t>
      </w:r>
    </w:p>
    <w:p w14:paraId="2F31CA2D" w14:textId="77777777" w:rsidR="00CB6C98" w:rsidRDefault="00000000">
      <w:pPr>
        <w:pStyle w:val="Heading3"/>
        <w:spacing w:before="240"/>
        <w:jc w:val="left"/>
      </w:pPr>
      <w:r>
        <w:t>Framing</w:t>
      </w:r>
      <w:r>
        <w:rPr>
          <w:spacing w:val="-1"/>
        </w:rPr>
        <w:t xml:space="preserve"> </w:t>
      </w:r>
      <w:r>
        <w:t xml:space="preserve">Future-Resilient Technologies </w:t>
      </w:r>
      <w:r>
        <w:rPr>
          <w:spacing w:val="-2"/>
        </w:rPr>
        <w:t>Education</w:t>
      </w:r>
    </w:p>
    <w:p w14:paraId="2425E210" w14:textId="77777777" w:rsidR="00CB6C98" w:rsidRDefault="00000000">
      <w:pPr>
        <w:pStyle w:val="BodyText"/>
        <w:spacing w:before="119"/>
        <w:ind w:right="351"/>
        <w:jc w:val="both"/>
      </w:pPr>
      <w:r>
        <w:t>Over the past two decades,</w:t>
      </w:r>
      <w:r>
        <w:rPr>
          <w:spacing w:val="-3"/>
        </w:rPr>
        <w:t xml:space="preserve"> </w:t>
      </w:r>
      <w:r>
        <w:t>Australian education has been required to adapt to significant changes in social,</w:t>
      </w:r>
      <w:r>
        <w:rPr>
          <w:spacing w:val="-9"/>
        </w:rPr>
        <w:t xml:space="preserve"> </w:t>
      </w:r>
      <w:r>
        <w:t>economic,</w:t>
      </w:r>
      <w:r>
        <w:rPr>
          <w:spacing w:val="-9"/>
        </w:rPr>
        <w:t xml:space="preserve"> </w:t>
      </w:r>
      <w:r>
        <w:t>and</w:t>
      </w:r>
      <w:r>
        <w:rPr>
          <w:spacing w:val="-9"/>
        </w:rPr>
        <w:t xml:space="preserve"> </w:t>
      </w:r>
      <w:r>
        <w:t>technological</w:t>
      </w:r>
      <w:r>
        <w:rPr>
          <w:spacing w:val="-9"/>
        </w:rPr>
        <w:t xml:space="preserve"> </w:t>
      </w:r>
      <w:r>
        <w:t>contexts.</w:t>
      </w:r>
      <w:r>
        <w:rPr>
          <w:spacing w:val="-11"/>
        </w:rPr>
        <w:t xml:space="preserve"> </w:t>
      </w:r>
      <w:r>
        <w:t>The</w:t>
      </w:r>
      <w:r>
        <w:rPr>
          <w:spacing w:val="-9"/>
        </w:rPr>
        <w:t xml:space="preserve"> </w:t>
      </w:r>
      <w:r>
        <w:t>shift</w:t>
      </w:r>
      <w:r>
        <w:rPr>
          <w:spacing w:val="-9"/>
        </w:rPr>
        <w:t xml:space="preserve"> </w:t>
      </w:r>
      <w:r>
        <w:t>toward</w:t>
      </w:r>
      <w:r>
        <w:rPr>
          <w:spacing w:val="-9"/>
        </w:rPr>
        <w:t xml:space="preserve"> </w:t>
      </w:r>
      <w:r>
        <w:t>a</w:t>
      </w:r>
      <w:r>
        <w:rPr>
          <w:spacing w:val="-9"/>
        </w:rPr>
        <w:t xml:space="preserve"> </w:t>
      </w:r>
      <w:r>
        <w:t>knowledge</w:t>
      </w:r>
      <w:r>
        <w:rPr>
          <w:spacing w:val="-9"/>
        </w:rPr>
        <w:t xml:space="preserve"> </w:t>
      </w:r>
      <w:r>
        <w:t>economy,</w:t>
      </w:r>
      <w:r>
        <w:rPr>
          <w:spacing w:val="-9"/>
        </w:rPr>
        <w:t xml:space="preserve"> </w:t>
      </w:r>
      <w:r>
        <w:t>the</w:t>
      </w:r>
      <w:r>
        <w:rPr>
          <w:spacing w:val="-9"/>
        </w:rPr>
        <w:t xml:space="preserve"> </w:t>
      </w:r>
      <w:r>
        <w:t>rapid</w:t>
      </w:r>
      <w:r>
        <w:rPr>
          <w:spacing w:val="-9"/>
        </w:rPr>
        <w:t xml:space="preserve"> </w:t>
      </w:r>
      <w:r>
        <w:t>pace</w:t>
      </w:r>
      <w:r>
        <w:rPr>
          <w:spacing w:val="-9"/>
        </w:rPr>
        <w:t xml:space="preserve"> </w:t>
      </w:r>
      <w:r>
        <w:t>of digital</w:t>
      </w:r>
      <w:r>
        <w:rPr>
          <w:spacing w:val="-2"/>
        </w:rPr>
        <w:t xml:space="preserve"> </w:t>
      </w:r>
      <w:r>
        <w:t>disruption,</w:t>
      </w:r>
      <w:r>
        <w:rPr>
          <w:spacing w:val="-2"/>
        </w:rPr>
        <w:t xml:space="preserve"> </w:t>
      </w:r>
      <w:r>
        <w:t>and</w:t>
      </w:r>
      <w:r>
        <w:rPr>
          <w:spacing w:val="-2"/>
        </w:rPr>
        <w:t xml:space="preserve"> </w:t>
      </w:r>
      <w:r>
        <w:t>global</w:t>
      </w:r>
      <w:r>
        <w:rPr>
          <w:spacing w:val="-2"/>
        </w:rPr>
        <w:t xml:space="preserve"> </w:t>
      </w:r>
      <w:r>
        <w:t>challenges</w:t>
      </w:r>
      <w:r>
        <w:rPr>
          <w:spacing w:val="-2"/>
        </w:rPr>
        <w:t xml:space="preserve"> </w:t>
      </w:r>
      <w:r>
        <w:t>such</w:t>
      </w:r>
      <w:r>
        <w:rPr>
          <w:spacing w:val="-2"/>
        </w:rPr>
        <w:t xml:space="preserve"> </w:t>
      </w:r>
      <w:r>
        <w:t>as</w:t>
      </w:r>
      <w:r>
        <w:rPr>
          <w:spacing w:val="-2"/>
        </w:rPr>
        <w:t xml:space="preserve"> </w:t>
      </w:r>
      <w:r>
        <w:t>climate</w:t>
      </w:r>
      <w:r>
        <w:rPr>
          <w:spacing w:val="-2"/>
        </w:rPr>
        <w:t xml:space="preserve"> </w:t>
      </w:r>
      <w:r>
        <w:t>change</w:t>
      </w:r>
      <w:r>
        <w:rPr>
          <w:spacing w:val="-2"/>
        </w:rPr>
        <w:t xml:space="preserve"> </w:t>
      </w:r>
      <w:r>
        <w:t>and</w:t>
      </w:r>
      <w:r>
        <w:rPr>
          <w:spacing w:val="-2"/>
        </w:rPr>
        <w:t xml:space="preserve"> </w:t>
      </w:r>
      <w:r>
        <w:t>lack</w:t>
      </w:r>
      <w:r>
        <w:rPr>
          <w:spacing w:val="-2"/>
        </w:rPr>
        <w:t xml:space="preserve"> </w:t>
      </w:r>
      <w:r>
        <w:t>of</w:t>
      </w:r>
      <w:r>
        <w:rPr>
          <w:spacing w:val="-2"/>
        </w:rPr>
        <w:t xml:space="preserve"> </w:t>
      </w:r>
      <w:r>
        <w:t>food</w:t>
      </w:r>
      <w:r>
        <w:rPr>
          <w:spacing w:val="-2"/>
        </w:rPr>
        <w:t xml:space="preserve"> </w:t>
      </w:r>
      <w:r>
        <w:t>security</w:t>
      </w:r>
      <w:r>
        <w:rPr>
          <w:spacing w:val="-2"/>
        </w:rPr>
        <w:t xml:space="preserve"> </w:t>
      </w:r>
      <w:r>
        <w:t>demand</w:t>
      </w:r>
      <w:r>
        <w:rPr>
          <w:spacing w:val="-2"/>
        </w:rPr>
        <w:t xml:space="preserve"> </w:t>
      </w:r>
      <w:r>
        <w:t>new ways of thinking about curriculum. In this context, the Australian Curriculum: Technologies was developed to equip students with the knowledge, understanding and skills needed for resilience in the face of uncertainty.</w:t>
      </w:r>
    </w:p>
    <w:p w14:paraId="5C5E3EC0" w14:textId="77777777" w:rsidR="00CB6C98" w:rsidRDefault="00000000">
      <w:pPr>
        <w:pStyle w:val="BodyText"/>
        <w:spacing w:before="119"/>
        <w:ind w:right="353"/>
        <w:jc w:val="both"/>
      </w:pPr>
      <w:r>
        <w:t>The</w:t>
      </w:r>
      <w:r>
        <w:rPr>
          <w:spacing w:val="-5"/>
        </w:rPr>
        <w:t xml:space="preserve"> </w:t>
      </w:r>
      <w:r>
        <w:t>idea</w:t>
      </w:r>
      <w:r>
        <w:rPr>
          <w:spacing w:val="-5"/>
        </w:rPr>
        <w:t xml:space="preserve"> </w:t>
      </w:r>
      <w:r>
        <w:t>of</w:t>
      </w:r>
      <w:r>
        <w:rPr>
          <w:spacing w:val="-5"/>
        </w:rPr>
        <w:t xml:space="preserve"> </w:t>
      </w:r>
      <w:r>
        <w:t>a</w:t>
      </w:r>
      <w:r>
        <w:rPr>
          <w:spacing w:val="-5"/>
        </w:rPr>
        <w:t xml:space="preserve"> </w:t>
      </w:r>
      <w:r>
        <w:t>future-resilient</w:t>
      </w:r>
      <w:r>
        <w:rPr>
          <w:spacing w:val="-5"/>
        </w:rPr>
        <w:t xml:space="preserve"> </w:t>
      </w:r>
      <w:r>
        <w:t>curriculum</w:t>
      </w:r>
      <w:r>
        <w:rPr>
          <w:spacing w:val="-6"/>
        </w:rPr>
        <w:t xml:space="preserve"> </w:t>
      </w:r>
      <w:r>
        <w:t>is</w:t>
      </w:r>
      <w:r>
        <w:rPr>
          <w:spacing w:val="-5"/>
        </w:rPr>
        <w:t xml:space="preserve"> </w:t>
      </w:r>
      <w:r>
        <w:t>grounded</w:t>
      </w:r>
      <w:r>
        <w:rPr>
          <w:spacing w:val="-5"/>
        </w:rPr>
        <w:t xml:space="preserve"> </w:t>
      </w:r>
      <w:r>
        <w:t>in</w:t>
      </w:r>
      <w:r>
        <w:rPr>
          <w:spacing w:val="-5"/>
        </w:rPr>
        <w:t xml:space="preserve"> </w:t>
      </w:r>
      <w:r>
        <w:t>the</w:t>
      </w:r>
      <w:r>
        <w:rPr>
          <w:spacing w:val="-5"/>
        </w:rPr>
        <w:t xml:space="preserve"> </w:t>
      </w:r>
      <w:r>
        <w:t>recognition</w:t>
      </w:r>
      <w:r>
        <w:rPr>
          <w:spacing w:val="-5"/>
        </w:rPr>
        <w:t xml:space="preserve"> </w:t>
      </w:r>
      <w:r>
        <w:t>that</w:t>
      </w:r>
      <w:r>
        <w:rPr>
          <w:spacing w:val="-5"/>
        </w:rPr>
        <w:t xml:space="preserve"> </w:t>
      </w:r>
      <w:r>
        <w:t>today’s</w:t>
      </w:r>
      <w:r>
        <w:rPr>
          <w:spacing w:val="-2"/>
        </w:rPr>
        <w:t xml:space="preserve"> </w:t>
      </w:r>
      <w:r>
        <w:t>students</w:t>
      </w:r>
      <w:r>
        <w:rPr>
          <w:spacing w:val="-5"/>
        </w:rPr>
        <w:t xml:space="preserve"> </w:t>
      </w:r>
      <w:r>
        <w:t>will</w:t>
      </w:r>
      <w:r>
        <w:rPr>
          <w:spacing w:val="-5"/>
        </w:rPr>
        <w:t xml:space="preserve"> </w:t>
      </w:r>
      <w:r>
        <w:t>face</w:t>
      </w:r>
      <w:r>
        <w:rPr>
          <w:spacing w:val="-5"/>
        </w:rPr>
        <w:t xml:space="preserve"> </w:t>
      </w:r>
      <w:r>
        <w:t>a future that is increasingly complex, unpredictable, and mediated by technology. Preparing students to be adaptable problem-solvers, discerning decision-makers, and innovative designers became an educational</w:t>
      </w:r>
      <w:r>
        <w:rPr>
          <w:spacing w:val="-2"/>
        </w:rPr>
        <w:t xml:space="preserve"> </w:t>
      </w:r>
      <w:r>
        <w:t>imperative</w:t>
      </w:r>
      <w:r>
        <w:rPr>
          <w:spacing w:val="-3"/>
        </w:rPr>
        <w:t xml:space="preserve"> </w:t>
      </w:r>
      <w:r>
        <w:t>for</w:t>
      </w:r>
      <w:r>
        <w:rPr>
          <w:spacing w:val="-2"/>
        </w:rPr>
        <w:t xml:space="preserve"> </w:t>
      </w:r>
      <w:r>
        <w:t>curriculum</w:t>
      </w:r>
      <w:r>
        <w:rPr>
          <w:spacing w:val="-2"/>
        </w:rPr>
        <w:t xml:space="preserve"> </w:t>
      </w:r>
      <w:r>
        <w:t>developers.</w:t>
      </w:r>
      <w:r>
        <w:rPr>
          <w:spacing w:val="-2"/>
        </w:rPr>
        <w:t xml:space="preserve"> </w:t>
      </w:r>
      <w:r>
        <w:t>Resilience</w:t>
      </w:r>
      <w:r>
        <w:rPr>
          <w:spacing w:val="-2"/>
        </w:rPr>
        <w:t xml:space="preserve"> </w:t>
      </w:r>
      <w:r>
        <w:t>in</w:t>
      </w:r>
      <w:r>
        <w:rPr>
          <w:spacing w:val="-2"/>
        </w:rPr>
        <w:t xml:space="preserve"> </w:t>
      </w:r>
      <w:r>
        <w:t>this</w:t>
      </w:r>
      <w:r>
        <w:rPr>
          <w:spacing w:val="-2"/>
        </w:rPr>
        <w:t xml:space="preserve"> </w:t>
      </w:r>
      <w:r>
        <w:t>sense</w:t>
      </w:r>
      <w:r>
        <w:rPr>
          <w:spacing w:val="-2"/>
        </w:rPr>
        <w:t xml:space="preserve"> </w:t>
      </w:r>
      <w:r>
        <w:t>is</w:t>
      </w:r>
      <w:r>
        <w:rPr>
          <w:spacing w:val="-2"/>
        </w:rPr>
        <w:t xml:space="preserve"> </w:t>
      </w:r>
      <w:r>
        <w:t>not</w:t>
      </w:r>
      <w:r>
        <w:rPr>
          <w:spacing w:val="-2"/>
        </w:rPr>
        <w:t xml:space="preserve"> </w:t>
      </w:r>
      <w:r>
        <w:t>about</w:t>
      </w:r>
      <w:r>
        <w:rPr>
          <w:spacing w:val="-2"/>
        </w:rPr>
        <w:t xml:space="preserve"> </w:t>
      </w:r>
      <w:r>
        <w:t>maintaining</w:t>
      </w:r>
      <w:r>
        <w:rPr>
          <w:spacing w:val="-2"/>
        </w:rPr>
        <w:t xml:space="preserve"> </w:t>
      </w:r>
      <w:r>
        <w:t>the status quo but about developing the capacity to anticipate, adjust, and thrive in contexts of change.</w:t>
      </w:r>
    </w:p>
    <w:p w14:paraId="269A3BC5" w14:textId="77777777" w:rsidR="00CB6C98" w:rsidRDefault="00000000">
      <w:pPr>
        <w:pStyle w:val="BodyText"/>
        <w:spacing w:before="117"/>
        <w:ind w:right="351"/>
        <w:jc w:val="both"/>
      </w:pPr>
      <w:r>
        <w:t xml:space="preserve">At the </w:t>
      </w:r>
      <w:proofErr w:type="spellStart"/>
      <w:r>
        <w:t>centre</w:t>
      </w:r>
      <w:proofErr w:type="spellEnd"/>
      <w:r>
        <w:t xml:space="preserve"> of this curriculum are two subjects: Design and Technologies, which focuses on Design thinking and the production of tangible solutions, and Digital Technologies, which </w:t>
      </w:r>
      <w:proofErr w:type="spellStart"/>
      <w:r>
        <w:t>emphasises</w:t>
      </w:r>
      <w:proofErr w:type="spellEnd"/>
      <w:r>
        <w:t xml:space="preserve"> Computational thinking and the construction of digital systems (ACARA, 2022a). Both subjects also provide opportunities for developing Systems thinking. These different ‘Thinking’ approaches encourage students to </w:t>
      </w:r>
      <w:proofErr w:type="spellStart"/>
      <w:r>
        <w:t>analyse</w:t>
      </w:r>
      <w:proofErr w:type="spellEnd"/>
      <w:r>
        <w:t xml:space="preserve"> problems from multiple perspectives, iterate and prototype solutions, understand interconnected systems, and identify opportunities for innovation (Blundell et al., 2025). When taught through meaningful, authentic contexts, they can transform students from passive consumers of technology into proactive designers of preferred futures (Bower et al., 2025).</w:t>
      </w:r>
    </w:p>
    <w:p w14:paraId="05F3BD40" w14:textId="77777777" w:rsidR="00CB6C98" w:rsidRDefault="00000000">
      <w:pPr>
        <w:pStyle w:val="BodyText"/>
        <w:spacing w:before="122"/>
        <w:ind w:right="355"/>
        <w:jc w:val="both"/>
      </w:pPr>
      <w:r>
        <w:t>Together,</w:t>
      </w:r>
      <w:r>
        <w:rPr>
          <w:spacing w:val="-14"/>
        </w:rPr>
        <w:t xml:space="preserve"> </w:t>
      </w:r>
      <w:r>
        <w:t>the</w:t>
      </w:r>
      <w:r>
        <w:rPr>
          <w:spacing w:val="-13"/>
        </w:rPr>
        <w:t xml:space="preserve"> </w:t>
      </w:r>
      <w:r>
        <w:t>two</w:t>
      </w:r>
      <w:r>
        <w:rPr>
          <w:spacing w:val="-14"/>
        </w:rPr>
        <w:t xml:space="preserve"> </w:t>
      </w:r>
      <w:r>
        <w:t>Technologies</w:t>
      </w:r>
      <w:r>
        <w:rPr>
          <w:spacing w:val="-12"/>
        </w:rPr>
        <w:t xml:space="preserve"> </w:t>
      </w:r>
      <w:r>
        <w:t>subjects</w:t>
      </w:r>
      <w:r>
        <w:rPr>
          <w:spacing w:val="-13"/>
        </w:rPr>
        <w:t xml:space="preserve"> </w:t>
      </w:r>
      <w:r>
        <w:t>provide</w:t>
      </w:r>
      <w:r>
        <w:rPr>
          <w:spacing w:val="-13"/>
        </w:rPr>
        <w:t xml:space="preserve"> </w:t>
      </w:r>
      <w:r>
        <w:t>students</w:t>
      </w:r>
      <w:r>
        <w:rPr>
          <w:spacing w:val="-13"/>
        </w:rPr>
        <w:t xml:space="preserve"> </w:t>
      </w:r>
      <w:r>
        <w:t>with</w:t>
      </w:r>
      <w:r>
        <w:rPr>
          <w:spacing w:val="-13"/>
        </w:rPr>
        <w:t xml:space="preserve"> </w:t>
      </w:r>
      <w:r>
        <w:t>a</w:t>
      </w:r>
      <w:r>
        <w:rPr>
          <w:spacing w:val="-13"/>
        </w:rPr>
        <w:t xml:space="preserve"> </w:t>
      </w:r>
      <w:r>
        <w:t>balanced</w:t>
      </w:r>
      <w:r>
        <w:rPr>
          <w:spacing w:val="-13"/>
        </w:rPr>
        <w:t xml:space="preserve"> </w:t>
      </w:r>
      <w:r>
        <w:t>exposure</w:t>
      </w:r>
      <w:r>
        <w:rPr>
          <w:spacing w:val="-13"/>
        </w:rPr>
        <w:t xml:space="preserve"> </w:t>
      </w:r>
      <w:r>
        <w:t>to</w:t>
      </w:r>
      <w:r>
        <w:rPr>
          <w:spacing w:val="-13"/>
        </w:rPr>
        <w:t xml:space="preserve"> </w:t>
      </w:r>
      <w:r>
        <w:t>both</w:t>
      </w:r>
      <w:r>
        <w:rPr>
          <w:spacing w:val="-13"/>
        </w:rPr>
        <w:t xml:space="preserve"> </w:t>
      </w:r>
      <w:r>
        <w:t>material</w:t>
      </w:r>
      <w:r>
        <w:rPr>
          <w:spacing w:val="-13"/>
        </w:rPr>
        <w:t xml:space="preserve"> </w:t>
      </w:r>
      <w:r>
        <w:t>and digital</w:t>
      </w:r>
      <w:r>
        <w:rPr>
          <w:spacing w:val="-8"/>
        </w:rPr>
        <w:t xml:space="preserve"> </w:t>
      </w:r>
      <w:r>
        <w:t>problem</w:t>
      </w:r>
      <w:r>
        <w:rPr>
          <w:spacing w:val="-6"/>
        </w:rPr>
        <w:t xml:space="preserve"> </w:t>
      </w:r>
      <w:r>
        <w:t>environments.</w:t>
      </w:r>
      <w:r>
        <w:rPr>
          <w:spacing w:val="-14"/>
        </w:rPr>
        <w:t xml:space="preserve"> </w:t>
      </w:r>
      <w:r>
        <w:t>Additionally,</w:t>
      </w:r>
      <w:r>
        <w:rPr>
          <w:spacing w:val="-5"/>
        </w:rPr>
        <w:t xml:space="preserve"> </w:t>
      </w:r>
      <w:r>
        <w:t>the</w:t>
      </w:r>
      <w:r>
        <w:rPr>
          <w:spacing w:val="-5"/>
        </w:rPr>
        <w:t xml:space="preserve"> </w:t>
      </w:r>
      <w:r>
        <w:t>curriculum</w:t>
      </w:r>
      <w:r>
        <w:rPr>
          <w:spacing w:val="-6"/>
        </w:rPr>
        <w:t xml:space="preserve"> </w:t>
      </w:r>
      <w:r>
        <w:t>does</w:t>
      </w:r>
      <w:r>
        <w:rPr>
          <w:spacing w:val="-5"/>
        </w:rPr>
        <w:t xml:space="preserve"> </w:t>
      </w:r>
      <w:r>
        <w:t>not</w:t>
      </w:r>
      <w:r>
        <w:rPr>
          <w:spacing w:val="-5"/>
        </w:rPr>
        <w:t xml:space="preserve"> </w:t>
      </w:r>
      <w:r>
        <w:t>treat</w:t>
      </w:r>
      <w:r>
        <w:rPr>
          <w:spacing w:val="-6"/>
        </w:rPr>
        <w:t xml:space="preserve"> </w:t>
      </w:r>
      <w:r>
        <w:t>digital</w:t>
      </w:r>
      <w:r>
        <w:rPr>
          <w:spacing w:val="-5"/>
        </w:rPr>
        <w:t xml:space="preserve"> </w:t>
      </w:r>
      <w:r>
        <w:t>literacy</w:t>
      </w:r>
      <w:r>
        <w:rPr>
          <w:spacing w:val="-6"/>
        </w:rPr>
        <w:t xml:space="preserve"> </w:t>
      </w:r>
      <w:r>
        <w:t>in</w:t>
      </w:r>
      <w:r>
        <w:rPr>
          <w:spacing w:val="-5"/>
        </w:rPr>
        <w:t xml:space="preserve"> </w:t>
      </w:r>
      <w:r>
        <w:t>isolation;</w:t>
      </w:r>
      <w:r>
        <w:rPr>
          <w:spacing w:val="-5"/>
        </w:rPr>
        <w:t xml:space="preserve"> </w:t>
      </w:r>
      <w:r>
        <w:t>it promotes integration across all Learning areas through the Digital Literacy capability and</w:t>
      </w:r>
      <w:r>
        <w:rPr>
          <w:spacing w:val="-2"/>
        </w:rPr>
        <w:t xml:space="preserve"> </w:t>
      </w:r>
      <w:r>
        <w:t>Australian Curriculum</w:t>
      </w:r>
      <w:r>
        <w:rPr>
          <w:spacing w:val="-1"/>
        </w:rPr>
        <w:t xml:space="preserve"> </w:t>
      </w:r>
      <w:r>
        <w:t>support</w:t>
      </w:r>
      <w:r>
        <w:rPr>
          <w:spacing w:val="-1"/>
        </w:rPr>
        <w:t xml:space="preserve"> </w:t>
      </w:r>
      <w:r>
        <w:t>initiatives</w:t>
      </w:r>
      <w:r>
        <w:rPr>
          <w:spacing w:val="-1"/>
        </w:rPr>
        <w:t xml:space="preserve"> </w:t>
      </w:r>
      <w:r>
        <w:t>such</w:t>
      </w:r>
      <w:r>
        <w:rPr>
          <w:spacing w:val="-1"/>
        </w:rPr>
        <w:t xml:space="preserve"> </w:t>
      </w:r>
      <w:r>
        <w:t>as</w:t>
      </w:r>
      <w:r>
        <w:rPr>
          <w:spacing w:val="-1"/>
        </w:rPr>
        <w:t xml:space="preserve"> </w:t>
      </w:r>
      <w:r>
        <w:t>Curriculum</w:t>
      </w:r>
      <w:r>
        <w:rPr>
          <w:spacing w:val="-1"/>
        </w:rPr>
        <w:t xml:space="preserve"> </w:t>
      </w:r>
      <w:r>
        <w:t>connections</w:t>
      </w:r>
      <w:r>
        <w:rPr>
          <w:spacing w:val="-2"/>
        </w:rPr>
        <w:t xml:space="preserve"> </w:t>
      </w:r>
      <w:r>
        <w:t>resources,</w:t>
      </w:r>
      <w:r>
        <w:rPr>
          <w:spacing w:val="-1"/>
        </w:rPr>
        <w:t xml:space="preserve"> </w:t>
      </w:r>
      <w:r>
        <w:t>enabling</w:t>
      </w:r>
      <w:r>
        <w:rPr>
          <w:spacing w:val="-1"/>
        </w:rPr>
        <w:t xml:space="preserve"> </w:t>
      </w:r>
      <w:r>
        <w:t>students</w:t>
      </w:r>
      <w:r>
        <w:rPr>
          <w:spacing w:val="-1"/>
        </w:rPr>
        <w:t xml:space="preserve"> </w:t>
      </w:r>
      <w:r>
        <w:t>to</w:t>
      </w:r>
      <w:r>
        <w:rPr>
          <w:spacing w:val="-1"/>
        </w:rPr>
        <w:t xml:space="preserve"> </w:t>
      </w:r>
      <w:r>
        <w:t>transfer knowledge and apply skills in authentic contexts.</w:t>
      </w:r>
    </w:p>
    <w:p w14:paraId="72AFFB11" w14:textId="77777777" w:rsidR="00CB6C98" w:rsidRDefault="00000000">
      <w:pPr>
        <w:pStyle w:val="Heading3"/>
        <w:spacing w:before="243"/>
        <w:jc w:val="left"/>
      </w:pPr>
      <w:r>
        <w:t>The</w:t>
      </w:r>
      <w:r>
        <w:rPr>
          <w:spacing w:val="-4"/>
        </w:rPr>
        <w:t xml:space="preserve"> </w:t>
      </w:r>
      <w:r>
        <w:t>Development</w:t>
      </w:r>
      <w:r>
        <w:rPr>
          <w:spacing w:val="-2"/>
        </w:rPr>
        <w:t xml:space="preserve"> </w:t>
      </w:r>
      <w:r>
        <w:t>of</w:t>
      </w:r>
      <w:r>
        <w:rPr>
          <w:spacing w:val="-2"/>
        </w:rPr>
        <w:t xml:space="preserve"> </w:t>
      </w:r>
      <w:r>
        <w:t>the</w:t>
      </w:r>
      <w:r>
        <w:rPr>
          <w:spacing w:val="-2"/>
        </w:rPr>
        <w:t xml:space="preserve"> </w:t>
      </w:r>
      <w:r>
        <w:t>Australian</w:t>
      </w:r>
      <w:r>
        <w:rPr>
          <w:spacing w:val="-3"/>
        </w:rPr>
        <w:t xml:space="preserve"> </w:t>
      </w:r>
      <w:r>
        <w:t>Curriculum:</w:t>
      </w:r>
      <w:r>
        <w:rPr>
          <w:spacing w:val="-2"/>
        </w:rPr>
        <w:t xml:space="preserve"> Technologies</w:t>
      </w:r>
    </w:p>
    <w:p w14:paraId="643FAB91" w14:textId="77777777" w:rsidR="00CB6C98" w:rsidRDefault="00000000">
      <w:pPr>
        <w:pStyle w:val="BodyText"/>
        <w:spacing w:before="157"/>
        <w:ind w:right="351"/>
        <w:jc w:val="both"/>
      </w:pPr>
      <w:r>
        <w:t>The design of the Australian Curriculum: Technologies has been shaped by national priorities that reflect</w:t>
      </w:r>
      <w:r>
        <w:rPr>
          <w:spacing w:val="-14"/>
        </w:rPr>
        <w:t xml:space="preserve"> </w:t>
      </w:r>
      <w:r>
        <w:t>Australia’s</w:t>
      </w:r>
      <w:r>
        <w:rPr>
          <w:spacing w:val="-14"/>
        </w:rPr>
        <w:t xml:space="preserve"> </w:t>
      </w:r>
      <w:r>
        <w:t>economic</w:t>
      </w:r>
      <w:r>
        <w:rPr>
          <w:spacing w:val="-14"/>
        </w:rPr>
        <w:t xml:space="preserve"> </w:t>
      </w:r>
      <w:r>
        <w:t>and</w:t>
      </w:r>
      <w:r>
        <w:rPr>
          <w:spacing w:val="-13"/>
        </w:rPr>
        <w:t xml:space="preserve"> </w:t>
      </w:r>
      <w:r>
        <w:t>social</w:t>
      </w:r>
      <w:r>
        <w:rPr>
          <w:spacing w:val="-14"/>
        </w:rPr>
        <w:t xml:space="preserve"> </w:t>
      </w:r>
      <w:r>
        <w:t>challenges.</w:t>
      </w:r>
      <w:r>
        <w:rPr>
          <w:spacing w:val="-13"/>
        </w:rPr>
        <w:t xml:space="preserve"> </w:t>
      </w:r>
      <w:r>
        <w:t>Priorities</w:t>
      </w:r>
      <w:r>
        <w:rPr>
          <w:spacing w:val="-12"/>
        </w:rPr>
        <w:t xml:space="preserve"> </w:t>
      </w:r>
      <w:r>
        <w:t>such</w:t>
      </w:r>
      <w:r>
        <w:rPr>
          <w:spacing w:val="-12"/>
        </w:rPr>
        <w:t xml:space="preserve"> </w:t>
      </w:r>
      <w:r>
        <w:t>as</w:t>
      </w:r>
      <w:r>
        <w:rPr>
          <w:spacing w:val="-12"/>
        </w:rPr>
        <w:t xml:space="preserve"> </w:t>
      </w:r>
      <w:r>
        <w:t>food</w:t>
      </w:r>
      <w:r>
        <w:rPr>
          <w:spacing w:val="-12"/>
        </w:rPr>
        <w:t xml:space="preserve"> </w:t>
      </w:r>
      <w:r>
        <w:t>and</w:t>
      </w:r>
      <w:r>
        <w:rPr>
          <w:spacing w:val="-12"/>
        </w:rPr>
        <w:t xml:space="preserve"> </w:t>
      </w:r>
      <w:r>
        <w:t>water</w:t>
      </w:r>
      <w:r>
        <w:rPr>
          <w:spacing w:val="-12"/>
        </w:rPr>
        <w:t xml:space="preserve"> </w:t>
      </w:r>
      <w:r>
        <w:t>security,</w:t>
      </w:r>
      <w:r>
        <w:rPr>
          <w:spacing w:val="-12"/>
        </w:rPr>
        <w:t xml:space="preserve"> </w:t>
      </w:r>
      <w:r>
        <w:t>health</w:t>
      </w:r>
      <w:r>
        <w:rPr>
          <w:spacing w:val="-12"/>
        </w:rPr>
        <w:t xml:space="preserve"> </w:t>
      </w:r>
      <w:r>
        <w:t>and wellbeing, the knowledge economy, and the shifting nature of manufacturing and engineering have guided</w:t>
      </w:r>
      <w:r>
        <w:rPr>
          <w:spacing w:val="-4"/>
        </w:rPr>
        <w:t xml:space="preserve"> </w:t>
      </w:r>
      <w:r>
        <w:t>the</w:t>
      </w:r>
      <w:r>
        <w:rPr>
          <w:spacing w:val="-4"/>
        </w:rPr>
        <w:t xml:space="preserve"> </w:t>
      </w:r>
      <w:r>
        <w:t>structure</w:t>
      </w:r>
      <w:r>
        <w:rPr>
          <w:spacing w:val="-4"/>
        </w:rPr>
        <w:t xml:space="preserve"> </w:t>
      </w:r>
      <w:r>
        <w:t>and</w:t>
      </w:r>
      <w:r>
        <w:rPr>
          <w:spacing w:val="-4"/>
        </w:rPr>
        <w:t xml:space="preserve"> </w:t>
      </w:r>
      <w:r>
        <w:t>content</w:t>
      </w:r>
      <w:r>
        <w:rPr>
          <w:spacing w:val="-4"/>
        </w:rPr>
        <w:t xml:space="preserve"> </w:t>
      </w:r>
      <w:r>
        <w:t>of</w:t>
      </w:r>
      <w:r>
        <w:rPr>
          <w:spacing w:val="-4"/>
        </w:rPr>
        <w:t xml:space="preserve"> </w:t>
      </w:r>
      <w:r>
        <w:t>the</w:t>
      </w:r>
      <w:r>
        <w:rPr>
          <w:spacing w:val="-4"/>
        </w:rPr>
        <w:t xml:space="preserve"> </w:t>
      </w:r>
      <w:r>
        <w:t>curriculum.</w:t>
      </w:r>
      <w:r>
        <w:rPr>
          <w:spacing w:val="-8"/>
        </w:rPr>
        <w:t xml:space="preserve"> </w:t>
      </w:r>
      <w:r>
        <w:t>These</w:t>
      </w:r>
      <w:r>
        <w:rPr>
          <w:spacing w:val="-4"/>
        </w:rPr>
        <w:t xml:space="preserve"> </w:t>
      </w:r>
      <w:r>
        <w:t>priorities</w:t>
      </w:r>
      <w:r>
        <w:rPr>
          <w:spacing w:val="-4"/>
        </w:rPr>
        <w:t xml:space="preserve"> </w:t>
      </w:r>
      <w:r>
        <w:t>ensure</w:t>
      </w:r>
      <w:r>
        <w:rPr>
          <w:spacing w:val="-4"/>
        </w:rPr>
        <w:t xml:space="preserve"> </w:t>
      </w:r>
      <w:r>
        <w:t>that</w:t>
      </w:r>
      <w:r>
        <w:rPr>
          <w:spacing w:val="-9"/>
        </w:rPr>
        <w:t xml:space="preserve"> </w:t>
      </w:r>
      <w:r>
        <w:t>Technologies</w:t>
      </w:r>
      <w:r>
        <w:rPr>
          <w:spacing w:val="-4"/>
        </w:rPr>
        <w:t xml:space="preserve"> </w:t>
      </w:r>
      <w:r>
        <w:t>education remains grounded in authentic national needs rather than abstract competencies.</w:t>
      </w:r>
    </w:p>
    <w:p w14:paraId="79A5C532" w14:textId="77777777" w:rsidR="00CB6C98" w:rsidRDefault="00000000">
      <w:pPr>
        <w:pStyle w:val="BodyText"/>
        <w:spacing w:before="118"/>
        <w:ind w:right="352"/>
        <w:jc w:val="both"/>
      </w:pPr>
      <w:r>
        <w:t>The curriculum</w:t>
      </w:r>
      <w:r>
        <w:rPr>
          <w:spacing w:val="-1"/>
        </w:rPr>
        <w:t xml:space="preserve"> </w:t>
      </w:r>
      <w:r>
        <w:t>is structured around two</w:t>
      </w:r>
      <w:r>
        <w:rPr>
          <w:spacing w:val="-1"/>
        </w:rPr>
        <w:t xml:space="preserve"> </w:t>
      </w:r>
      <w:r>
        <w:t xml:space="preserve">subjects, each with its own distinct emphasis, yet designed to complement the other: Design and Technologies; and Digital Technologies, outlined in the following </w:t>
      </w:r>
      <w:r>
        <w:rPr>
          <w:spacing w:val="-2"/>
        </w:rPr>
        <w:t>sections.</w:t>
      </w:r>
    </w:p>
    <w:p w14:paraId="678B021A" w14:textId="77777777" w:rsidR="00CB6C98" w:rsidRDefault="00CB6C98">
      <w:pPr>
        <w:pStyle w:val="BodyText"/>
        <w:jc w:val="both"/>
        <w:sectPr w:rsidR="00CB6C98">
          <w:pgSz w:w="11910" w:h="16840"/>
          <w:pgMar w:top="1360" w:right="1080" w:bottom="1000" w:left="1440" w:header="0" w:footer="803" w:gutter="0"/>
          <w:cols w:space="720"/>
        </w:sectPr>
      </w:pPr>
    </w:p>
    <w:p w14:paraId="5ADC91B6" w14:textId="77777777" w:rsidR="00CB6C98" w:rsidRDefault="00000000">
      <w:pPr>
        <w:pStyle w:val="Heading3"/>
      </w:pPr>
      <w:r>
        <w:lastRenderedPageBreak/>
        <w:t xml:space="preserve">Design and </w:t>
      </w:r>
      <w:r>
        <w:rPr>
          <w:spacing w:val="-2"/>
        </w:rPr>
        <w:t>Technologies</w:t>
      </w:r>
    </w:p>
    <w:p w14:paraId="5ACECD08" w14:textId="77777777" w:rsidR="00CB6C98" w:rsidRDefault="00000000">
      <w:pPr>
        <w:pStyle w:val="BodyText"/>
        <w:spacing w:before="157"/>
        <w:ind w:right="355"/>
        <w:jc w:val="both"/>
      </w:pPr>
      <w:r>
        <w:t>This</w:t>
      </w:r>
      <w:r>
        <w:rPr>
          <w:spacing w:val="-14"/>
        </w:rPr>
        <w:t xml:space="preserve"> </w:t>
      </w:r>
      <w:r>
        <w:t>subject</w:t>
      </w:r>
      <w:r>
        <w:rPr>
          <w:spacing w:val="-14"/>
        </w:rPr>
        <w:t xml:space="preserve"> </w:t>
      </w:r>
      <w:r>
        <w:t>develops</w:t>
      </w:r>
      <w:r>
        <w:rPr>
          <w:spacing w:val="-14"/>
        </w:rPr>
        <w:t xml:space="preserve"> </w:t>
      </w:r>
      <w:r>
        <w:t>students’</w:t>
      </w:r>
      <w:r>
        <w:rPr>
          <w:spacing w:val="-13"/>
        </w:rPr>
        <w:t xml:space="preserve"> </w:t>
      </w:r>
      <w:r>
        <w:t>capacity</w:t>
      </w:r>
      <w:r>
        <w:rPr>
          <w:spacing w:val="-14"/>
        </w:rPr>
        <w:t xml:space="preserve"> </w:t>
      </w:r>
      <w:r>
        <w:t>to</w:t>
      </w:r>
      <w:r>
        <w:rPr>
          <w:spacing w:val="-14"/>
        </w:rPr>
        <w:t xml:space="preserve"> </w:t>
      </w:r>
      <w:r>
        <w:t>identify</w:t>
      </w:r>
      <w:r>
        <w:rPr>
          <w:spacing w:val="-14"/>
        </w:rPr>
        <w:t xml:space="preserve"> </w:t>
      </w:r>
      <w:r>
        <w:t>problems,</w:t>
      </w:r>
      <w:r>
        <w:rPr>
          <w:spacing w:val="-13"/>
        </w:rPr>
        <w:t xml:space="preserve"> </w:t>
      </w:r>
      <w:r>
        <w:t>generate</w:t>
      </w:r>
      <w:r>
        <w:rPr>
          <w:spacing w:val="-14"/>
        </w:rPr>
        <w:t xml:space="preserve"> </w:t>
      </w:r>
      <w:r>
        <w:t>ideas,</w:t>
      </w:r>
      <w:r>
        <w:rPr>
          <w:spacing w:val="-14"/>
        </w:rPr>
        <w:t xml:space="preserve"> </w:t>
      </w:r>
      <w:r>
        <w:t>and</w:t>
      </w:r>
      <w:r>
        <w:rPr>
          <w:spacing w:val="-14"/>
        </w:rPr>
        <w:t xml:space="preserve"> </w:t>
      </w:r>
      <w:r>
        <w:t>apply</w:t>
      </w:r>
      <w:r>
        <w:rPr>
          <w:spacing w:val="-13"/>
        </w:rPr>
        <w:t xml:space="preserve"> </w:t>
      </w:r>
      <w:r>
        <w:t>Design</w:t>
      </w:r>
      <w:r>
        <w:rPr>
          <w:spacing w:val="-14"/>
        </w:rPr>
        <w:t xml:space="preserve"> </w:t>
      </w:r>
      <w:r>
        <w:t xml:space="preserve">thinking to produce solutions. It also incorporates specific contexts: food </w:t>
      </w:r>
      <w:proofErr w:type="spellStart"/>
      <w:r>
        <w:t>specialisations</w:t>
      </w:r>
      <w:proofErr w:type="spellEnd"/>
      <w:r>
        <w:t xml:space="preserve">, food and </w:t>
      </w:r>
      <w:proofErr w:type="spellStart"/>
      <w:r>
        <w:t>fibre</w:t>
      </w:r>
      <w:proofErr w:type="spellEnd"/>
      <w:r>
        <w:t xml:space="preserve"> production, engineering principles and systems, and materials and technologies </w:t>
      </w:r>
      <w:proofErr w:type="spellStart"/>
      <w:r>
        <w:t>specialisations</w:t>
      </w:r>
      <w:proofErr w:type="spellEnd"/>
      <w:r>
        <w:t xml:space="preserve">. These contexts provide content relevance and help situate design processes as a response to pressing societal </w:t>
      </w:r>
      <w:r>
        <w:rPr>
          <w:spacing w:val="-2"/>
        </w:rPr>
        <w:t>issues.</w:t>
      </w:r>
    </w:p>
    <w:p w14:paraId="4A9C848C" w14:textId="77777777" w:rsidR="00CB6C98" w:rsidRDefault="00000000">
      <w:pPr>
        <w:pStyle w:val="Heading3"/>
        <w:spacing w:before="243"/>
      </w:pPr>
      <w:r>
        <w:t>Digital</w:t>
      </w:r>
      <w:r>
        <w:rPr>
          <w:spacing w:val="-2"/>
        </w:rPr>
        <w:t xml:space="preserve"> Technologies</w:t>
      </w:r>
    </w:p>
    <w:p w14:paraId="7195C420" w14:textId="77777777" w:rsidR="00CB6C98" w:rsidRDefault="00000000">
      <w:pPr>
        <w:pStyle w:val="BodyText"/>
        <w:spacing w:before="157"/>
        <w:ind w:right="352"/>
        <w:jc w:val="both"/>
      </w:pPr>
      <w:r>
        <w:t>This subject focuses on Computational thinking, abstraction, data representation, algorithms, and system design. It requires students to build, test, and evaluate digital solutions. Privacy, security, and ethical considerations are central, reflecting the increasingly pervasive role of digital systems in personal and professional life.</w:t>
      </w:r>
    </w:p>
    <w:p w14:paraId="1991F497" w14:textId="77777777" w:rsidR="00CB6C98" w:rsidRDefault="00000000">
      <w:pPr>
        <w:pStyle w:val="BodyText"/>
        <w:spacing w:before="121"/>
        <w:ind w:right="355"/>
        <w:jc w:val="both"/>
      </w:pPr>
      <w:r>
        <w:t>The</w:t>
      </w:r>
      <w:r>
        <w:rPr>
          <w:spacing w:val="-5"/>
        </w:rPr>
        <w:t xml:space="preserve"> </w:t>
      </w:r>
      <w:r>
        <w:t>interplay</w:t>
      </w:r>
      <w:r>
        <w:rPr>
          <w:spacing w:val="-5"/>
        </w:rPr>
        <w:t xml:space="preserve"> </w:t>
      </w:r>
      <w:r>
        <w:t>of</w:t>
      </w:r>
      <w:r>
        <w:rPr>
          <w:spacing w:val="-5"/>
        </w:rPr>
        <w:t xml:space="preserve"> </w:t>
      </w:r>
      <w:r>
        <w:t>these</w:t>
      </w:r>
      <w:r>
        <w:rPr>
          <w:spacing w:val="-5"/>
        </w:rPr>
        <w:t xml:space="preserve"> </w:t>
      </w:r>
      <w:r>
        <w:t>two</w:t>
      </w:r>
      <w:r>
        <w:rPr>
          <w:spacing w:val="-5"/>
        </w:rPr>
        <w:t xml:space="preserve"> </w:t>
      </w:r>
      <w:r>
        <w:t>subjects</w:t>
      </w:r>
      <w:r>
        <w:rPr>
          <w:spacing w:val="-5"/>
        </w:rPr>
        <w:t xml:space="preserve"> </w:t>
      </w:r>
      <w:r>
        <w:t>fosters</w:t>
      </w:r>
      <w:r>
        <w:rPr>
          <w:spacing w:val="-5"/>
        </w:rPr>
        <w:t xml:space="preserve"> </w:t>
      </w:r>
      <w:r>
        <w:t>what</w:t>
      </w:r>
      <w:r>
        <w:rPr>
          <w:spacing w:val="-7"/>
        </w:rPr>
        <w:t xml:space="preserve"> </w:t>
      </w:r>
      <w:r>
        <w:t>the</w:t>
      </w:r>
      <w:r>
        <w:rPr>
          <w:spacing w:val="-5"/>
        </w:rPr>
        <w:t xml:space="preserve"> </w:t>
      </w:r>
      <w:r>
        <w:t>curriculum</w:t>
      </w:r>
      <w:r>
        <w:rPr>
          <w:spacing w:val="-6"/>
        </w:rPr>
        <w:t xml:space="preserve"> </w:t>
      </w:r>
      <w:r>
        <w:t>writers</w:t>
      </w:r>
      <w:r>
        <w:rPr>
          <w:spacing w:val="-4"/>
        </w:rPr>
        <w:t xml:space="preserve"> </w:t>
      </w:r>
      <w:r>
        <w:t>describe</w:t>
      </w:r>
      <w:r>
        <w:rPr>
          <w:spacing w:val="-5"/>
        </w:rPr>
        <w:t xml:space="preserve"> </w:t>
      </w:r>
      <w:r>
        <w:t>as</w:t>
      </w:r>
      <w:r>
        <w:rPr>
          <w:spacing w:val="-5"/>
        </w:rPr>
        <w:t xml:space="preserve"> </w:t>
      </w:r>
      <w:r>
        <w:t>integrative</w:t>
      </w:r>
      <w:r>
        <w:rPr>
          <w:spacing w:val="-5"/>
        </w:rPr>
        <w:t xml:space="preserve"> </w:t>
      </w:r>
      <w:r>
        <w:t xml:space="preserve">learning, whereby students can move between physical and digital environments, </w:t>
      </w:r>
      <w:proofErr w:type="spellStart"/>
      <w:r>
        <w:t>recognising</w:t>
      </w:r>
      <w:proofErr w:type="spellEnd"/>
      <w:r>
        <w:t xml:space="preserve"> the interdependence of material and virtual systems in contemporary society (ACARA, 2022a).</w:t>
      </w:r>
    </w:p>
    <w:p w14:paraId="0F610D2A" w14:textId="77777777" w:rsidR="00CB6C98" w:rsidRDefault="00000000">
      <w:pPr>
        <w:pStyle w:val="BodyText"/>
        <w:spacing w:before="119"/>
        <w:ind w:right="294"/>
        <w:jc w:val="both"/>
      </w:pPr>
      <w:r>
        <w:t>A</w:t>
      </w:r>
      <w:r>
        <w:rPr>
          <w:spacing w:val="-10"/>
        </w:rPr>
        <w:t xml:space="preserve"> </w:t>
      </w:r>
      <w:r>
        <w:t xml:space="preserve">future-resilient curriculum requires that learning be grounded in contexts that are both authentic and </w:t>
      </w:r>
      <w:r>
        <w:rPr>
          <w:spacing w:val="-2"/>
        </w:rPr>
        <w:t>future-oriented.</w:t>
      </w:r>
      <w:r>
        <w:rPr>
          <w:spacing w:val="-5"/>
        </w:rPr>
        <w:t xml:space="preserve"> </w:t>
      </w:r>
      <w:r>
        <w:rPr>
          <w:spacing w:val="-2"/>
        </w:rPr>
        <w:t>The</w:t>
      </w:r>
      <w:r>
        <w:rPr>
          <w:spacing w:val="-3"/>
        </w:rPr>
        <w:t xml:space="preserve"> </w:t>
      </w:r>
      <w:r>
        <w:rPr>
          <w:spacing w:val="-2"/>
        </w:rPr>
        <w:t>Design and</w:t>
      </w:r>
      <w:r>
        <w:rPr>
          <w:spacing w:val="-5"/>
        </w:rPr>
        <w:t xml:space="preserve"> </w:t>
      </w:r>
      <w:r>
        <w:rPr>
          <w:spacing w:val="-2"/>
        </w:rPr>
        <w:t>Technologies curriculum</w:t>
      </w:r>
      <w:r>
        <w:rPr>
          <w:spacing w:val="-3"/>
        </w:rPr>
        <w:t xml:space="preserve"> </w:t>
      </w:r>
      <w:r>
        <w:rPr>
          <w:spacing w:val="-2"/>
        </w:rPr>
        <w:t>specifies four such contexts (ACARA, 2022a):</w:t>
      </w:r>
    </w:p>
    <w:p w14:paraId="1942C29A" w14:textId="77777777" w:rsidR="00CB6C98" w:rsidRDefault="00000000">
      <w:pPr>
        <w:pStyle w:val="ListParagraph"/>
        <w:numPr>
          <w:ilvl w:val="0"/>
          <w:numId w:val="1"/>
        </w:numPr>
        <w:tabs>
          <w:tab w:val="left" w:pos="719"/>
        </w:tabs>
        <w:spacing w:before="118"/>
        <w:ind w:left="719" w:hanging="359"/>
      </w:pPr>
      <w:r>
        <w:t>Engineering</w:t>
      </w:r>
      <w:r>
        <w:rPr>
          <w:spacing w:val="-8"/>
        </w:rPr>
        <w:t xml:space="preserve"> </w:t>
      </w:r>
      <w:r>
        <w:t>principles</w:t>
      </w:r>
      <w:r>
        <w:rPr>
          <w:spacing w:val="-8"/>
        </w:rPr>
        <w:t xml:space="preserve"> </w:t>
      </w:r>
      <w:r>
        <w:t>and</w:t>
      </w:r>
      <w:r>
        <w:rPr>
          <w:spacing w:val="-8"/>
        </w:rPr>
        <w:t xml:space="preserve"> </w:t>
      </w:r>
      <w:r>
        <w:rPr>
          <w:spacing w:val="-2"/>
        </w:rPr>
        <w:t>systems.</w:t>
      </w:r>
    </w:p>
    <w:p w14:paraId="31304638" w14:textId="77777777" w:rsidR="00CB6C98" w:rsidRDefault="00000000">
      <w:pPr>
        <w:pStyle w:val="ListParagraph"/>
        <w:numPr>
          <w:ilvl w:val="0"/>
          <w:numId w:val="1"/>
        </w:numPr>
        <w:tabs>
          <w:tab w:val="left" w:pos="719"/>
        </w:tabs>
        <w:spacing w:before="2"/>
        <w:ind w:left="719" w:hanging="359"/>
      </w:pPr>
      <w:r>
        <w:t>Food</w:t>
      </w:r>
      <w:r>
        <w:rPr>
          <w:spacing w:val="-4"/>
        </w:rPr>
        <w:t xml:space="preserve"> </w:t>
      </w:r>
      <w:r>
        <w:t>and</w:t>
      </w:r>
      <w:r>
        <w:rPr>
          <w:spacing w:val="-4"/>
        </w:rPr>
        <w:t xml:space="preserve"> </w:t>
      </w:r>
      <w:proofErr w:type="spellStart"/>
      <w:r>
        <w:t>fibre</w:t>
      </w:r>
      <w:proofErr w:type="spellEnd"/>
      <w:r>
        <w:rPr>
          <w:spacing w:val="-4"/>
        </w:rPr>
        <w:t xml:space="preserve"> </w:t>
      </w:r>
      <w:r>
        <w:rPr>
          <w:spacing w:val="-2"/>
        </w:rPr>
        <w:t>production.</w:t>
      </w:r>
    </w:p>
    <w:p w14:paraId="240295A2" w14:textId="77777777" w:rsidR="00CB6C98" w:rsidRDefault="00000000">
      <w:pPr>
        <w:pStyle w:val="ListParagraph"/>
        <w:numPr>
          <w:ilvl w:val="0"/>
          <w:numId w:val="1"/>
        </w:numPr>
        <w:tabs>
          <w:tab w:val="left" w:pos="719"/>
        </w:tabs>
        <w:spacing w:line="251" w:lineRule="exact"/>
        <w:ind w:left="719" w:hanging="359"/>
      </w:pPr>
      <w:r>
        <w:t>Food</w:t>
      </w:r>
      <w:r>
        <w:rPr>
          <w:spacing w:val="-4"/>
        </w:rPr>
        <w:t xml:space="preserve"> </w:t>
      </w:r>
      <w:proofErr w:type="spellStart"/>
      <w:r>
        <w:rPr>
          <w:spacing w:val="-2"/>
        </w:rPr>
        <w:t>specialisations</w:t>
      </w:r>
      <w:proofErr w:type="spellEnd"/>
      <w:r>
        <w:rPr>
          <w:spacing w:val="-2"/>
        </w:rPr>
        <w:t>.</w:t>
      </w:r>
    </w:p>
    <w:p w14:paraId="12331FAD" w14:textId="77777777" w:rsidR="00CB6C98" w:rsidRDefault="00000000">
      <w:pPr>
        <w:pStyle w:val="ListParagraph"/>
        <w:numPr>
          <w:ilvl w:val="0"/>
          <w:numId w:val="1"/>
        </w:numPr>
        <w:tabs>
          <w:tab w:val="left" w:pos="719"/>
        </w:tabs>
        <w:spacing w:before="0" w:line="251" w:lineRule="exact"/>
        <w:ind w:left="719" w:hanging="359"/>
      </w:pPr>
      <w:r>
        <w:t>Materials</w:t>
      </w:r>
      <w:r>
        <w:rPr>
          <w:spacing w:val="-8"/>
        </w:rPr>
        <w:t xml:space="preserve"> </w:t>
      </w:r>
      <w:r>
        <w:t>and</w:t>
      </w:r>
      <w:r>
        <w:rPr>
          <w:spacing w:val="-8"/>
        </w:rPr>
        <w:t xml:space="preserve"> </w:t>
      </w:r>
      <w:r>
        <w:t>technologies</w:t>
      </w:r>
      <w:r>
        <w:rPr>
          <w:spacing w:val="-8"/>
        </w:rPr>
        <w:t xml:space="preserve"> </w:t>
      </w:r>
      <w:proofErr w:type="spellStart"/>
      <w:r>
        <w:rPr>
          <w:spacing w:val="-2"/>
        </w:rPr>
        <w:t>specialisations</w:t>
      </w:r>
      <w:proofErr w:type="spellEnd"/>
      <w:r>
        <w:rPr>
          <w:spacing w:val="-2"/>
        </w:rPr>
        <w:t>.</w:t>
      </w:r>
    </w:p>
    <w:p w14:paraId="4E52EFB0" w14:textId="77777777" w:rsidR="00CB6C98" w:rsidRDefault="00000000">
      <w:pPr>
        <w:pStyle w:val="BodyText"/>
        <w:spacing w:before="122"/>
        <w:ind w:right="351"/>
        <w:jc w:val="both"/>
      </w:pPr>
      <w:r>
        <w:t>These</w:t>
      </w:r>
      <w:r>
        <w:rPr>
          <w:spacing w:val="-11"/>
        </w:rPr>
        <w:t xml:space="preserve"> </w:t>
      </w:r>
      <w:r>
        <w:t>contexts</w:t>
      </w:r>
      <w:r>
        <w:rPr>
          <w:spacing w:val="-11"/>
        </w:rPr>
        <w:t xml:space="preserve"> </w:t>
      </w:r>
      <w:r>
        <w:t>anchor</w:t>
      </w:r>
      <w:r>
        <w:rPr>
          <w:spacing w:val="-11"/>
        </w:rPr>
        <w:t xml:space="preserve"> </w:t>
      </w:r>
      <w:r>
        <w:t>abstract</w:t>
      </w:r>
      <w:r>
        <w:rPr>
          <w:spacing w:val="-11"/>
        </w:rPr>
        <w:t xml:space="preserve"> </w:t>
      </w:r>
      <w:r>
        <w:t>skills</w:t>
      </w:r>
      <w:r>
        <w:rPr>
          <w:spacing w:val="-11"/>
        </w:rPr>
        <w:t xml:space="preserve"> </w:t>
      </w:r>
      <w:r>
        <w:t>in</w:t>
      </w:r>
      <w:r>
        <w:rPr>
          <w:spacing w:val="-11"/>
        </w:rPr>
        <w:t xml:space="preserve"> </w:t>
      </w:r>
      <w:r>
        <w:t>practical</w:t>
      </w:r>
      <w:r>
        <w:rPr>
          <w:spacing w:val="-11"/>
        </w:rPr>
        <w:t xml:space="preserve"> </w:t>
      </w:r>
      <w:r>
        <w:t>realities,</w:t>
      </w:r>
      <w:r>
        <w:rPr>
          <w:spacing w:val="-10"/>
        </w:rPr>
        <w:t xml:space="preserve"> </w:t>
      </w:r>
      <w:r>
        <w:t>providing</w:t>
      </w:r>
      <w:r>
        <w:rPr>
          <w:spacing w:val="-11"/>
        </w:rPr>
        <w:t xml:space="preserve"> </w:t>
      </w:r>
      <w:r>
        <w:t>opportunities</w:t>
      </w:r>
      <w:r>
        <w:rPr>
          <w:spacing w:val="-11"/>
        </w:rPr>
        <w:t xml:space="preserve"> </w:t>
      </w:r>
      <w:r>
        <w:t>to</w:t>
      </w:r>
      <w:r>
        <w:rPr>
          <w:spacing w:val="-11"/>
        </w:rPr>
        <w:t xml:space="preserve"> </w:t>
      </w:r>
      <w:r>
        <w:t>address</w:t>
      </w:r>
      <w:r>
        <w:rPr>
          <w:spacing w:val="-11"/>
        </w:rPr>
        <w:t xml:space="preserve"> </w:t>
      </w:r>
      <w:r>
        <w:t>challenges such</w:t>
      </w:r>
      <w:r>
        <w:rPr>
          <w:spacing w:val="-9"/>
        </w:rPr>
        <w:t xml:space="preserve"> </w:t>
      </w:r>
      <w:r>
        <w:t>as</w:t>
      </w:r>
      <w:r>
        <w:rPr>
          <w:spacing w:val="-9"/>
        </w:rPr>
        <w:t xml:space="preserve"> </w:t>
      </w:r>
      <w:r>
        <w:t>sustainability,</w:t>
      </w:r>
      <w:r>
        <w:rPr>
          <w:spacing w:val="-9"/>
        </w:rPr>
        <w:t xml:space="preserve"> </w:t>
      </w:r>
      <w:r>
        <w:t>health,</w:t>
      </w:r>
      <w:r>
        <w:rPr>
          <w:spacing w:val="-9"/>
        </w:rPr>
        <w:t xml:space="preserve"> </w:t>
      </w:r>
      <w:r>
        <w:t>and</w:t>
      </w:r>
      <w:r>
        <w:rPr>
          <w:spacing w:val="-9"/>
        </w:rPr>
        <w:t xml:space="preserve"> </w:t>
      </w:r>
      <w:r>
        <w:t>resource</w:t>
      </w:r>
      <w:r>
        <w:rPr>
          <w:spacing w:val="-9"/>
        </w:rPr>
        <w:t xml:space="preserve"> </w:t>
      </w:r>
      <w:r>
        <w:t>management.</w:t>
      </w:r>
      <w:r>
        <w:rPr>
          <w:spacing w:val="-13"/>
        </w:rPr>
        <w:t xml:space="preserve"> </w:t>
      </w:r>
      <w:r>
        <w:t>They</w:t>
      </w:r>
      <w:r>
        <w:rPr>
          <w:spacing w:val="-9"/>
        </w:rPr>
        <w:t xml:space="preserve"> </w:t>
      </w:r>
      <w:r>
        <w:t>also</w:t>
      </w:r>
      <w:r>
        <w:rPr>
          <w:spacing w:val="-9"/>
        </w:rPr>
        <w:t xml:space="preserve"> </w:t>
      </w:r>
      <w:proofErr w:type="spellStart"/>
      <w:r>
        <w:t>emphasise</w:t>
      </w:r>
      <w:proofErr w:type="spellEnd"/>
      <w:r>
        <w:rPr>
          <w:spacing w:val="-9"/>
        </w:rPr>
        <w:t xml:space="preserve"> </w:t>
      </w:r>
      <w:r>
        <w:t>the</w:t>
      </w:r>
      <w:r>
        <w:rPr>
          <w:spacing w:val="-9"/>
        </w:rPr>
        <w:t xml:space="preserve"> </w:t>
      </w:r>
      <w:r>
        <w:t>importance</w:t>
      </w:r>
      <w:r>
        <w:rPr>
          <w:spacing w:val="-9"/>
        </w:rPr>
        <w:t xml:space="preserve"> </w:t>
      </w:r>
      <w:r>
        <w:t>of</w:t>
      </w:r>
      <w:r>
        <w:rPr>
          <w:spacing w:val="-9"/>
        </w:rPr>
        <w:t xml:space="preserve"> </w:t>
      </w:r>
      <w:r>
        <w:t>ethical decision-making. For example, while wearable devices offer opportunities for health monitoring, they raise questions about surveillance, wellbeing, and privacy. The curriculum encourages students to reflect critically on such dilemmas, encapsulated in the principle that just because we can, does not mean we should.</w:t>
      </w:r>
    </w:p>
    <w:p w14:paraId="5EC2037C" w14:textId="77777777" w:rsidR="00CB6C98" w:rsidRDefault="00000000">
      <w:pPr>
        <w:pStyle w:val="BodyText"/>
        <w:spacing w:before="119"/>
        <w:ind w:right="352"/>
        <w:jc w:val="both"/>
      </w:pPr>
      <w:r>
        <w:t xml:space="preserve">This integrated approach is a defining feature of the Australian Curriculum: Technologies as it also </w:t>
      </w:r>
      <w:proofErr w:type="spellStart"/>
      <w:r>
        <w:t>emphasises</w:t>
      </w:r>
      <w:proofErr w:type="spellEnd"/>
      <w:r>
        <w:t xml:space="preserve"> connections with other Learning areas. For example, projects in food and </w:t>
      </w:r>
      <w:proofErr w:type="spellStart"/>
      <w:r>
        <w:t>fibre</w:t>
      </w:r>
      <w:proofErr w:type="spellEnd"/>
      <w:r>
        <w:t xml:space="preserve"> production may link</w:t>
      </w:r>
      <w:r>
        <w:rPr>
          <w:spacing w:val="-4"/>
        </w:rPr>
        <w:t xml:space="preserve"> </w:t>
      </w:r>
      <w:r>
        <w:t>Technologies with Science and Geography, while engineering principles naturally align with Mathematics and Science. ACARA’s STEM Connections project research on integrating Science, Technologies, Mathematics, and Work Studies in Years 9 and 10 demonstrated that such interdisciplinary approaches allow students to engage with diverse perspectives which can support the transfer of knowledge, enhance student engagement (ACARA, 2016), and encourage students to develop</w:t>
      </w:r>
      <w:r>
        <w:rPr>
          <w:spacing w:val="-14"/>
        </w:rPr>
        <w:t xml:space="preserve"> </w:t>
      </w:r>
      <w:r>
        <w:t>the</w:t>
      </w:r>
      <w:r>
        <w:rPr>
          <w:spacing w:val="-12"/>
        </w:rPr>
        <w:t xml:space="preserve"> </w:t>
      </w:r>
      <w:r>
        <w:t>skills</w:t>
      </w:r>
      <w:r>
        <w:rPr>
          <w:spacing w:val="-12"/>
        </w:rPr>
        <w:t xml:space="preserve"> </w:t>
      </w:r>
      <w:r>
        <w:t>to</w:t>
      </w:r>
      <w:r>
        <w:rPr>
          <w:spacing w:val="-12"/>
        </w:rPr>
        <w:t xml:space="preserve"> </w:t>
      </w:r>
      <w:r>
        <w:t>co-construct</w:t>
      </w:r>
      <w:r>
        <w:rPr>
          <w:spacing w:val="-12"/>
        </w:rPr>
        <w:t xml:space="preserve"> </w:t>
      </w:r>
      <w:r>
        <w:t>responses</w:t>
      </w:r>
      <w:r>
        <w:rPr>
          <w:spacing w:val="-12"/>
        </w:rPr>
        <w:t xml:space="preserve"> </w:t>
      </w:r>
      <w:r>
        <w:t>to</w:t>
      </w:r>
      <w:r>
        <w:rPr>
          <w:spacing w:val="-12"/>
        </w:rPr>
        <w:t xml:space="preserve"> </w:t>
      </w:r>
      <w:r>
        <w:t>complex,</w:t>
      </w:r>
      <w:r>
        <w:rPr>
          <w:spacing w:val="-12"/>
        </w:rPr>
        <w:t xml:space="preserve"> </w:t>
      </w:r>
      <w:r>
        <w:t>often</w:t>
      </w:r>
      <w:r>
        <w:rPr>
          <w:spacing w:val="-12"/>
        </w:rPr>
        <w:t xml:space="preserve"> </w:t>
      </w:r>
      <w:r>
        <w:t>‘wicked’</w:t>
      </w:r>
      <w:r>
        <w:rPr>
          <w:spacing w:val="-25"/>
        </w:rPr>
        <w:t xml:space="preserve"> </w:t>
      </w:r>
      <w:r>
        <w:t>problems</w:t>
      </w:r>
      <w:r>
        <w:rPr>
          <w:spacing w:val="-12"/>
        </w:rPr>
        <w:t xml:space="preserve"> </w:t>
      </w:r>
      <w:r>
        <w:t>(Veltman</w:t>
      </w:r>
      <w:r>
        <w:rPr>
          <w:spacing w:val="-12"/>
        </w:rPr>
        <w:t xml:space="preserve"> </w:t>
      </w:r>
      <w:r>
        <w:t>et</w:t>
      </w:r>
      <w:r>
        <w:rPr>
          <w:spacing w:val="-12"/>
        </w:rPr>
        <w:t xml:space="preserve"> </w:t>
      </w:r>
      <w:r>
        <w:t>al.,</w:t>
      </w:r>
      <w:r>
        <w:rPr>
          <w:spacing w:val="-12"/>
        </w:rPr>
        <w:t xml:space="preserve"> </w:t>
      </w:r>
      <w:r>
        <w:t>2019).</w:t>
      </w:r>
    </w:p>
    <w:p w14:paraId="540C9000" w14:textId="77777777" w:rsidR="00CB6C98" w:rsidRDefault="00000000">
      <w:pPr>
        <w:pStyle w:val="BodyText"/>
        <w:spacing w:before="121"/>
        <w:ind w:right="353"/>
        <w:jc w:val="both"/>
      </w:pPr>
      <w:r>
        <w:t>The</w:t>
      </w:r>
      <w:r>
        <w:rPr>
          <w:spacing w:val="-12"/>
        </w:rPr>
        <w:t xml:space="preserve"> </w:t>
      </w:r>
      <w:r>
        <w:t>Technologies</w:t>
      </w:r>
      <w:r>
        <w:rPr>
          <w:spacing w:val="-9"/>
        </w:rPr>
        <w:t xml:space="preserve"> </w:t>
      </w:r>
      <w:r>
        <w:t>curriculum</w:t>
      </w:r>
      <w:r>
        <w:rPr>
          <w:spacing w:val="-9"/>
        </w:rPr>
        <w:t xml:space="preserve"> </w:t>
      </w:r>
      <w:r>
        <w:t>adopts</w:t>
      </w:r>
      <w:r>
        <w:rPr>
          <w:spacing w:val="-9"/>
        </w:rPr>
        <w:t xml:space="preserve"> </w:t>
      </w:r>
      <w:r>
        <w:t>a</w:t>
      </w:r>
      <w:r>
        <w:rPr>
          <w:spacing w:val="-9"/>
        </w:rPr>
        <w:t xml:space="preserve"> </w:t>
      </w:r>
      <w:r>
        <w:t>futures-oriented</w:t>
      </w:r>
      <w:r>
        <w:rPr>
          <w:spacing w:val="-9"/>
        </w:rPr>
        <w:t xml:space="preserve"> </w:t>
      </w:r>
      <w:r>
        <w:t>framework,</w:t>
      </w:r>
      <w:r>
        <w:rPr>
          <w:spacing w:val="-9"/>
        </w:rPr>
        <w:t xml:space="preserve"> </w:t>
      </w:r>
      <w:r>
        <w:t>encouraging</w:t>
      </w:r>
      <w:r>
        <w:rPr>
          <w:spacing w:val="-9"/>
        </w:rPr>
        <w:t xml:space="preserve"> </w:t>
      </w:r>
      <w:r>
        <w:t>students</w:t>
      </w:r>
      <w:r>
        <w:rPr>
          <w:spacing w:val="-9"/>
        </w:rPr>
        <w:t xml:space="preserve"> </w:t>
      </w:r>
      <w:r>
        <w:t>to</w:t>
      </w:r>
      <w:r>
        <w:rPr>
          <w:spacing w:val="-9"/>
        </w:rPr>
        <w:t xml:space="preserve"> </w:t>
      </w:r>
      <w:r>
        <w:t>distinguish between probable, possible, and preferred futures (ACARA, 2022a).</w:t>
      </w:r>
    </w:p>
    <w:p w14:paraId="00FD35AF" w14:textId="77777777" w:rsidR="00CB6C98" w:rsidRDefault="00000000">
      <w:pPr>
        <w:pStyle w:val="ListParagraph"/>
        <w:numPr>
          <w:ilvl w:val="0"/>
          <w:numId w:val="1"/>
        </w:numPr>
        <w:tabs>
          <w:tab w:val="left" w:pos="719"/>
        </w:tabs>
        <w:spacing w:before="118"/>
        <w:ind w:left="719" w:hanging="359"/>
      </w:pPr>
      <w:r>
        <w:t>Probable</w:t>
      </w:r>
      <w:r>
        <w:rPr>
          <w:spacing w:val="-8"/>
        </w:rPr>
        <w:t xml:space="preserve"> </w:t>
      </w:r>
      <w:r>
        <w:t>futures</w:t>
      </w:r>
      <w:r>
        <w:rPr>
          <w:spacing w:val="-5"/>
        </w:rPr>
        <w:t xml:space="preserve"> </w:t>
      </w:r>
      <w:r>
        <w:t>are</w:t>
      </w:r>
      <w:r>
        <w:rPr>
          <w:spacing w:val="-5"/>
        </w:rPr>
        <w:t xml:space="preserve"> </w:t>
      </w:r>
      <w:r>
        <w:t>those</w:t>
      </w:r>
      <w:r>
        <w:rPr>
          <w:spacing w:val="-5"/>
        </w:rPr>
        <w:t xml:space="preserve"> </w:t>
      </w:r>
      <w:r>
        <w:t>most</w:t>
      </w:r>
      <w:r>
        <w:rPr>
          <w:spacing w:val="-5"/>
        </w:rPr>
        <w:t xml:space="preserve"> </w:t>
      </w:r>
      <w:r>
        <w:t>likely</w:t>
      </w:r>
      <w:r>
        <w:rPr>
          <w:spacing w:val="-6"/>
        </w:rPr>
        <w:t xml:space="preserve"> </w:t>
      </w:r>
      <w:r>
        <w:t>to</w:t>
      </w:r>
      <w:r>
        <w:rPr>
          <w:spacing w:val="-5"/>
        </w:rPr>
        <w:t xml:space="preserve"> </w:t>
      </w:r>
      <w:r>
        <w:t>occur</w:t>
      </w:r>
      <w:r>
        <w:rPr>
          <w:spacing w:val="-5"/>
        </w:rPr>
        <w:t xml:space="preserve"> </w:t>
      </w:r>
      <w:r>
        <w:t>given</w:t>
      </w:r>
      <w:r>
        <w:rPr>
          <w:spacing w:val="-5"/>
        </w:rPr>
        <w:t xml:space="preserve"> </w:t>
      </w:r>
      <w:r>
        <w:t>current</w:t>
      </w:r>
      <w:r>
        <w:rPr>
          <w:spacing w:val="-5"/>
        </w:rPr>
        <w:t xml:space="preserve"> </w:t>
      </w:r>
      <w:r>
        <w:rPr>
          <w:spacing w:val="-2"/>
        </w:rPr>
        <w:t>trends.</w:t>
      </w:r>
    </w:p>
    <w:p w14:paraId="0D011A59" w14:textId="77777777" w:rsidR="00CB6C98" w:rsidRDefault="00000000">
      <w:pPr>
        <w:pStyle w:val="ListParagraph"/>
        <w:numPr>
          <w:ilvl w:val="0"/>
          <w:numId w:val="1"/>
        </w:numPr>
        <w:tabs>
          <w:tab w:val="left" w:pos="719"/>
        </w:tabs>
        <w:spacing w:before="2"/>
        <w:ind w:left="719" w:hanging="359"/>
      </w:pPr>
      <w:r>
        <w:t>Possible</w:t>
      </w:r>
      <w:r>
        <w:rPr>
          <w:spacing w:val="-9"/>
        </w:rPr>
        <w:t xml:space="preserve"> </w:t>
      </w:r>
      <w:r>
        <w:t>futures</w:t>
      </w:r>
      <w:r>
        <w:rPr>
          <w:spacing w:val="-6"/>
        </w:rPr>
        <w:t xml:space="preserve"> </w:t>
      </w:r>
      <w:r>
        <w:t>are</w:t>
      </w:r>
      <w:r>
        <w:rPr>
          <w:spacing w:val="-6"/>
        </w:rPr>
        <w:t xml:space="preserve"> </w:t>
      </w:r>
      <w:r>
        <w:t>alternatives</w:t>
      </w:r>
      <w:r>
        <w:rPr>
          <w:spacing w:val="-6"/>
        </w:rPr>
        <w:t xml:space="preserve"> </w:t>
      </w:r>
      <w:r>
        <w:t>that</w:t>
      </w:r>
      <w:r>
        <w:rPr>
          <w:spacing w:val="-6"/>
        </w:rPr>
        <w:t xml:space="preserve"> </w:t>
      </w:r>
      <w:r>
        <w:t>may</w:t>
      </w:r>
      <w:r>
        <w:rPr>
          <w:spacing w:val="-6"/>
        </w:rPr>
        <w:t xml:space="preserve"> </w:t>
      </w:r>
      <w:r>
        <w:rPr>
          <w:spacing w:val="-2"/>
        </w:rPr>
        <w:t>emerge.</w:t>
      </w:r>
    </w:p>
    <w:p w14:paraId="7E5C7C68" w14:textId="77777777" w:rsidR="00CB6C98" w:rsidRDefault="00000000">
      <w:pPr>
        <w:pStyle w:val="ListParagraph"/>
        <w:numPr>
          <w:ilvl w:val="0"/>
          <w:numId w:val="1"/>
        </w:numPr>
        <w:tabs>
          <w:tab w:val="left" w:pos="719"/>
        </w:tabs>
        <w:ind w:left="719" w:hanging="359"/>
      </w:pPr>
      <w:r>
        <w:rPr>
          <w:spacing w:val="-2"/>
        </w:rPr>
        <w:t>Preferred</w:t>
      </w:r>
      <w:r>
        <w:rPr>
          <w:spacing w:val="-7"/>
        </w:rPr>
        <w:t xml:space="preserve"> </w:t>
      </w:r>
      <w:r>
        <w:rPr>
          <w:spacing w:val="-2"/>
        </w:rPr>
        <w:t>futures</w:t>
      </w:r>
      <w:r>
        <w:rPr>
          <w:spacing w:val="-4"/>
        </w:rPr>
        <w:t xml:space="preserve"> </w:t>
      </w:r>
      <w:r>
        <w:rPr>
          <w:spacing w:val="-2"/>
        </w:rPr>
        <w:t>are</w:t>
      </w:r>
      <w:r>
        <w:rPr>
          <w:spacing w:val="-5"/>
        </w:rPr>
        <w:t xml:space="preserve"> </w:t>
      </w:r>
      <w:r>
        <w:rPr>
          <w:spacing w:val="-2"/>
        </w:rPr>
        <w:t>ethically</w:t>
      </w:r>
      <w:r>
        <w:rPr>
          <w:spacing w:val="-4"/>
        </w:rPr>
        <w:t xml:space="preserve"> </w:t>
      </w:r>
      <w:r>
        <w:rPr>
          <w:spacing w:val="-2"/>
        </w:rPr>
        <w:t>desirable</w:t>
      </w:r>
      <w:r>
        <w:rPr>
          <w:spacing w:val="-5"/>
        </w:rPr>
        <w:t xml:space="preserve"> </w:t>
      </w:r>
      <w:r>
        <w:rPr>
          <w:spacing w:val="-2"/>
        </w:rPr>
        <w:t>outcomes</w:t>
      </w:r>
      <w:r>
        <w:rPr>
          <w:spacing w:val="-4"/>
        </w:rPr>
        <w:t xml:space="preserve"> </w:t>
      </w:r>
      <w:r>
        <w:rPr>
          <w:spacing w:val="-2"/>
        </w:rPr>
        <w:t>that</w:t>
      </w:r>
      <w:r>
        <w:rPr>
          <w:spacing w:val="-5"/>
        </w:rPr>
        <w:t xml:space="preserve"> </w:t>
      </w:r>
      <w:r>
        <w:rPr>
          <w:spacing w:val="-2"/>
        </w:rPr>
        <w:t>students</w:t>
      </w:r>
      <w:r>
        <w:rPr>
          <w:spacing w:val="-4"/>
        </w:rPr>
        <w:t xml:space="preserve"> </w:t>
      </w:r>
      <w:r>
        <w:rPr>
          <w:spacing w:val="-2"/>
        </w:rPr>
        <w:t>are</w:t>
      </w:r>
      <w:r>
        <w:rPr>
          <w:spacing w:val="-5"/>
        </w:rPr>
        <w:t xml:space="preserve"> </w:t>
      </w:r>
      <w:r>
        <w:rPr>
          <w:spacing w:val="-2"/>
        </w:rPr>
        <w:t>encouraged</w:t>
      </w:r>
      <w:r>
        <w:rPr>
          <w:spacing w:val="-4"/>
        </w:rPr>
        <w:t xml:space="preserve"> </w:t>
      </w:r>
      <w:r>
        <w:rPr>
          <w:spacing w:val="-2"/>
        </w:rPr>
        <w:t>to</w:t>
      </w:r>
      <w:r>
        <w:rPr>
          <w:spacing w:val="-5"/>
        </w:rPr>
        <w:t xml:space="preserve"> </w:t>
      </w:r>
      <w:r>
        <w:rPr>
          <w:spacing w:val="-2"/>
        </w:rPr>
        <w:t>design</w:t>
      </w:r>
      <w:r>
        <w:rPr>
          <w:spacing w:val="-4"/>
        </w:rPr>
        <w:t xml:space="preserve"> </w:t>
      </w:r>
      <w:r>
        <w:rPr>
          <w:spacing w:val="-2"/>
        </w:rPr>
        <w:t>toward.</w:t>
      </w:r>
    </w:p>
    <w:p w14:paraId="3D1D9057" w14:textId="77777777" w:rsidR="00CB6C98" w:rsidRDefault="00000000">
      <w:pPr>
        <w:pStyle w:val="BodyText"/>
        <w:spacing w:before="160"/>
        <w:ind w:right="350"/>
        <w:jc w:val="both"/>
      </w:pPr>
      <w:r>
        <w:t>This</w:t>
      </w:r>
      <w:r>
        <w:rPr>
          <w:spacing w:val="-5"/>
        </w:rPr>
        <w:t xml:space="preserve"> </w:t>
      </w:r>
      <w:r>
        <w:t>framework,</w:t>
      </w:r>
      <w:r>
        <w:rPr>
          <w:spacing w:val="-5"/>
        </w:rPr>
        <w:t xml:space="preserve"> </w:t>
      </w:r>
      <w:r>
        <w:t>supported</w:t>
      </w:r>
      <w:r>
        <w:rPr>
          <w:spacing w:val="-5"/>
        </w:rPr>
        <w:t xml:space="preserve"> </w:t>
      </w:r>
      <w:r>
        <w:t>by</w:t>
      </w:r>
      <w:r>
        <w:rPr>
          <w:spacing w:val="-6"/>
        </w:rPr>
        <w:t xml:space="preserve"> </w:t>
      </w:r>
      <w:r>
        <w:t>computational,</w:t>
      </w:r>
      <w:r>
        <w:rPr>
          <w:spacing w:val="-5"/>
        </w:rPr>
        <w:t xml:space="preserve"> </w:t>
      </w:r>
      <w:r>
        <w:t>design,</w:t>
      </w:r>
      <w:r>
        <w:rPr>
          <w:spacing w:val="-5"/>
        </w:rPr>
        <w:t xml:space="preserve"> </w:t>
      </w:r>
      <w:r>
        <w:t>and</w:t>
      </w:r>
      <w:r>
        <w:rPr>
          <w:spacing w:val="-5"/>
        </w:rPr>
        <w:t xml:space="preserve"> </w:t>
      </w:r>
      <w:r>
        <w:t>Systems</w:t>
      </w:r>
      <w:r>
        <w:rPr>
          <w:spacing w:val="-5"/>
        </w:rPr>
        <w:t xml:space="preserve"> </w:t>
      </w:r>
      <w:r>
        <w:t>thinking,</w:t>
      </w:r>
      <w:r>
        <w:rPr>
          <w:spacing w:val="-5"/>
        </w:rPr>
        <w:t xml:space="preserve"> </w:t>
      </w:r>
      <w:r>
        <w:t>cultivates</w:t>
      </w:r>
      <w:r>
        <w:rPr>
          <w:spacing w:val="-5"/>
        </w:rPr>
        <w:t xml:space="preserve"> </w:t>
      </w:r>
      <w:r>
        <w:t>the</w:t>
      </w:r>
      <w:r>
        <w:rPr>
          <w:spacing w:val="-5"/>
        </w:rPr>
        <w:t xml:space="preserve"> </w:t>
      </w:r>
      <w:r>
        <w:t>anticipatory capacity required for resilience. By asking students to consider long-term impacts, risks, and social implications, the curriculum positions them as active agents in shaping technology rather than passive recipients</w:t>
      </w:r>
      <w:r>
        <w:rPr>
          <w:spacing w:val="-14"/>
        </w:rPr>
        <w:t xml:space="preserve"> </w:t>
      </w:r>
      <w:r>
        <w:t>of</w:t>
      </w:r>
      <w:r>
        <w:rPr>
          <w:spacing w:val="-14"/>
        </w:rPr>
        <w:t xml:space="preserve"> </w:t>
      </w:r>
      <w:r>
        <w:t>change</w:t>
      </w:r>
      <w:r>
        <w:rPr>
          <w:spacing w:val="-14"/>
        </w:rPr>
        <w:t xml:space="preserve"> </w:t>
      </w:r>
      <w:r>
        <w:t>(QCAA,</w:t>
      </w:r>
      <w:r>
        <w:rPr>
          <w:spacing w:val="-13"/>
        </w:rPr>
        <w:t xml:space="preserve"> </w:t>
      </w:r>
      <w:r>
        <w:t>2025).</w:t>
      </w:r>
      <w:r>
        <w:rPr>
          <w:spacing w:val="-14"/>
        </w:rPr>
        <w:t xml:space="preserve"> </w:t>
      </w:r>
      <w:r>
        <w:t>By</w:t>
      </w:r>
      <w:r>
        <w:rPr>
          <w:spacing w:val="-14"/>
        </w:rPr>
        <w:t xml:space="preserve"> </w:t>
      </w:r>
      <w:r>
        <w:t>encouraging</w:t>
      </w:r>
      <w:r>
        <w:rPr>
          <w:spacing w:val="-14"/>
        </w:rPr>
        <w:t xml:space="preserve"> </w:t>
      </w:r>
      <w:r>
        <w:t>integration,</w:t>
      </w:r>
      <w:r>
        <w:rPr>
          <w:spacing w:val="-13"/>
        </w:rPr>
        <w:t xml:space="preserve"> </w:t>
      </w:r>
      <w:r>
        <w:t>the</w:t>
      </w:r>
      <w:r>
        <w:rPr>
          <w:spacing w:val="-14"/>
        </w:rPr>
        <w:t xml:space="preserve"> </w:t>
      </w:r>
      <w:r>
        <w:t>curriculum</w:t>
      </w:r>
      <w:r>
        <w:rPr>
          <w:spacing w:val="-14"/>
        </w:rPr>
        <w:t xml:space="preserve"> </w:t>
      </w:r>
      <w:r>
        <w:t>positions</w:t>
      </w:r>
      <w:r>
        <w:rPr>
          <w:spacing w:val="-14"/>
        </w:rPr>
        <w:t xml:space="preserve"> </w:t>
      </w:r>
      <w:r>
        <w:t>Technologies as</w:t>
      </w:r>
      <w:r>
        <w:rPr>
          <w:spacing w:val="-5"/>
        </w:rPr>
        <w:t xml:space="preserve"> </w:t>
      </w:r>
      <w:r>
        <w:t>a</w:t>
      </w:r>
      <w:r>
        <w:rPr>
          <w:spacing w:val="-5"/>
        </w:rPr>
        <w:t xml:space="preserve"> </w:t>
      </w:r>
      <w:r>
        <w:t>connector</w:t>
      </w:r>
      <w:r>
        <w:rPr>
          <w:spacing w:val="-5"/>
        </w:rPr>
        <w:t xml:space="preserve"> </w:t>
      </w:r>
      <w:r>
        <w:t>discipline—one</w:t>
      </w:r>
      <w:r>
        <w:rPr>
          <w:spacing w:val="-5"/>
        </w:rPr>
        <w:t xml:space="preserve"> </w:t>
      </w:r>
      <w:r>
        <w:t>that</w:t>
      </w:r>
      <w:r>
        <w:rPr>
          <w:spacing w:val="-4"/>
        </w:rPr>
        <w:t xml:space="preserve"> </w:t>
      </w:r>
      <w:r>
        <w:t>helps</w:t>
      </w:r>
      <w:r>
        <w:rPr>
          <w:spacing w:val="-5"/>
        </w:rPr>
        <w:t xml:space="preserve"> </w:t>
      </w:r>
      <w:r>
        <w:t>students</w:t>
      </w:r>
      <w:r>
        <w:rPr>
          <w:spacing w:val="-5"/>
        </w:rPr>
        <w:t xml:space="preserve"> </w:t>
      </w:r>
      <w:r>
        <w:t>see</w:t>
      </w:r>
      <w:r>
        <w:rPr>
          <w:spacing w:val="-5"/>
        </w:rPr>
        <w:t xml:space="preserve"> </w:t>
      </w:r>
      <w:r>
        <w:t>the</w:t>
      </w:r>
      <w:r>
        <w:rPr>
          <w:spacing w:val="-5"/>
        </w:rPr>
        <w:t xml:space="preserve"> </w:t>
      </w:r>
      <w:r>
        <w:t>links</w:t>
      </w:r>
      <w:r>
        <w:rPr>
          <w:spacing w:val="-5"/>
        </w:rPr>
        <w:t xml:space="preserve"> </w:t>
      </w:r>
      <w:r>
        <w:t>between</w:t>
      </w:r>
      <w:r>
        <w:rPr>
          <w:spacing w:val="-5"/>
        </w:rPr>
        <w:t xml:space="preserve"> </w:t>
      </w:r>
      <w:r>
        <w:t>abstract</w:t>
      </w:r>
      <w:r>
        <w:rPr>
          <w:spacing w:val="-4"/>
        </w:rPr>
        <w:t xml:space="preserve"> </w:t>
      </w:r>
      <w:r>
        <w:t>concepts</w:t>
      </w:r>
      <w:r>
        <w:rPr>
          <w:spacing w:val="-5"/>
        </w:rPr>
        <w:t xml:space="preserve"> </w:t>
      </w:r>
      <w:r>
        <w:t>and</w:t>
      </w:r>
      <w:r>
        <w:rPr>
          <w:spacing w:val="-5"/>
        </w:rPr>
        <w:t xml:space="preserve"> </w:t>
      </w:r>
      <w:r>
        <w:t>practical applications, and between disciplinary silos and real-world challenges. This integration is key to building resilience, as it mirrors the ways problems are encountered outside school: rarely confined to one siloed discipline, but instead requiring multifaceted perspectives.</w:t>
      </w:r>
    </w:p>
    <w:p w14:paraId="323720B7" w14:textId="77777777" w:rsidR="00CB6C98" w:rsidRDefault="00CB6C98">
      <w:pPr>
        <w:pStyle w:val="BodyText"/>
        <w:jc w:val="both"/>
        <w:sectPr w:rsidR="00CB6C98">
          <w:footerReference w:type="default" r:id="rId11"/>
          <w:pgSz w:w="11910" w:h="16840"/>
          <w:pgMar w:top="1400" w:right="1080" w:bottom="980" w:left="1440" w:header="0" w:footer="798" w:gutter="0"/>
          <w:cols w:space="720"/>
        </w:sectPr>
      </w:pPr>
    </w:p>
    <w:p w14:paraId="07EECE6C" w14:textId="77777777" w:rsidR="00CB6C98" w:rsidRDefault="00000000">
      <w:pPr>
        <w:pStyle w:val="Heading3"/>
      </w:pPr>
      <w:r>
        <w:lastRenderedPageBreak/>
        <w:t>Digital</w:t>
      </w:r>
      <w:r>
        <w:rPr>
          <w:spacing w:val="-4"/>
        </w:rPr>
        <w:t xml:space="preserve"> </w:t>
      </w:r>
      <w:r>
        <w:t>Literacy</w:t>
      </w:r>
      <w:r>
        <w:rPr>
          <w:spacing w:val="-1"/>
        </w:rPr>
        <w:t xml:space="preserve"> </w:t>
      </w:r>
      <w:r>
        <w:t>in</w:t>
      </w:r>
      <w:r>
        <w:rPr>
          <w:spacing w:val="-2"/>
        </w:rPr>
        <w:t xml:space="preserve"> </w:t>
      </w:r>
      <w:r>
        <w:t>the Australian</w:t>
      </w:r>
      <w:r>
        <w:rPr>
          <w:spacing w:val="-2"/>
        </w:rPr>
        <w:t xml:space="preserve"> </w:t>
      </w:r>
      <w:r>
        <w:t>Curriculum</w:t>
      </w:r>
      <w:r>
        <w:rPr>
          <w:spacing w:val="-1"/>
        </w:rPr>
        <w:t xml:space="preserve"> </w:t>
      </w:r>
      <w:r>
        <w:t>(Version</w:t>
      </w:r>
      <w:r>
        <w:rPr>
          <w:spacing w:val="-1"/>
        </w:rPr>
        <w:t xml:space="preserve"> </w:t>
      </w:r>
      <w:r>
        <w:rPr>
          <w:spacing w:val="-4"/>
        </w:rPr>
        <w:t>9.0)</w:t>
      </w:r>
    </w:p>
    <w:p w14:paraId="6F71B2B7" w14:textId="77777777" w:rsidR="00CB6C98" w:rsidRDefault="00000000">
      <w:pPr>
        <w:pStyle w:val="BodyText"/>
        <w:spacing w:before="157"/>
        <w:ind w:right="354"/>
        <w:jc w:val="both"/>
      </w:pPr>
      <w:r>
        <w:t xml:space="preserve">One of the most notable updates in the Australian Curriculum (V9.0) (ACARA, 2022b) is the </w:t>
      </w:r>
      <w:r>
        <w:rPr>
          <w:spacing w:val="-2"/>
        </w:rPr>
        <w:t>establishment</w:t>
      </w:r>
      <w:r>
        <w:rPr>
          <w:spacing w:val="-4"/>
        </w:rPr>
        <w:t xml:space="preserve"> </w:t>
      </w:r>
      <w:r>
        <w:rPr>
          <w:spacing w:val="-2"/>
        </w:rPr>
        <w:t>of</w:t>
      </w:r>
      <w:r>
        <w:rPr>
          <w:spacing w:val="-4"/>
        </w:rPr>
        <w:t xml:space="preserve"> </w:t>
      </w:r>
      <w:r>
        <w:rPr>
          <w:spacing w:val="-2"/>
        </w:rPr>
        <w:t>Digital</w:t>
      </w:r>
      <w:r>
        <w:rPr>
          <w:spacing w:val="-4"/>
        </w:rPr>
        <w:t xml:space="preserve"> </w:t>
      </w:r>
      <w:r>
        <w:rPr>
          <w:spacing w:val="-2"/>
        </w:rPr>
        <w:t>Literacy</w:t>
      </w:r>
      <w:r>
        <w:rPr>
          <w:spacing w:val="-5"/>
        </w:rPr>
        <w:t xml:space="preserve"> </w:t>
      </w:r>
      <w:r>
        <w:rPr>
          <w:spacing w:val="-2"/>
        </w:rPr>
        <w:t>as</w:t>
      </w:r>
      <w:r>
        <w:rPr>
          <w:spacing w:val="-4"/>
        </w:rPr>
        <w:t xml:space="preserve"> </w:t>
      </w:r>
      <w:r>
        <w:rPr>
          <w:spacing w:val="-2"/>
        </w:rPr>
        <w:t>a</w:t>
      </w:r>
      <w:r>
        <w:rPr>
          <w:spacing w:val="-5"/>
        </w:rPr>
        <w:t xml:space="preserve"> </w:t>
      </w:r>
      <w:r>
        <w:rPr>
          <w:spacing w:val="-2"/>
        </w:rPr>
        <w:t>general</w:t>
      </w:r>
      <w:r>
        <w:rPr>
          <w:spacing w:val="-4"/>
        </w:rPr>
        <w:t xml:space="preserve"> </w:t>
      </w:r>
      <w:r>
        <w:rPr>
          <w:spacing w:val="-2"/>
        </w:rPr>
        <w:t>capability,</w:t>
      </w:r>
      <w:r>
        <w:rPr>
          <w:spacing w:val="-4"/>
        </w:rPr>
        <w:t xml:space="preserve"> </w:t>
      </w:r>
      <w:r>
        <w:rPr>
          <w:spacing w:val="-2"/>
        </w:rPr>
        <w:t>replacing</w:t>
      </w:r>
      <w:r>
        <w:rPr>
          <w:spacing w:val="-5"/>
        </w:rPr>
        <w:t xml:space="preserve"> </w:t>
      </w:r>
      <w:r>
        <w:rPr>
          <w:spacing w:val="-2"/>
        </w:rPr>
        <w:t>the</w:t>
      </w:r>
      <w:r>
        <w:rPr>
          <w:spacing w:val="-5"/>
        </w:rPr>
        <w:t xml:space="preserve"> </w:t>
      </w:r>
      <w:r>
        <w:rPr>
          <w:spacing w:val="-2"/>
        </w:rPr>
        <w:t>earlier</w:t>
      </w:r>
      <w:r>
        <w:rPr>
          <w:spacing w:val="-4"/>
        </w:rPr>
        <w:t xml:space="preserve"> </w:t>
      </w:r>
      <w:r>
        <w:rPr>
          <w:spacing w:val="-2"/>
        </w:rPr>
        <w:t>focus</w:t>
      </w:r>
      <w:r>
        <w:rPr>
          <w:spacing w:val="-4"/>
        </w:rPr>
        <w:t xml:space="preserve"> </w:t>
      </w:r>
      <w:r>
        <w:rPr>
          <w:spacing w:val="-2"/>
        </w:rPr>
        <w:t>on</w:t>
      </w:r>
      <w:r>
        <w:rPr>
          <w:spacing w:val="-4"/>
        </w:rPr>
        <w:t xml:space="preserve"> </w:t>
      </w:r>
      <w:r>
        <w:rPr>
          <w:spacing w:val="-2"/>
        </w:rPr>
        <w:t>the</w:t>
      </w:r>
      <w:r>
        <w:rPr>
          <w:spacing w:val="-4"/>
        </w:rPr>
        <w:t xml:space="preserve"> </w:t>
      </w:r>
      <w:r>
        <w:rPr>
          <w:spacing w:val="-2"/>
        </w:rPr>
        <w:t>ICT</w:t>
      </w:r>
      <w:r>
        <w:rPr>
          <w:spacing w:val="-10"/>
        </w:rPr>
        <w:t xml:space="preserve"> </w:t>
      </w:r>
      <w:r>
        <w:rPr>
          <w:spacing w:val="-2"/>
        </w:rPr>
        <w:t xml:space="preserve">capability </w:t>
      </w:r>
      <w:r>
        <w:t>(V8.4)</w:t>
      </w:r>
      <w:r>
        <w:rPr>
          <w:spacing w:val="-1"/>
        </w:rPr>
        <w:t xml:space="preserve"> </w:t>
      </w:r>
      <w:r>
        <w:t>(ACARA,</w:t>
      </w:r>
      <w:r>
        <w:rPr>
          <w:spacing w:val="-1"/>
        </w:rPr>
        <w:t xml:space="preserve"> </w:t>
      </w:r>
      <w:r>
        <w:t>2017)</w:t>
      </w:r>
      <w:r>
        <w:rPr>
          <w:spacing w:val="-5"/>
        </w:rPr>
        <w:t xml:space="preserve"> </w:t>
      </w:r>
      <w:r>
        <w:t>This</w:t>
      </w:r>
      <w:r>
        <w:rPr>
          <w:spacing w:val="-1"/>
        </w:rPr>
        <w:t xml:space="preserve"> </w:t>
      </w:r>
      <w:r>
        <w:t>update</w:t>
      </w:r>
      <w:r>
        <w:rPr>
          <w:spacing w:val="-1"/>
        </w:rPr>
        <w:t xml:space="preserve"> </w:t>
      </w:r>
      <w:r>
        <w:t>included</w:t>
      </w:r>
      <w:r>
        <w:rPr>
          <w:spacing w:val="-2"/>
        </w:rPr>
        <w:t xml:space="preserve"> </w:t>
      </w:r>
      <w:r>
        <w:t>its</w:t>
      </w:r>
      <w:r>
        <w:rPr>
          <w:spacing w:val="-1"/>
        </w:rPr>
        <w:t xml:space="preserve"> </w:t>
      </w:r>
      <w:r>
        <w:t>reframing</w:t>
      </w:r>
      <w:r>
        <w:rPr>
          <w:spacing w:val="-1"/>
        </w:rPr>
        <w:t xml:space="preserve"> </w:t>
      </w:r>
      <w:r>
        <w:t>as</w:t>
      </w:r>
      <w:r>
        <w:rPr>
          <w:spacing w:val="-1"/>
        </w:rPr>
        <w:t xml:space="preserve"> </w:t>
      </w:r>
      <w:r>
        <w:t>both</w:t>
      </w:r>
      <w:r>
        <w:rPr>
          <w:spacing w:val="-1"/>
        </w:rPr>
        <w:t xml:space="preserve"> </w:t>
      </w:r>
      <w:r>
        <w:t>underpinning</w:t>
      </w:r>
      <w:r>
        <w:rPr>
          <w:spacing w:val="-1"/>
        </w:rPr>
        <w:t xml:space="preserve"> </w:t>
      </w:r>
      <w:r>
        <w:t>the</w:t>
      </w:r>
      <w:r>
        <w:rPr>
          <w:spacing w:val="-1"/>
        </w:rPr>
        <w:t xml:space="preserve"> </w:t>
      </w:r>
      <w:r>
        <w:t>subject</w:t>
      </w:r>
      <w:r>
        <w:rPr>
          <w:spacing w:val="-1"/>
        </w:rPr>
        <w:t xml:space="preserve"> </w:t>
      </w:r>
      <w:r>
        <w:t>of</w:t>
      </w:r>
      <w:r>
        <w:rPr>
          <w:spacing w:val="-2"/>
        </w:rPr>
        <w:t xml:space="preserve"> </w:t>
      </w:r>
      <w:r>
        <w:t>Digital Technologies and supporting the development of digital literacy across the curriculum (ACARA, 2025b). The rationale for Digital Literacy describes how “Together, Digital Literacy and Digital Technologies give students the opportunity to become discerning users, productive creators, critical analysts and effective developers of digital solutions” (ACARA, 2022a, 13#).</w:t>
      </w:r>
    </w:p>
    <w:p w14:paraId="77E1FA22" w14:textId="77777777" w:rsidR="00CB6C98" w:rsidRDefault="00000000">
      <w:pPr>
        <w:pStyle w:val="BodyText"/>
        <w:spacing w:before="120"/>
        <w:ind w:right="356"/>
        <w:jc w:val="both"/>
      </w:pPr>
      <w:r>
        <w:t xml:space="preserve">The Digital Literacy general capability (V9.0) is </w:t>
      </w:r>
      <w:proofErr w:type="spellStart"/>
      <w:r>
        <w:t>organised</w:t>
      </w:r>
      <w:proofErr w:type="spellEnd"/>
      <w:r>
        <w:t xml:space="preserve"> into four interrelated elements (ACARA, </w:t>
      </w:r>
      <w:r>
        <w:rPr>
          <w:spacing w:val="-2"/>
        </w:rPr>
        <w:t>2022b):</w:t>
      </w:r>
    </w:p>
    <w:p w14:paraId="3345DA85" w14:textId="77777777" w:rsidR="00CB6C98" w:rsidRDefault="00000000">
      <w:pPr>
        <w:pStyle w:val="ListParagraph"/>
        <w:numPr>
          <w:ilvl w:val="0"/>
          <w:numId w:val="1"/>
        </w:numPr>
        <w:tabs>
          <w:tab w:val="left" w:pos="720"/>
        </w:tabs>
        <w:spacing w:before="118"/>
        <w:ind w:right="303"/>
        <w:jc w:val="both"/>
      </w:pPr>
      <w:proofErr w:type="spellStart"/>
      <w:r>
        <w:rPr>
          <w:i/>
          <w:spacing w:val="-2"/>
        </w:rPr>
        <w:t>Practising</w:t>
      </w:r>
      <w:proofErr w:type="spellEnd"/>
      <w:r>
        <w:rPr>
          <w:i/>
          <w:spacing w:val="-3"/>
        </w:rPr>
        <w:t xml:space="preserve"> </w:t>
      </w:r>
      <w:r>
        <w:rPr>
          <w:i/>
          <w:spacing w:val="-2"/>
        </w:rPr>
        <w:t>digital</w:t>
      </w:r>
      <w:r>
        <w:rPr>
          <w:i/>
          <w:spacing w:val="-3"/>
        </w:rPr>
        <w:t xml:space="preserve"> </w:t>
      </w:r>
      <w:r>
        <w:rPr>
          <w:i/>
          <w:spacing w:val="-2"/>
        </w:rPr>
        <w:t>safety</w:t>
      </w:r>
      <w:r>
        <w:rPr>
          <w:i/>
          <w:spacing w:val="-3"/>
        </w:rPr>
        <w:t xml:space="preserve"> </w:t>
      </w:r>
      <w:r>
        <w:rPr>
          <w:i/>
          <w:spacing w:val="-2"/>
        </w:rPr>
        <w:t>and</w:t>
      </w:r>
      <w:r>
        <w:rPr>
          <w:i/>
          <w:spacing w:val="-3"/>
        </w:rPr>
        <w:t xml:space="preserve"> </w:t>
      </w:r>
      <w:r>
        <w:rPr>
          <w:i/>
          <w:spacing w:val="-2"/>
        </w:rPr>
        <w:t>wellbeing</w:t>
      </w:r>
      <w:r>
        <w:rPr>
          <w:i/>
          <w:spacing w:val="-3"/>
        </w:rPr>
        <w:t xml:space="preserve"> </w:t>
      </w:r>
      <w:r>
        <w:rPr>
          <w:spacing w:val="-2"/>
        </w:rPr>
        <w:t>–</w:t>
      </w:r>
      <w:r>
        <w:rPr>
          <w:spacing w:val="-3"/>
        </w:rPr>
        <w:t xml:space="preserve"> </w:t>
      </w:r>
      <w:proofErr w:type="spellStart"/>
      <w:r>
        <w:rPr>
          <w:spacing w:val="-2"/>
        </w:rPr>
        <w:t>recognising</w:t>
      </w:r>
      <w:proofErr w:type="spellEnd"/>
      <w:r>
        <w:rPr>
          <w:spacing w:val="-3"/>
        </w:rPr>
        <w:t xml:space="preserve"> </w:t>
      </w:r>
      <w:r>
        <w:rPr>
          <w:spacing w:val="-2"/>
        </w:rPr>
        <w:t>and</w:t>
      </w:r>
      <w:r>
        <w:rPr>
          <w:spacing w:val="-3"/>
        </w:rPr>
        <w:t xml:space="preserve"> </w:t>
      </w:r>
      <w:r>
        <w:rPr>
          <w:spacing w:val="-2"/>
        </w:rPr>
        <w:t>responding</w:t>
      </w:r>
      <w:r>
        <w:rPr>
          <w:spacing w:val="-3"/>
        </w:rPr>
        <w:t xml:space="preserve"> </w:t>
      </w:r>
      <w:r>
        <w:rPr>
          <w:spacing w:val="-2"/>
        </w:rPr>
        <w:t>to</w:t>
      </w:r>
      <w:r>
        <w:rPr>
          <w:spacing w:val="-3"/>
        </w:rPr>
        <w:t xml:space="preserve"> </w:t>
      </w:r>
      <w:r>
        <w:rPr>
          <w:spacing w:val="-2"/>
        </w:rPr>
        <w:t>risks,</w:t>
      </w:r>
      <w:r>
        <w:rPr>
          <w:spacing w:val="-3"/>
        </w:rPr>
        <w:t xml:space="preserve"> </w:t>
      </w:r>
      <w:r>
        <w:rPr>
          <w:spacing w:val="-2"/>
        </w:rPr>
        <w:t>protecting</w:t>
      </w:r>
      <w:r>
        <w:rPr>
          <w:spacing w:val="-3"/>
        </w:rPr>
        <w:t xml:space="preserve"> </w:t>
      </w:r>
      <w:r>
        <w:rPr>
          <w:spacing w:val="-2"/>
        </w:rPr>
        <w:t xml:space="preserve">privacy, </w:t>
      </w:r>
      <w:r>
        <w:t>and maintaining health in digital environments.</w:t>
      </w:r>
    </w:p>
    <w:p w14:paraId="19DCF703" w14:textId="77777777" w:rsidR="00CB6C98" w:rsidRDefault="00000000">
      <w:pPr>
        <w:pStyle w:val="ListParagraph"/>
        <w:numPr>
          <w:ilvl w:val="0"/>
          <w:numId w:val="1"/>
        </w:numPr>
        <w:tabs>
          <w:tab w:val="left" w:pos="719"/>
        </w:tabs>
        <w:spacing w:before="3"/>
        <w:ind w:left="719" w:hanging="359"/>
        <w:jc w:val="both"/>
      </w:pPr>
      <w:r>
        <w:rPr>
          <w:i/>
        </w:rPr>
        <w:t>Investigating</w:t>
      </w:r>
      <w:r>
        <w:rPr>
          <w:i/>
          <w:spacing w:val="-7"/>
        </w:rPr>
        <w:t xml:space="preserve"> </w:t>
      </w:r>
      <w:r>
        <w:t>–</w:t>
      </w:r>
      <w:r>
        <w:rPr>
          <w:spacing w:val="-8"/>
        </w:rPr>
        <w:t xml:space="preserve"> </w:t>
      </w:r>
      <w:r>
        <w:t>locating,</w:t>
      </w:r>
      <w:r>
        <w:rPr>
          <w:spacing w:val="-7"/>
        </w:rPr>
        <w:t xml:space="preserve"> </w:t>
      </w:r>
      <w:proofErr w:type="spellStart"/>
      <w:r>
        <w:t>analysing</w:t>
      </w:r>
      <w:proofErr w:type="spellEnd"/>
      <w:r>
        <w:t>,</w:t>
      </w:r>
      <w:r>
        <w:rPr>
          <w:spacing w:val="-8"/>
        </w:rPr>
        <w:t xml:space="preserve"> </w:t>
      </w:r>
      <w:r>
        <w:t>and</w:t>
      </w:r>
      <w:r>
        <w:rPr>
          <w:spacing w:val="-7"/>
        </w:rPr>
        <w:t xml:space="preserve"> </w:t>
      </w:r>
      <w:r>
        <w:t>evaluating</w:t>
      </w:r>
      <w:r>
        <w:rPr>
          <w:spacing w:val="-8"/>
        </w:rPr>
        <w:t xml:space="preserve"> </w:t>
      </w:r>
      <w:r>
        <w:t>information</w:t>
      </w:r>
      <w:r>
        <w:rPr>
          <w:spacing w:val="-7"/>
        </w:rPr>
        <w:t xml:space="preserve"> </w:t>
      </w:r>
      <w:r>
        <w:t>from</w:t>
      </w:r>
      <w:r>
        <w:rPr>
          <w:spacing w:val="-8"/>
        </w:rPr>
        <w:t xml:space="preserve"> </w:t>
      </w:r>
      <w:r>
        <w:t>digital</w:t>
      </w:r>
      <w:r>
        <w:rPr>
          <w:spacing w:val="-7"/>
        </w:rPr>
        <w:t xml:space="preserve"> </w:t>
      </w:r>
      <w:r>
        <w:rPr>
          <w:spacing w:val="-2"/>
        </w:rPr>
        <w:t>sources.</w:t>
      </w:r>
    </w:p>
    <w:p w14:paraId="4CFCE7A2" w14:textId="77777777" w:rsidR="00CB6C98" w:rsidRDefault="00000000">
      <w:pPr>
        <w:pStyle w:val="ListParagraph"/>
        <w:numPr>
          <w:ilvl w:val="0"/>
          <w:numId w:val="1"/>
        </w:numPr>
        <w:tabs>
          <w:tab w:val="left" w:pos="720"/>
        </w:tabs>
        <w:spacing w:before="3" w:line="237" w:lineRule="auto"/>
        <w:ind w:right="353"/>
        <w:jc w:val="both"/>
      </w:pPr>
      <w:r>
        <w:rPr>
          <w:i/>
        </w:rPr>
        <w:t xml:space="preserve">Creating and exchanging </w:t>
      </w:r>
      <w:r>
        <w:t xml:space="preserve">– using digital tools to design, innovate, and communicate ideas </w:t>
      </w:r>
      <w:r>
        <w:rPr>
          <w:spacing w:val="-2"/>
        </w:rPr>
        <w:t>effectively.</w:t>
      </w:r>
    </w:p>
    <w:p w14:paraId="1D4F1EE0" w14:textId="77777777" w:rsidR="00CB6C98" w:rsidRDefault="00000000">
      <w:pPr>
        <w:pStyle w:val="ListParagraph"/>
        <w:numPr>
          <w:ilvl w:val="0"/>
          <w:numId w:val="1"/>
        </w:numPr>
        <w:tabs>
          <w:tab w:val="left" w:pos="720"/>
        </w:tabs>
        <w:ind w:right="354"/>
        <w:jc w:val="both"/>
      </w:pPr>
      <w:r>
        <w:rPr>
          <w:i/>
        </w:rPr>
        <w:t xml:space="preserve">Managing and operating </w:t>
      </w:r>
      <w:r>
        <w:t>– developing operational competence with digital systems and applying efficient strategies for their use.</w:t>
      </w:r>
    </w:p>
    <w:p w14:paraId="7F6035DD" w14:textId="77777777" w:rsidR="00CB6C98" w:rsidRDefault="00000000">
      <w:pPr>
        <w:pStyle w:val="BodyText"/>
        <w:spacing w:before="118"/>
        <w:ind w:right="355"/>
        <w:jc w:val="both"/>
      </w:pPr>
      <w:r>
        <w:t>These</w:t>
      </w:r>
      <w:r>
        <w:rPr>
          <w:spacing w:val="-6"/>
        </w:rPr>
        <w:t xml:space="preserve"> </w:t>
      </w:r>
      <w:r>
        <w:t>elements</w:t>
      </w:r>
      <w:r>
        <w:rPr>
          <w:spacing w:val="-6"/>
        </w:rPr>
        <w:t xml:space="preserve"> </w:t>
      </w:r>
      <w:r>
        <w:t>have</w:t>
      </w:r>
      <w:r>
        <w:rPr>
          <w:spacing w:val="-6"/>
        </w:rPr>
        <w:t xml:space="preserve"> </w:t>
      </w:r>
      <w:r>
        <w:t>been</w:t>
      </w:r>
      <w:r>
        <w:rPr>
          <w:spacing w:val="-6"/>
        </w:rPr>
        <w:t xml:space="preserve"> </w:t>
      </w:r>
      <w:r>
        <w:t>arranged</w:t>
      </w:r>
      <w:r>
        <w:rPr>
          <w:spacing w:val="-6"/>
        </w:rPr>
        <w:t xml:space="preserve"> </w:t>
      </w:r>
      <w:r>
        <w:t>as</w:t>
      </w:r>
      <w:r>
        <w:rPr>
          <w:spacing w:val="-6"/>
        </w:rPr>
        <w:t xml:space="preserve"> </w:t>
      </w:r>
      <w:r>
        <w:t>a</w:t>
      </w:r>
      <w:r>
        <w:rPr>
          <w:spacing w:val="-6"/>
        </w:rPr>
        <w:t xml:space="preserve"> </w:t>
      </w:r>
      <w:r>
        <w:t>cohesive,</w:t>
      </w:r>
      <w:r>
        <w:rPr>
          <w:spacing w:val="-5"/>
        </w:rPr>
        <w:t xml:space="preserve"> </w:t>
      </w:r>
      <w:r>
        <w:t>developmental</w:t>
      </w:r>
      <w:r>
        <w:rPr>
          <w:spacing w:val="-6"/>
        </w:rPr>
        <w:t xml:space="preserve"> </w:t>
      </w:r>
      <w:r>
        <w:t>learning</w:t>
      </w:r>
      <w:r>
        <w:rPr>
          <w:spacing w:val="-6"/>
        </w:rPr>
        <w:t xml:space="preserve"> </w:t>
      </w:r>
      <w:r>
        <w:t>continuum</w:t>
      </w:r>
      <w:r>
        <w:rPr>
          <w:spacing w:val="-10"/>
        </w:rPr>
        <w:t xml:space="preserve"> </w:t>
      </w:r>
      <w:r>
        <w:t>from</w:t>
      </w:r>
      <w:r>
        <w:rPr>
          <w:spacing w:val="-6"/>
        </w:rPr>
        <w:t xml:space="preserve"> </w:t>
      </w:r>
      <w:r>
        <w:t>Foundation to</w:t>
      </w:r>
      <w:r>
        <w:rPr>
          <w:spacing w:val="-4"/>
        </w:rPr>
        <w:t xml:space="preserve"> </w:t>
      </w:r>
      <w:r>
        <w:t>Year 10, with progression marked by increasing independence, complexity, and adaptability.</w:t>
      </w:r>
    </w:p>
    <w:p w14:paraId="28FF4BDC" w14:textId="77777777" w:rsidR="00CB6C98" w:rsidRDefault="00000000">
      <w:pPr>
        <w:pStyle w:val="BodyText"/>
        <w:spacing w:before="123"/>
        <w:ind w:right="300"/>
        <w:jc w:val="both"/>
      </w:pPr>
      <w:r>
        <w:t>This</w:t>
      </w:r>
      <w:r>
        <w:rPr>
          <w:spacing w:val="-2"/>
        </w:rPr>
        <w:t xml:space="preserve"> </w:t>
      </w:r>
      <w:r>
        <w:t>shift</w:t>
      </w:r>
      <w:r>
        <w:rPr>
          <w:spacing w:val="-2"/>
        </w:rPr>
        <w:t xml:space="preserve"> </w:t>
      </w:r>
      <w:r>
        <w:t>from</w:t>
      </w:r>
      <w:r>
        <w:rPr>
          <w:spacing w:val="-2"/>
        </w:rPr>
        <w:t xml:space="preserve"> </w:t>
      </w:r>
      <w:r>
        <w:t>the</w:t>
      </w:r>
      <w:r>
        <w:rPr>
          <w:spacing w:val="-2"/>
        </w:rPr>
        <w:t xml:space="preserve"> </w:t>
      </w:r>
      <w:r>
        <w:t>ICT</w:t>
      </w:r>
      <w:r>
        <w:rPr>
          <w:spacing w:val="-6"/>
        </w:rPr>
        <w:t xml:space="preserve"> </w:t>
      </w:r>
      <w:r>
        <w:t>Capability</w:t>
      </w:r>
      <w:r>
        <w:rPr>
          <w:spacing w:val="-2"/>
        </w:rPr>
        <w:t xml:space="preserve"> </w:t>
      </w:r>
      <w:r>
        <w:t>(V8.4)</w:t>
      </w:r>
      <w:r>
        <w:rPr>
          <w:spacing w:val="-2"/>
        </w:rPr>
        <w:t xml:space="preserve"> </w:t>
      </w:r>
      <w:r>
        <w:t>to</w:t>
      </w:r>
      <w:r>
        <w:rPr>
          <w:spacing w:val="-2"/>
        </w:rPr>
        <w:t xml:space="preserve"> </w:t>
      </w:r>
      <w:r>
        <w:t>the</w:t>
      </w:r>
      <w:r>
        <w:rPr>
          <w:spacing w:val="-2"/>
        </w:rPr>
        <w:t xml:space="preserve"> </w:t>
      </w:r>
      <w:r>
        <w:t>Digital</w:t>
      </w:r>
      <w:r>
        <w:rPr>
          <w:spacing w:val="-2"/>
        </w:rPr>
        <w:t xml:space="preserve"> </w:t>
      </w:r>
      <w:r>
        <w:t>Literacy general</w:t>
      </w:r>
      <w:r>
        <w:rPr>
          <w:spacing w:val="-1"/>
        </w:rPr>
        <w:t xml:space="preserve"> </w:t>
      </w:r>
      <w:r>
        <w:t>capability</w:t>
      </w:r>
      <w:r>
        <w:rPr>
          <w:spacing w:val="-2"/>
        </w:rPr>
        <w:t xml:space="preserve"> </w:t>
      </w:r>
      <w:r>
        <w:t>(V9.0)</w:t>
      </w:r>
      <w:r>
        <w:rPr>
          <w:spacing w:val="-1"/>
        </w:rPr>
        <w:t xml:space="preserve"> </w:t>
      </w:r>
      <w:r>
        <w:t>reflects</w:t>
      </w:r>
      <w:r>
        <w:rPr>
          <w:spacing w:val="-2"/>
        </w:rPr>
        <w:t xml:space="preserve"> </w:t>
      </w:r>
      <w:r>
        <w:t>both national developments and international recognition that Digital Literacy must extend well beyond technical</w:t>
      </w:r>
      <w:r>
        <w:rPr>
          <w:spacing w:val="-14"/>
        </w:rPr>
        <w:t xml:space="preserve"> </w:t>
      </w:r>
      <w:r>
        <w:t>proficiency.</w:t>
      </w:r>
      <w:r>
        <w:rPr>
          <w:spacing w:val="-14"/>
        </w:rPr>
        <w:t xml:space="preserve"> </w:t>
      </w:r>
      <w:r>
        <w:t>The</w:t>
      </w:r>
      <w:r>
        <w:rPr>
          <w:spacing w:val="-14"/>
        </w:rPr>
        <w:t xml:space="preserve"> </w:t>
      </w:r>
      <w:r>
        <w:t>Alice</w:t>
      </w:r>
      <w:r>
        <w:rPr>
          <w:spacing w:val="-13"/>
        </w:rPr>
        <w:t xml:space="preserve"> </w:t>
      </w:r>
      <w:r>
        <w:t>Springs</w:t>
      </w:r>
      <w:r>
        <w:rPr>
          <w:spacing w:val="-14"/>
        </w:rPr>
        <w:t xml:space="preserve"> </w:t>
      </w:r>
      <w:r>
        <w:t>(</w:t>
      </w:r>
      <w:proofErr w:type="spellStart"/>
      <w:r>
        <w:t>Mparntwe</w:t>
      </w:r>
      <w:proofErr w:type="spellEnd"/>
      <w:r>
        <w:t>)</w:t>
      </w:r>
      <w:r>
        <w:rPr>
          <w:spacing w:val="-14"/>
        </w:rPr>
        <w:t xml:space="preserve"> </w:t>
      </w:r>
      <w:r>
        <w:t>Education</w:t>
      </w:r>
      <w:r>
        <w:rPr>
          <w:spacing w:val="-14"/>
        </w:rPr>
        <w:t xml:space="preserve"> </w:t>
      </w:r>
      <w:r>
        <w:t>Declaration</w:t>
      </w:r>
      <w:r>
        <w:rPr>
          <w:spacing w:val="-13"/>
        </w:rPr>
        <w:t xml:space="preserve"> </w:t>
      </w:r>
      <w:r>
        <w:t>(COAG</w:t>
      </w:r>
      <w:r>
        <w:rPr>
          <w:spacing w:val="-14"/>
        </w:rPr>
        <w:t xml:space="preserve"> </w:t>
      </w:r>
      <w:r>
        <w:t>Education</w:t>
      </w:r>
      <w:r>
        <w:rPr>
          <w:spacing w:val="-14"/>
        </w:rPr>
        <w:t xml:space="preserve"> </w:t>
      </w:r>
      <w:r>
        <w:t>Council, 2019)</w:t>
      </w:r>
      <w:r>
        <w:rPr>
          <w:spacing w:val="-1"/>
        </w:rPr>
        <w:t xml:space="preserve"> </w:t>
      </w:r>
      <w:r>
        <w:t>commits</w:t>
      </w:r>
      <w:r>
        <w:rPr>
          <w:spacing w:val="-1"/>
        </w:rPr>
        <w:t xml:space="preserve"> </w:t>
      </w:r>
      <w:r>
        <w:t>to</w:t>
      </w:r>
      <w:r>
        <w:rPr>
          <w:spacing w:val="-2"/>
        </w:rPr>
        <w:t xml:space="preserve"> </w:t>
      </w:r>
      <w:r>
        <w:t>ensuring</w:t>
      </w:r>
      <w:r>
        <w:rPr>
          <w:spacing w:val="-2"/>
        </w:rPr>
        <w:t xml:space="preserve"> </w:t>
      </w:r>
      <w:r>
        <w:t>that</w:t>
      </w:r>
      <w:r>
        <w:rPr>
          <w:spacing w:val="-1"/>
        </w:rPr>
        <w:t xml:space="preserve"> </w:t>
      </w:r>
      <w:r>
        <w:t>all</w:t>
      </w:r>
      <w:r>
        <w:rPr>
          <w:spacing w:val="-1"/>
        </w:rPr>
        <w:t xml:space="preserve"> </w:t>
      </w:r>
      <w:r>
        <w:t>young</w:t>
      </w:r>
      <w:r>
        <w:rPr>
          <w:spacing w:val="-14"/>
        </w:rPr>
        <w:t xml:space="preserve"> </w:t>
      </w:r>
      <w:r>
        <w:t>Australians</w:t>
      </w:r>
      <w:r>
        <w:rPr>
          <w:spacing w:val="-1"/>
        </w:rPr>
        <w:t xml:space="preserve"> </w:t>
      </w:r>
      <w:r>
        <w:t>are</w:t>
      </w:r>
      <w:r>
        <w:rPr>
          <w:spacing w:val="-1"/>
        </w:rPr>
        <w:t xml:space="preserve"> </w:t>
      </w:r>
      <w:r>
        <w:t>productive,</w:t>
      </w:r>
      <w:r>
        <w:rPr>
          <w:spacing w:val="-1"/>
        </w:rPr>
        <w:t xml:space="preserve"> </w:t>
      </w:r>
      <w:r>
        <w:t>informed</w:t>
      </w:r>
      <w:r>
        <w:rPr>
          <w:spacing w:val="-2"/>
        </w:rPr>
        <w:t xml:space="preserve"> </w:t>
      </w:r>
      <w:r>
        <w:t>users</w:t>
      </w:r>
      <w:r>
        <w:rPr>
          <w:spacing w:val="-1"/>
        </w:rPr>
        <w:t xml:space="preserve"> </w:t>
      </w:r>
      <w:r>
        <w:t>of</w:t>
      </w:r>
      <w:r>
        <w:rPr>
          <w:spacing w:val="-1"/>
        </w:rPr>
        <w:t xml:space="preserve"> </w:t>
      </w:r>
      <w:r>
        <w:t>technology</w:t>
      </w:r>
      <w:r>
        <w:rPr>
          <w:spacing w:val="-2"/>
        </w:rPr>
        <w:t xml:space="preserve"> </w:t>
      </w:r>
      <w:r>
        <w:t>and capable of adapting to emerging tools. This national policy highlights digital capability as integral to educational equity and workforce preparedness.</w:t>
      </w:r>
    </w:p>
    <w:p w14:paraId="650DF20A" w14:textId="77777777" w:rsidR="00CB6C98" w:rsidRDefault="00000000">
      <w:pPr>
        <w:pStyle w:val="BodyText"/>
        <w:spacing w:before="119"/>
        <w:ind w:right="354"/>
        <w:jc w:val="both"/>
      </w:pPr>
      <w:r>
        <w:t>Internationally,</w:t>
      </w:r>
      <w:r>
        <w:rPr>
          <w:spacing w:val="-14"/>
        </w:rPr>
        <w:t xml:space="preserve"> </w:t>
      </w:r>
      <w:r>
        <w:t>the</w:t>
      </w:r>
      <w:r>
        <w:rPr>
          <w:spacing w:val="-9"/>
        </w:rPr>
        <w:t xml:space="preserve"> </w:t>
      </w:r>
      <w:r>
        <w:t>United</w:t>
      </w:r>
      <w:r>
        <w:rPr>
          <w:spacing w:val="-7"/>
        </w:rPr>
        <w:t xml:space="preserve"> </w:t>
      </w:r>
      <w:r>
        <w:t>Nations’</w:t>
      </w:r>
      <w:r>
        <w:rPr>
          <w:spacing w:val="-14"/>
        </w:rPr>
        <w:t xml:space="preserve"> </w:t>
      </w:r>
      <w:r>
        <w:t>2030</w:t>
      </w:r>
      <w:r>
        <w:rPr>
          <w:spacing w:val="-14"/>
        </w:rPr>
        <w:t xml:space="preserve"> </w:t>
      </w:r>
      <w:r>
        <w:t>Agenda</w:t>
      </w:r>
      <w:r>
        <w:rPr>
          <w:spacing w:val="-6"/>
        </w:rPr>
        <w:t xml:space="preserve"> </w:t>
      </w:r>
      <w:r>
        <w:t>for</w:t>
      </w:r>
      <w:r>
        <w:rPr>
          <w:spacing w:val="-6"/>
        </w:rPr>
        <w:t xml:space="preserve"> </w:t>
      </w:r>
      <w:r>
        <w:t>Sustainable</w:t>
      </w:r>
      <w:r>
        <w:rPr>
          <w:spacing w:val="-7"/>
        </w:rPr>
        <w:t xml:space="preserve"> </w:t>
      </w:r>
      <w:r>
        <w:t>Development</w:t>
      </w:r>
      <w:r>
        <w:rPr>
          <w:spacing w:val="-2"/>
        </w:rPr>
        <w:t xml:space="preserve"> </w:t>
      </w:r>
      <w:r>
        <w:t>(United</w:t>
      </w:r>
      <w:r>
        <w:rPr>
          <w:spacing w:val="-7"/>
        </w:rPr>
        <w:t xml:space="preserve"> </w:t>
      </w:r>
      <w:r>
        <w:t>Nations,</w:t>
      </w:r>
      <w:r>
        <w:rPr>
          <w:spacing w:val="-6"/>
        </w:rPr>
        <w:t xml:space="preserve"> </w:t>
      </w:r>
      <w:r>
        <w:t>2015) positions</w:t>
      </w:r>
      <w:r>
        <w:rPr>
          <w:spacing w:val="-6"/>
        </w:rPr>
        <w:t xml:space="preserve"> </w:t>
      </w:r>
      <w:r>
        <w:t>digital</w:t>
      </w:r>
      <w:r>
        <w:rPr>
          <w:spacing w:val="-6"/>
        </w:rPr>
        <w:t xml:space="preserve"> </w:t>
      </w:r>
      <w:r>
        <w:t>literacy</w:t>
      </w:r>
      <w:r>
        <w:rPr>
          <w:spacing w:val="-6"/>
        </w:rPr>
        <w:t xml:space="preserve"> </w:t>
      </w:r>
      <w:r>
        <w:t>as</w:t>
      </w:r>
      <w:r>
        <w:rPr>
          <w:spacing w:val="-6"/>
        </w:rPr>
        <w:t xml:space="preserve"> </w:t>
      </w:r>
      <w:r>
        <w:t>a</w:t>
      </w:r>
      <w:r>
        <w:rPr>
          <w:spacing w:val="-6"/>
        </w:rPr>
        <w:t xml:space="preserve"> </w:t>
      </w:r>
      <w:r>
        <w:t>key</w:t>
      </w:r>
      <w:r>
        <w:rPr>
          <w:spacing w:val="-6"/>
        </w:rPr>
        <w:t xml:space="preserve"> </w:t>
      </w:r>
      <w:r>
        <w:t>component</w:t>
      </w:r>
      <w:r>
        <w:rPr>
          <w:spacing w:val="-6"/>
        </w:rPr>
        <w:t xml:space="preserve"> </w:t>
      </w:r>
      <w:r>
        <w:t>of</w:t>
      </w:r>
      <w:r>
        <w:rPr>
          <w:spacing w:val="-6"/>
        </w:rPr>
        <w:t xml:space="preserve"> </w:t>
      </w:r>
      <w:r>
        <w:t>lifelong</w:t>
      </w:r>
      <w:r>
        <w:rPr>
          <w:spacing w:val="-6"/>
        </w:rPr>
        <w:t xml:space="preserve"> </w:t>
      </w:r>
      <w:r>
        <w:t>learning.</w:t>
      </w:r>
      <w:r>
        <w:rPr>
          <w:spacing w:val="-6"/>
        </w:rPr>
        <w:t xml:space="preserve"> </w:t>
      </w:r>
      <w:r>
        <w:t>Similarly,</w:t>
      </w:r>
      <w:r>
        <w:rPr>
          <w:spacing w:val="-6"/>
        </w:rPr>
        <w:t xml:space="preserve"> </w:t>
      </w:r>
      <w:r>
        <w:t>the</w:t>
      </w:r>
      <w:r>
        <w:rPr>
          <w:spacing w:val="-6"/>
        </w:rPr>
        <w:t xml:space="preserve"> </w:t>
      </w:r>
      <w:r>
        <w:t>European</w:t>
      </w:r>
      <w:r>
        <w:rPr>
          <w:spacing w:val="-6"/>
        </w:rPr>
        <w:t xml:space="preserve"> </w:t>
      </w:r>
      <w:r>
        <w:t>Union’s</w:t>
      </w:r>
      <w:r>
        <w:rPr>
          <w:spacing w:val="-6"/>
        </w:rPr>
        <w:t xml:space="preserve"> </w:t>
      </w:r>
      <w:r>
        <w:t xml:space="preserve">Key Competences for Lifelong Learning (European Commission, 2007) </w:t>
      </w:r>
      <w:proofErr w:type="spellStart"/>
      <w:r>
        <w:t>recognises</w:t>
      </w:r>
      <w:proofErr w:type="spellEnd"/>
      <w:r>
        <w:t xml:space="preserve"> digital competence as essential for participation in society and the economy.</w:t>
      </w:r>
    </w:p>
    <w:p w14:paraId="630B4F89" w14:textId="77777777" w:rsidR="00CB6C98" w:rsidRDefault="00000000">
      <w:pPr>
        <w:pStyle w:val="BodyText"/>
        <w:spacing w:before="121"/>
        <w:ind w:right="354"/>
        <w:jc w:val="both"/>
      </w:pPr>
      <w:r>
        <w:t>Industry</w:t>
      </w:r>
      <w:r>
        <w:rPr>
          <w:spacing w:val="-2"/>
        </w:rPr>
        <w:t xml:space="preserve"> </w:t>
      </w:r>
      <w:r>
        <w:t>bodies</w:t>
      </w:r>
      <w:r>
        <w:rPr>
          <w:spacing w:val="-2"/>
        </w:rPr>
        <w:t xml:space="preserve"> </w:t>
      </w:r>
      <w:r>
        <w:t>have</w:t>
      </w:r>
      <w:r>
        <w:rPr>
          <w:spacing w:val="-2"/>
        </w:rPr>
        <w:t xml:space="preserve"> </w:t>
      </w:r>
      <w:r>
        <w:t>echoed</w:t>
      </w:r>
      <w:r>
        <w:rPr>
          <w:spacing w:val="-2"/>
        </w:rPr>
        <w:t xml:space="preserve"> </w:t>
      </w:r>
      <w:r>
        <w:t>this</w:t>
      </w:r>
      <w:r>
        <w:rPr>
          <w:spacing w:val="-2"/>
        </w:rPr>
        <w:t xml:space="preserve"> </w:t>
      </w:r>
      <w:r>
        <w:t>emphasis.</w:t>
      </w:r>
      <w:r>
        <w:rPr>
          <w:spacing w:val="-5"/>
        </w:rPr>
        <w:t xml:space="preserve"> </w:t>
      </w:r>
      <w:r>
        <w:t>The</w:t>
      </w:r>
      <w:r>
        <w:rPr>
          <w:spacing w:val="-2"/>
        </w:rPr>
        <w:t xml:space="preserve"> </w:t>
      </w:r>
      <w:r>
        <w:t>Foundation</w:t>
      </w:r>
      <w:r>
        <w:rPr>
          <w:spacing w:val="-2"/>
        </w:rPr>
        <w:t xml:space="preserve"> </w:t>
      </w:r>
      <w:r>
        <w:t>for</w:t>
      </w:r>
      <w:r>
        <w:rPr>
          <w:spacing w:val="-10"/>
        </w:rPr>
        <w:t xml:space="preserve"> </w:t>
      </w:r>
      <w:r>
        <w:t>Young</w:t>
      </w:r>
      <w:r>
        <w:rPr>
          <w:spacing w:val="-14"/>
        </w:rPr>
        <w:t xml:space="preserve"> </w:t>
      </w:r>
      <w:r>
        <w:t>Australians</w:t>
      </w:r>
      <w:r>
        <w:rPr>
          <w:spacing w:val="-2"/>
        </w:rPr>
        <w:t xml:space="preserve"> </w:t>
      </w:r>
      <w:r>
        <w:t>(FYA,</w:t>
      </w:r>
      <w:r>
        <w:rPr>
          <w:spacing w:val="-2"/>
        </w:rPr>
        <w:t xml:space="preserve"> </w:t>
      </w:r>
      <w:r>
        <w:t>2015;</w:t>
      </w:r>
      <w:r>
        <w:rPr>
          <w:spacing w:val="-2"/>
        </w:rPr>
        <w:t xml:space="preserve"> </w:t>
      </w:r>
      <w:r>
        <w:t xml:space="preserve">2017) identified digital literacy, creativity, and critical thinking as core transferable skills underpinning Australia’s future prosperity. </w:t>
      </w:r>
      <w:proofErr w:type="spellStart"/>
      <w:r>
        <w:t>Hajkowicz</w:t>
      </w:r>
      <w:proofErr w:type="spellEnd"/>
      <w:r>
        <w:t xml:space="preserve"> et al. (2016) similarly argued that to participate in the future workforce, Australians will need to be literate, numerate, and digitally literate, describing these as threshold requirements for employment.</w:t>
      </w:r>
    </w:p>
    <w:p w14:paraId="43F715CF" w14:textId="77777777" w:rsidR="00CB6C98" w:rsidRDefault="00000000">
      <w:pPr>
        <w:pStyle w:val="BodyText"/>
        <w:spacing w:before="118"/>
        <w:ind w:right="357"/>
        <w:jc w:val="both"/>
      </w:pPr>
      <w:r>
        <w:t>These frameworks collectively reinforce that digital literacy is not a niche competence but a fundamental</w:t>
      </w:r>
      <w:r>
        <w:rPr>
          <w:spacing w:val="-10"/>
        </w:rPr>
        <w:t xml:space="preserve"> </w:t>
      </w:r>
      <w:r>
        <w:t>capability</w:t>
      </w:r>
      <w:r>
        <w:rPr>
          <w:spacing w:val="-10"/>
        </w:rPr>
        <w:t xml:space="preserve"> </w:t>
      </w:r>
      <w:r>
        <w:t>for</w:t>
      </w:r>
      <w:r>
        <w:rPr>
          <w:spacing w:val="-10"/>
        </w:rPr>
        <w:t xml:space="preserve"> </w:t>
      </w:r>
      <w:r>
        <w:t>citizenship,</w:t>
      </w:r>
      <w:r>
        <w:rPr>
          <w:spacing w:val="-10"/>
        </w:rPr>
        <w:t xml:space="preserve"> </w:t>
      </w:r>
      <w:r>
        <w:t>work,</w:t>
      </w:r>
      <w:r>
        <w:rPr>
          <w:spacing w:val="-10"/>
        </w:rPr>
        <w:t xml:space="preserve"> </w:t>
      </w:r>
      <w:r>
        <w:t>and</w:t>
      </w:r>
      <w:r>
        <w:rPr>
          <w:spacing w:val="-10"/>
        </w:rPr>
        <w:t xml:space="preserve"> </w:t>
      </w:r>
      <w:r>
        <w:t>lifelong</w:t>
      </w:r>
      <w:r>
        <w:rPr>
          <w:spacing w:val="-10"/>
        </w:rPr>
        <w:t xml:space="preserve"> </w:t>
      </w:r>
      <w:r>
        <w:t>learning.</w:t>
      </w:r>
      <w:r>
        <w:rPr>
          <w:spacing w:val="-10"/>
        </w:rPr>
        <w:t xml:space="preserve"> </w:t>
      </w:r>
      <w:r>
        <w:t>By</w:t>
      </w:r>
      <w:r>
        <w:rPr>
          <w:spacing w:val="-10"/>
        </w:rPr>
        <w:t xml:space="preserve"> </w:t>
      </w:r>
      <w:r>
        <w:t>aligning</w:t>
      </w:r>
      <w:r>
        <w:rPr>
          <w:spacing w:val="-10"/>
        </w:rPr>
        <w:t xml:space="preserve"> </w:t>
      </w:r>
      <w:r>
        <w:t>with</w:t>
      </w:r>
      <w:r>
        <w:rPr>
          <w:spacing w:val="-10"/>
        </w:rPr>
        <w:t xml:space="preserve"> </w:t>
      </w:r>
      <w:r>
        <w:t>these</w:t>
      </w:r>
      <w:r>
        <w:rPr>
          <w:spacing w:val="-10"/>
        </w:rPr>
        <w:t xml:space="preserve"> </w:t>
      </w:r>
      <w:r>
        <w:t>frameworks, the</w:t>
      </w:r>
      <w:r>
        <w:rPr>
          <w:spacing w:val="-14"/>
        </w:rPr>
        <w:t xml:space="preserve"> </w:t>
      </w:r>
      <w:r>
        <w:t>Australian</w:t>
      </w:r>
      <w:r>
        <w:rPr>
          <w:spacing w:val="-14"/>
        </w:rPr>
        <w:t xml:space="preserve"> </w:t>
      </w:r>
      <w:r>
        <w:t>Curriculum</w:t>
      </w:r>
      <w:r>
        <w:rPr>
          <w:spacing w:val="-12"/>
        </w:rPr>
        <w:t xml:space="preserve"> </w:t>
      </w:r>
      <w:r>
        <w:t>ensures</w:t>
      </w:r>
      <w:r>
        <w:rPr>
          <w:spacing w:val="-10"/>
        </w:rPr>
        <w:t xml:space="preserve"> </w:t>
      </w:r>
      <w:r>
        <w:t>that</w:t>
      </w:r>
      <w:r>
        <w:rPr>
          <w:spacing w:val="-10"/>
        </w:rPr>
        <w:t xml:space="preserve"> </w:t>
      </w:r>
      <w:r>
        <w:t>students</w:t>
      </w:r>
      <w:r>
        <w:rPr>
          <w:spacing w:val="-10"/>
        </w:rPr>
        <w:t xml:space="preserve"> </w:t>
      </w:r>
      <w:r>
        <w:t>are</w:t>
      </w:r>
      <w:r>
        <w:rPr>
          <w:spacing w:val="-10"/>
        </w:rPr>
        <w:t xml:space="preserve"> </w:t>
      </w:r>
      <w:r>
        <w:t>not</w:t>
      </w:r>
      <w:r>
        <w:rPr>
          <w:spacing w:val="-10"/>
        </w:rPr>
        <w:t xml:space="preserve"> </w:t>
      </w:r>
      <w:r>
        <w:t>only</w:t>
      </w:r>
      <w:r>
        <w:rPr>
          <w:spacing w:val="-10"/>
        </w:rPr>
        <w:t xml:space="preserve"> </w:t>
      </w:r>
      <w:r>
        <w:t>competitive</w:t>
      </w:r>
      <w:r>
        <w:rPr>
          <w:spacing w:val="-10"/>
        </w:rPr>
        <w:t xml:space="preserve"> </w:t>
      </w:r>
      <w:r>
        <w:t>in</w:t>
      </w:r>
      <w:r>
        <w:rPr>
          <w:spacing w:val="-10"/>
        </w:rPr>
        <w:t xml:space="preserve"> </w:t>
      </w:r>
      <w:r>
        <w:t>the</w:t>
      </w:r>
      <w:r>
        <w:rPr>
          <w:spacing w:val="-10"/>
        </w:rPr>
        <w:t xml:space="preserve"> </w:t>
      </w:r>
      <w:r>
        <w:t>global</w:t>
      </w:r>
      <w:r>
        <w:rPr>
          <w:spacing w:val="-10"/>
        </w:rPr>
        <w:t xml:space="preserve"> </w:t>
      </w:r>
      <w:r>
        <w:t>economy</w:t>
      </w:r>
      <w:r>
        <w:rPr>
          <w:spacing w:val="-10"/>
        </w:rPr>
        <w:t xml:space="preserve"> </w:t>
      </w:r>
      <w:r>
        <w:t>but</w:t>
      </w:r>
      <w:r>
        <w:rPr>
          <w:spacing w:val="-10"/>
        </w:rPr>
        <w:t xml:space="preserve"> </w:t>
      </w:r>
      <w:r>
        <w:t>also equipped to navigate the ethical and social implications of technological change.</w:t>
      </w:r>
    </w:p>
    <w:p w14:paraId="790C7445" w14:textId="77777777" w:rsidR="00CB6C98" w:rsidRDefault="00000000">
      <w:pPr>
        <w:pStyle w:val="Heading3"/>
        <w:spacing w:before="242"/>
      </w:pPr>
      <w:r>
        <w:t>Contemporary</w:t>
      </w:r>
      <w:r>
        <w:rPr>
          <w:spacing w:val="-1"/>
        </w:rPr>
        <w:t xml:space="preserve"> </w:t>
      </w:r>
      <w:r>
        <w:t>Understandings</w:t>
      </w:r>
      <w:r>
        <w:rPr>
          <w:spacing w:val="-1"/>
        </w:rPr>
        <w:t xml:space="preserve"> </w:t>
      </w:r>
      <w:r>
        <w:t>and</w:t>
      </w:r>
      <w:r>
        <w:rPr>
          <w:spacing w:val="-1"/>
        </w:rPr>
        <w:t xml:space="preserve"> </w:t>
      </w:r>
      <w:r>
        <w:t>Evolving</w:t>
      </w:r>
      <w:r>
        <w:rPr>
          <w:spacing w:val="-2"/>
        </w:rPr>
        <w:t xml:space="preserve"> </w:t>
      </w:r>
      <w:r>
        <w:t>Foundations of</w:t>
      </w:r>
      <w:r>
        <w:rPr>
          <w:spacing w:val="-1"/>
        </w:rPr>
        <w:t xml:space="preserve"> </w:t>
      </w:r>
      <w:r>
        <w:t>Digital</w:t>
      </w:r>
      <w:r>
        <w:rPr>
          <w:spacing w:val="-1"/>
        </w:rPr>
        <w:t xml:space="preserve"> </w:t>
      </w:r>
      <w:r>
        <w:rPr>
          <w:spacing w:val="-2"/>
        </w:rPr>
        <w:t>Literacy</w:t>
      </w:r>
    </w:p>
    <w:p w14:paraId="6DD5859B" w14:textId="77777777" w:rsidR="00CB6C98" w:rsidRDefault="00000000">
      <w:pPr>
        <w:pStyle w:val="BodyText"/>
        <w:spacing w:before="157"/>
        <w:ind w:right="351"/>
        <w:jc w:val="both"/>
      </w:pPr>
      <w:r>
        <w:t>The conceptual foundations of digital literacy capability have been shaped by decades of evolving scholarship,</w:t>
      </w:r>
      <w:r>
        <w:rPr>
          <w:spacing w:val="-3"/>
        </w:rPr>
        <w:t xml:space="preserve"> </w:t>
      </w:r>
      <w:r>
        <w:t>reflecting</w:t>
      </w:r>
      <w:r>
        <w:rPr>
          <w:spacing w:val="-3"/>
        </w:rPr>
        <w:t xml:space="preserve"> </w:t>
      </w:r>
      <w:r>
        <w:t>technological</w:t>
      </w:r>
      <w:r>
        <w:rPr>
          <w:spacing w:val="-3"/>
        </w:rPr>
        <w:t xml:space="preserve"> </w:t>
      </w:r>
      <w:r>
        <w:t>advances</w:t>
      </w:r>
      <w:r>
        <w:rPr>
          <w:spacing w:val="-3"/>
        </w:rPr>
        <w:t xml:space="preserve"> </w:t>
      </w:r>
      <w:r>
        <w:t>and</w:t>
      </w:r>
      <w:r>
        <w:rPr>
          <w:spacing w:val="-3"/>
        </w:rPr>
        <w:t xml:space="preserve"> </w:t>
      </w:r>
      <w:r>
        <w:t>changing</w:t>
      </w:r>
      <w:r>
        <w:rPr>
          <w:spacing w:val="-3"/>
        </w:rPr>
        <w:t xml:space="preserve"> </w:t>
      </w:r>
      <w:r>
        <w:t>understandings</w:t>
      </w:r>
      <w:r>
        <w:rPr>
          <w:spacing w:val="-3"/>
        </w:rPr>
        <w:t xml:space="preserve"> </w:t>
      </w:r>
      <w:r>
        <w:t>of</w:t>
      </w:r>
      <w:r>
        <w:rPr>
          <w:spacing w:val="-3"/>
        </w:rPr>
        <w:t xml:space="preserve"> </w:t>
      </w:r>
      <w:r>
        <w:t>literacy</w:t>
      </w:r>
      <w:r>
        <w:rPr>
          <w:spacing w:val="-3"/>
        </w:rPr>
        <w:t xml:space="preserve"> </w:t>
      </w:r>
      <w:r>
        <w:t>itself.</w:t>
      </w:r>
      <w:r>
        <w:rPr>
          <w:spacing w:val="-7"/>
        </w:rPr>
        <w:t xml:space="preserve"> </w:t>
      </w:r>
      <w:r>
        <w:t>The</w:t>
      </w:r>
      <w:r>
        <w:rPr>
          <w:spacing w:val="-3"/>
        </w:rPr>
        <w:t xml:space="preserve"> </w:t>
      </w:r>
      <w:r>
        <w:t>term gained early prominence through Gilster’s (1997) definition of digital literacy as, “the ability to understand</w:t>
      </w:r>
      <w:r>
        <w:rPr>
          <w:spacing w:val="-14"/>
        </w:rPr>
        <w:t xml:space="preserve"> </w:t>
      </w:r>
      <w:r>
        <w:t>and</w:t>
      </w:r>
      <w:r>
        <w:rPr>
          <w:spacing w:val="-10"/>
        </w:rPr>
        <w:t xml:space="preserve"> </w:t>
      </w:r>
      <w:r>
        <w:t>use</w:t>
      </w:r>
      <w:r>
        <w:rPr>
          <w:spacing w:val="-9"/>
        </w:rPr>
        <w:t xml:space="preserve"> </w:t>
      </w:r>
      <w:r>
        <w:t>information</w:t>
      </w:r>
      <w:r>
        <w:rPr>
          <w:spacing w:val="-10"/>
        </w:rPr>
        <w:t xml:space="preserve"> </w:t>
      </w:r>
      <w:r>
        <w:t>presented</w:t>
      </w:r>
      <w:r>
        <w:rPr>
          <w:spacing w:val="-9"/>
        </w:rPr>
        <w:t xml:space="preserve"> </w:t>
      </w:r>
      <w:r>
        <w:t>in</w:t>
      </w:r>
      <w:r>
        <w:rPr>
          <w:spacing w:val="-10"/>
        </w:rPr>
        <w:t xml:space="preserve"> </w:t>
      </w:r>
      <w:r>
        <w:t>digital</w:t>
      </w:r>
      <w:r>
        <w:rPr>
          <w:spacing w:val="-9"/>
        </w:rPr>
        <w:t xml:space="preserve"> </w:t>
      </w:r>
      <w:r>
        <w:t>formats”</w:t>
      </w:r>
      <w:r>
        <w:rPr>
          <w:spacing w:val="-9"/>
        </w:rPr>
        <w:t xml:space="preserve"> </w:t>
      </w:r>
      <w:r>
        <w:t>(p.</w:t>
      </w:r>
      <w:r>
        <w:rPr>
          <w:spacing w:val="-10"/>
        </w:rPr>
        <w:t xml:space="preserve"> </w:t>
      </w:r>
      <w:r>
        <w:t>1).</w:t>
      </w:r>
      <w:r>
        <w:rPr>
          <w:spacing w:val="-14"/>
        </w:rPr>
        <w:t xml:space="preserve"> </w:t>
      </w:r>
      <w:r>
        <w:t>At</w:t>
      </w:r>
      <w:r>
        <w:rPr>
          <w:spacing w:val="-8"/>
        </w:rPr>
        <w:t xml:space="preserve"> </w:t>
      </w:r>
      <w:r>
        <w:t>that</w:t>
      </w:r>
      <w:r>
        <w:rPr>
          <w:spacing w:val="-9"/>
        </w:rPr>
        <w:t xml:space="preserve"> </w:t>
      </w:r>
      <w:r>
        <w:t>time,</w:t>
      </w:r>
      <w:r>
        <w:rPr>
          <w:spacing w:val="-9"/>
        </w:rPr>
        <w:t xml:space="preserve"> </w:t>
      </w:r>
      <w:r>
        <w:t>digital</w:t>
      </w:r>
      <w:r>
        <w:rPr>
          <w:spacing w:val="-9"/>
        </w:rPr>
        <w:t xml:space="preserve"> </w:t>
      </w:r>
      <w:r>
        <w:t>tools</w:t>
      </w:r>
      <w:r>
        <w:rPr>
          <w:spacing w:val="-9"/>
        </w:rPr>
        <w:t xml:space="preserve"> </w:t>
      </w:r>
      <w:r>
        <w:t xml:space="preserve">(hardware and software) were largely confined to desktop computers in </w:t>
      </w:r>
      <w:proofErr w:type="spellStart"/>
      <w:r>
        <w:t>specialised</w:t>
      </w:r>
      <w:proofErr w:type="spellEnd"/>
      <w:r>
        <w:t xml:space="preserve"> settings such as dedicated computer labs. Literacy in this sense referred primarily to navigating digital information systems and making sense of hyperlinked, multimedia content.</w:t>
      </w:r>
    </w:p>
    <w:p w14:paraId="337385F8" w14:textId="77777777" w:rsidR="00CB6C98" w:rsidRDefault="00000000">
      <w:pPr>
        <w:pStyle w:val="BodyText"/>
        <w:spacing w:before="120"/>
        <w:ind w:right="354"/>
        <w:jc w:val="both"/>
      </w:pPr>
      <w:r>
        <w:t>Subsequently,</w:t>
      </w:r>
      <w:r>
        <w:rPr>
          <w:spacing w:val="-6"/>
        </w:rPr>
        <w:t xml:space="preserve"> </w:t>
      </w:r>
      <w:r>
        <w:t>the</w:t>
      </w:r>
      <w:r>
        <w:rPr>
          <w:spacing w:val="-7"/>
        </w:rPr>
        <w:t xml:space="preserve"> </w:t>
      </w:r>
      <w:r>
        <w:t>proliferation</w:t>
      </w:r>
      <w:r>
        <w:rPr>
          <w:spacing w:val="-7"/>
        </w:rPr>
        <w:t xml:space="preserve"> </w:t>
      </w:r>
      <w:r>
        <w:t>of</w:t>
      </w:r>
      <w:r>
        <w:rPr>
          <w:spacing w:val="-6"/>
        </w:rPr>
        <w:t xml:space="preserve"> </w:t>
      </w:r>
      <w:r>
        <w:t>mobile</w:t>
      </w:r>
      <w:r>
        <w:rPr>
          <w:spacing w:val="-7"/>
        </w:rPr>
        <w:t xml:space="preserve"> </w:t>
      </w:r>
      <w:r>
        <w:t>technologies,</w:t>
      </w:r>
      <w:r>
        <w:rPr>
          <w:spacing w:val="-6"/>
        </w:rPr>
        <w:t xml:space="preserve"> </w:t>
      </w:r>
      <w:r>
        <w:t>the</w:t>
      </w:r>
      <w:r>
        <w:rPr>
          <w:spacing w:val="-7"/>
        </w:rPr>
        <w:t xml:space="preserve"> </w:t>
      </w:r>
      <w:r>
        <w:t>ubiquity</w:t>
      </w:r>
      <w:r>
        <w:rPr>
          <w:spacing w:val="-7"/>
        </w:rPr>
        <w:t xml:space="preserve"> </w:t>
      </w:r>
      <w:r>
        <w:t>of</w:t>
      </w:r>
      <w:r>
        <w:rPr>
          <w:spacing w:val="-6"/>
        </w:rPr>
        <w:t xml:space="preserve"> </w:t>
      </w:r>
      <w:r>
        <w:t>the</w:t>
      </w:r>
      <w:r>
        <w:rPr>
          <w:spacing w:val="-7"/>
        </w:rPr>
        <w:t xml:space="preserve"> </w:t>
      </w:r>
      <w:r>
        <w:t>internet,</w:t>
      </w:r>
      <w:r>
        <w:rPr>
          <w:spacing w:val="-6"/>
        </w:rPr>
        <w:t xml:space="preserve"> </w:t>
      </w:r>
      <w:r>
        <w:t>generative</w:t>
      </w:r>
      <w:r>
        <w:rPr>
          <w:spacing w:val="-7"/>
        </w:rPr>
        <w:t xml:space="preserve"> </w:t>
      </w:r>
      <w:r>
        <w:t>artificial intelligence</w:t>
      </w:r>
      <w:r>
        <w:rPr>
          <w:spacing w:val="24"/>
        </w:rPr>
        <w:t xml:space="preserve"> </w:t>
      </w:r>
      <w:r>
        <w:t>systems,</w:t>
      </w:r>
      <w:r>
        <w:rPr>
          <w:spacing w:val="24"/>
        </w:rPr>
        <w:t xml:space="preserve"> </w:t>
      </w:r>
      <w:r>
        <w:t>and</w:t>
      </w:r>
      <w:r>
        <w:rPr>
          <w:spacing w:val="24"/>
        </w:rPr>
        <w:t xml:space="preserve"> </w:t>
      </w:r>
      <w:r>
        <w:t>the</w:t>
      </w:r>
      <w:r>
        <w:rPr>
          <w:spacing w:val="24"/>
        </w:rPr>
        <w:t xml:space="preserve"> </w:t>
      </w:r>
      <w:r>
        <w:t>rise</w:t>
      </w:r>
      <w:r>
        <w:rPr>
          <w:spacing w:val="24"/>
        </w:rPr>
        <w:t xml:space="preserve"> </w:t>
      </w:r>
      <w:r>
        <w:t>of</w:t>
      </w:r>
      <w:r>
        <w:rPr>
          <w:spacing w:val="24"/>
        </w:rPr>
        <w:t xml:space="preserve"> </w:t>
      </w:r>
      <w:r>
        <w:t>social</w:t>
      </w:r>
      <w:r>
        <w:rPr>
          <w:spacing w:val="24"/>
        </w:rPr>
        <w:t xml:space="preserve"> </w:t>
      </w:r>
      <w:r>
        <w:t>media</w:t>
      </w:r>
      <w:r>
        <w:rPr>
          <w:spacing w:val="24"/>
        </w:rPr>
        <w:t xml:space="preserve"> </w:t>
      </w:r>
      <w:r>
        <w:t>have</w:t>
      </w:r>
      <w:r>
        <w:rPr>
          <w:spacing w:val="24"/>
        </w:rPr>
        <w:t xml:space="preserve"> </w:t>
      </w:r>
      <w:r>
        <w:t>transformed</w:t>
      </w:r>
      <w:r>
        <w:rPr>
          <w:spacing w:val="24"/>
        </w:rPr>
        <w:t xml:space="preserve"> </w:t>
      </w:r>
      <w:r>
        <w:t>the</w:t>
      </w:r>
      <w:r>
        <w:rPr>
          <w:spacing w:val="24"/>
        </w:rPr>
        <w:t xml:space="preserve"> </w:t>
      </w:r>
      <w:r>
        <w:t>meaning</w:t>
      </w:r>
      <w:r>
        <w:rPr>
          <w:spacing w:val="24"/>
        </w:rPr>
        <w:t xml:space="preserve"> </w:t>
      </w:r>
      <w:r>
        <w:t>of</w:t>
      </w:r>
      <w:r>
        <w:rPr>
          <w:spacing w:val="24"/>
        </w:rPr>
        <w:t xml:space="preserve"> </w:t>
      </w:r>
      <w:r>
        <w:t>digital</w:t>
      </w:r>
      <w:r>
        <w:rPr>
          <w:spacing w:val="24"/>
        </w:rPr>
        <w:t xml:space="preserve"> </w:t>
      </w:r>
      <w:r>
        <w:t>literacy.</w:t>
      </w:r>
    </w:p>
    <w:p w14:paraId="71E73BE7" w14:textId="77777777" w:rsidR="00CB6C98" w:rsidRDefault="00CB6C98">
      <w:pPr>
        <w:pStyle w:val="BodyText"/>
        <w:jc w:val="both"/>
        <w:sectPr w:rsidR="00CB6C98">
          <w:footerReference w:type="default" r:id="rId12"/>
          <w:pgSz w:w="11910" w:h="16840"/>
          <w:pgMar w:top="1400" w:right="1080" w:bottom="1000" w:left="1440" w:header="0" w:footer="803" w:gutter="0"/>
          <w:cols w:space="720"/>
        </w:sectPr>
      </w:pPr>
    </w:p>
    <w:p w14:paraId="4EF211B1" w14:textId="77777777" w:rsidR="00CB6C98" w:rsidRDefault="00000000">
      <w:pPr>
        <w:pStyle w:val="BodyText"/>
        <w:spacing w:before="62"/>
        <w:ind w:right="353"/>
        <w:jc w:val="both"/>
      </w:pPr>
      <w:r>
        <w:lastRenderedPageBreak/>
        <w:t>Researchers such as Belshaw (2012) have argued that digital literacy encompasses not just functional skills</w:t>
      </w:r>
      <w:r>
        <w:rPr>
          <w:spacing w:val="-14"/>
        </w:rPr>
        <w:t xml:space="preserve"> </w:t>
      </w:r>
      <w:r>
        <w:t>but</w:t>
      </w:r>
      <w:r>
        <w:rPr>
          <w:spacing w:val="-14"/>
        </w:rPr>
        <w:t xml:space="preserve"> </w:t>
      </w:r>
      <w:r>
        <w:t>also</w:t>
      </w:r>
      <w:r>
        <w:rPr>
          <w:spacing w:val="-14"/>
        </w:rPr>
        <w:t xml:space="preserve"> </w:t>
      </w:r>
      <w:r>
        <w:t>cultural,</w:t>
      </w:r>
      <w:r>
        <w:rPr>
          <w:spacing w:val="-13"/>
        </w:rPr>
        <w:t xml:space="preserve"> </w:t>
      </w:r>
      <w:r>
        <w:t>cognitive,</w:t>
      </w:r>
      <w:r>
        <w:rPr>
          <w:spacing w:val="-14"/>
        </w:rPr>
        <w:t xml:space="preserve"> </w:t>
      </w:r>
      <w:r>
        <w:t>and</w:t>
      </w:r>
      <w:r>
        <w:rPr>
          <w:spacing w:val="-14"/>
        </w:rPr>
        <w:t xml:space="preserve"> </w:t>
      </w:r>
      <w:r>
        <w:t>critical</w:t>
      </w:r>
      <w:r>
        <w:rPr>
          <w:spacing w:val="-14"/>
        </w:rPr>
        <w:t xml:space="preserve"> </w:t>
      </w:r>
      <w:r>
        <w:t>dimensions.</w:t>
      </w:r>
      <w:r>
        <w:rPr>
          <w:spacing w:val="-13"/>
        </w:rPr>
        <w:t xml:space="preserve"> </w:t>
      </w:r>
      <w:r>
        <w:t>Belshaw</w:t>
      </w:r>
      <w:r>
        <w:rPr>
          <w:spacing w:val="-14"/>
        </w:rPr>
        <w:t xml:space="preserve"> </w:t>
      </w:r>
      <w:r>
        <w:t>also</w:t>
      </w:r>
      <w:r>
        <w:rPr>
          <w:spacing w:val="-14"/>
        </w:rPr>
        <w:t xml:space="preserve"> </w:t>
      </w:r>
      <w:r>
        <w:t>noted</w:t>
      </w:r>
      <w:r>
        <w:rPr>
          <w:spacing w:val="-14"/>
        </w:rPr>
        <w:t xml:space="preserve"> </w:t>
      </w:r>
      <w:r>
        <w:t>the</w:t>
      </w:r>
      <w:r>
        <w:rPr>
          <w:spacing w:val="-13"/>
        </w:rPr>
        <w:t xml:space="preserve"> </w:t>
      </w:r>
      <w:r>
        <w:t>proliferation</w:t>
      </w:r>
      <w:r>
        <w:rPr>
          <w:spacing w:val="-14"/>
        </w:rPr>
        <w:t xml:space="preserve"> </w:t>
      </w:r>
      <w:r>
        <w:t>of</w:t>
      </w:r>
      <w:r>
        <w:rPr>
          <w:spacing w:val="-14"/>
        </w:rPr>
        <w:t xml:space="preserve"> </w:t>
      </w:r>
      <w:r>
        <w:t>related terms: media literacy, information literacy, communication literacy, which reflect attempts to capture the</w:t>
      </w:r>
      <w:r>
        <w:rPr>
          <w:spacing w:val="-3"/>
        </w:rPr>
        <w:t xml:space="preserve"> </w:t>
      </w:r>
      <w:r>
        <w:t>breadth</w:t>
      </w:r>
      <w:r>
        <w:rPr>
          <w:spacing w:val="-3"/>
        </w:rPr>
        <w:t xml:space="preserve"> </w:t>
      </w:r>
      <w:r>
        <w:t>of</w:t>
      </w:r>
      <w:r>
        <w:rPr>
          <w:spacing w:val="-3"/>
        </w:rPr>
        <w:t xml:space="preserve"> </w:t>
      </w:r>
      <w:r>
        <w:t>skills</w:t>
      </w:r>
      <w:r>
        <w:rPr>
          <w:spacing w:val="-3"/>
        </w:rPr>
        <w:t xml:space="preserve"> </w:t>
      </w:r>
      <w:r>
        <w:t>needed</w:t>
      </w:r>
      <w:r>
        <w:rPr>
          <w:spacing w:val="-3"/>
        </w:rPr>
        <w:t xml:space="preserve"> </w:t>
      </w:r>
      <w:r>
        <w:t>but</w:t>
      </w:r>
      <w:r>
        <w:rPr>
          <w:spacing w:val="-3"/>
        </w:rPr>
        <w:t xml:space="preserve"> </w:t>
      </w:r>
      <w:r>
        <w:t>sometimes</w:t>
      </w:r>
      <w:r>
        <w:rPr>
          <w:spacing w:val="-3"/>
        </w:rPr>
        <w:t xml:space="preserve"> </w:t>
      </w:r>
      <w:r>
        <w:t>create</w:t>
      </w:r>
      <w:r>
        <w:rPr>
          <w:spacing w:val="-3"/>
        </w:rPr>
        <w:t xml:space="preserve"> </w:t>
      </w:r>
      <w:r>
        <w:t>conceptual</w:t>
      </w:r>
      <w:r>
        <w:rPr>
          <w:spacing w:val="-3"/>
        </w:rPr>
        <w:t xml:space="preserve"> </w:t>
      </w:r>
      <w:r>
        <w:t>overlap</w:t>
      </w:r>
      <w:r>
        <w:rPr>
          <w:spacing w:val="-3"/>
        </w:rPr>
        <w:t xml:space="preserve"> </w:t>
      </w:r>
      <w:r>
        <w:t>and</w:t>
      </w:r>
      <w:r>
        <w:rPr>
          <w:spacing w:val="-3"/>
        </w:rPr>
        <w:t xml:space="preserve"> </w:t>
      </w:r>
      <w:r>
        <w:t>definitional</w:t>
      </w:r>
      <w:r>
        <w:rPr>
          <w:spacing w:val="-3"/>
        </w:rPr>
        <w:t xml:space="preserve"> </w:t>
      </w:r>
      <w:r>
        <w:t>ambiguity.</w:t>
      </w:r>
      <w:r>
        <w:rPr>
          <w:spacing w:val="-3"/>
        </w:rPr>
        <w:t xml:space="preserve"> </w:t>
      </w:r>
      <w:r>
        <w:t>More recent work continues this line of critique: Zhang and Zhang (2024) argue that digital literacy now operates as a ‘multi-layered construct’ influenced by platform ecosystems, AI-driven content, and algorithmic mediation, requiring continual re-</w:t>
      </w:r>
      <w:proofErr w:type="spellStart"/>
      <w:r>
        <w:t>theorisation</w:t>
      </w:r>
      <w:proofErr w:type="spellEnd"/>
      <w:r>
        <w:t xml:space="preserve"> in response to emerging technologies. Similarly, Yang et al. (2025) highlight that digital literacy frameworks increasingly integrate socio-emotional and ethical capacities, particularly in AI-saturated environments.</w:t>
      </w:r>
    </w:p>
    <w:p w14:paraId="379D880C" w14:textId="77777777" w:rsidR="00CB6C98" w:rsidRDefault="00000000">
      <w:pPr>
        <w:pStyle w:val="BodyText"/>
        <w:spacing w:before="119"/>
        <w:ind w:right="351"/>
        <w:jc w:val="both"/>
      </w:pPr>
      <w:r>
        <w:t>As</w:t>
      </w:r>
      <w:r>
        <w:rPr>
          <w:spacing w:val="-11"/>
        </w:rPr>
        <w:t xml:space="preserve"> </w:t>
      </w:r>
      <w:r>
        <w:t>technologies</w:t>
      </w:r>
      <w:r>
        <w:rPr>
          <w:spacing w:val="-11"/>
        </w:rPr>
        <w:t xml:space="preserve"> </w:t>
      </w:r>
      <w:r>
        <w:t>and</w:t>
      </w:r>
      <w:r>
        <w:rPr>
          <w:spacing w:val="-11"/>
        </w:rPr>
        <w:t xml:space="preserve"> </w:t>
      </w:r>
      <w:r>
        <w:t>contexts</w:t>
      </w:r>
      <w:r>
        <w:rPr>
          <w:spacing w:val="-11"/>
        </w:rPr>
        <w:t xml:space="preserve"> </w:t>
      </w:r>
      <w:r>
        <w:t>diversified,</w:t>
      </w:r>
      <w:r>
        <w:rPr>
          <w:spacing w:val="-11"/>
        </w:rPr>
        <w:t xml:space="preserve"> </w:t>
      </w:r>
      <w:r>
        <w:t>researchers</w:t>
      </w:r>
      <w:r>
        <w:rPr>
          <w:spacing w:val="-11"/>
        </w:rPr>
        <w:t xml:space="preserve"> </w:t>
      </w:r>
      <w:r>
        <w:t>argued</w:t>
      </w:r>
      <w:r>
        <w:rPr>
          <w:spacing w:val="-11"/>
        </w:rPr>
        <w:t xml:space="preserve"> </w:t>
      </w:r>
      <w:r>
        <w:t>for</w:t>
      </w:r>
      <w:r>
        <w:rPr>
          <w:spacing w:val="-11"/>
        </w:rPr>
        <w:t xml:space="preserve"> </w:t>
      </w:r>
      <w:r>
        <w:t>broader,</w:t>
      </w:r>
      <w:r>
        <w:rPr>
          <w:spacing w:val="-11"/>
        </w:rPr>
        <w:t xml:space="preserve"> </w:t>
      </w:r>
      <w:r>
        <w:t>more</w:t>
      </w:r>
      <w:r>
        <w:rPr>
          <w:spacing w:val="-11"/>
        </w:rPr>
        <w:t xml:space="preserve"> </w:t>
      </w:r>
      <w:r>
        <w:t>nuanced</w:t>
      </w:r>
      <w:r>
        <w:rPr>
          <w:spacing w:val="-11"/>
        </w:rPr>
        <w:t xml:space="preserve"> </w:t>
      </w:r>
      <w:r>
        <w:t>views</w:t>
      </w:r>
      <w:r>
        <w:rPr>
          <w:spacing w:val="-11"/>
        </w:rPr>
        <w:t xml:space="preserve"> </w:t>
      </w:r>
      <w:r>
        <w:t>of</w:t>
      </w:r>
      <w:r>
        <w:rPr>
          <w:spacing w:val="-11"/>
        </w:rPr>
        <w:t xml:space="preserve"> </w:t>
      </w:r>
      <w:r>
        <w:t>digital literacy. For example, Pangrazio et al. (2020) demonstrate how definitions of digital literacy across different language contexts have shifted from purely technical skills to include critical, ethical and cultural dimensions of participation. Cain and Coldwell-Neilson (2024) describe ‘digital fluency’</w:t>
      </w:r>
      <w:r>
        <w:rPr>
          <w:spacing w:val="-11"/>
        </w:rPr>
        <w:t xml:space="preserve"> </w:t>
      </w:r>
      <w:r>
        <w:t xml:space="preserve">as a dynamic capability continuum, </w:t>
      </w:r>
      <w:proofErr w:type="spellStart"/>
      <w:r>
        <w:t>emphasising</w:t>
      </w:r>
      <w:proofErr w:type="spellEnd"/>
      <w:r>
        <w:t xml:space="preserve"> the active and continuous adaptation of learners’ digital practices in response to evolving technologies.</w:t>
      </w:r>
    </w:p>
    <w:p w14:paraId="3178F88C" w14:textId="77777777" w:rsidR="00CB6C98" w:rsidRDefault="00000000">
      <w:pPr>
        <w:pStyle w:val="BodyText"/>
        <w:spacing w:before="119"/>
        <w:ind w:right="353"/>
        <w:jc w:val="both"/>
      </w:pPr>
      <w:r>
        <w:t>Ng</w:t>
      </w:r>
      <w:r>
        <w:rPr>
          <w:spacing w:val="-1"/>
        </w:rPr>
        <w:t xml:space="preserve"> </w:t>
      </w:r>
      <w:r>
        <w:t>(2012)</w:t>
      </w:r>
      <w:r>
        <w:rPr>
          <w:spacing w:val="-1"/>
        </w:rPr>
        <w:t xml:space="preserve"> </w:t>
      </w:r>
      <w:r>
        <w:t>highlighted</w:t>
      </w:r>
      <w:r>
        <w:rPr>
          <w:spacing w:val="-1"/>
        </w:rPr>
        <w:t xml:space="preserve"> </w:t>
      </w:r>
      <w:r>
        <w:t>that</w:t>
      </w:r>
      <w:r>
        <w:rPr>
          <w:spacing w:val="-1"/>
        </w:rPr>
        <w:t xml:space="preserve"> </w:t>
      </w:r>
      <w:r>
        <w:t>being</w:t>
      </w:r>
      <w:r>
        <w:rPr>
          <w:spacing w:val="-1"/>
        </w:rPr>
        <w:t xml:space="preserve"> </w:t>
      </w:r>
      <w:r>
        <w:t>able</w:t>
      </w:r>
      <w:r>
        <w:rPr>
          <w:spacing w:val="-1"/>
        </w:rPr>
        <w:t xml:space="preserve"> </w:t>
      </w:r>
      <w:r>
        <w:t>to</w:t>
      </w:r>
      <w:r>
        <w:rPr>
          <w:spacing w:val="-1"/>
        </w:rPr>
        <w:t xml:space="preserve"> </w:t>
      </w:r>
      <w:r>
        <w:t>use</w:t>
      </w:r>
      <w:r>
        <w:rPr>
          <w:spacing w:val="-1"/>
        </w:rPr>
        <w:t xml:space="preserve"> </w:t>
      </w:r>
      <w:r>
        <w:t>digital</w:t>
      </w:r>
      <w:r>
        <w:rPr>
          <w:spacing w:val="-1"/>
        </w:rPr>
        <w:t xml:space="preserve"> </w:t>
      </w:r>
      <w:r>
        <w:t>tools</w:t>
      </w:r>
      <w:r>
        <w:rPr>
          <w:spacing w:val="-1"/>
        </w:rPr>
        <w:t xml:space="preserve"> </w:t>
      </w:r>
      <w:r>
        <w:t>does</w:t>
      </w:r>
      <w:r>
        <w:rPr>
          <w:spacing w:val="-1"/>
        </w:rPr>
        <w:t xml:space="preserve"> </w:t>
      </w:r>
      <w:r>
        <w:t>not</w:t>
      </w:r>
      <w:r>
        <w:rPr>
          <w:spacing w:val="-1"/>
        </w:rPr>
        <w:t xml:space="preserve"> </w:t>
      </w:r>
      <w:r>
        <w:t>necessarily</w:t>
      </w:r>
      <w:r>
        <w:rPr>
          <w:spacing w:val="-1"/>
        </w:rPr>
        <w:t xml:space="preserve"> </w:t>
      </w:r>
      <w:r>
        <w:t>equate</w:t>
      </w:r>
      <w:r>
        <w:rPr>
          <w:spacing w:val="-1"/>
        </w:rPr>
        <w:t xml:space="preserve"> </w:t>
      </w:r>
      <w:r>
        <w:t>to</w:t>
      </w:r>
      <w:r>
        <w:rPr>
          <w:spacing w:val="-1"/>
        </w:rPr>
        <w:t xml:space="preserve"> </w:t>
      </w:r>
      <w:r>
        <w:t>being</w:t>
      </w:r>
      <w:r>
        <w:rPr>
          <w:spacing w:val="-1"/>
        </w:rPr>
        <w:t xml:space="preserve"> </w:t>
      </w:r>
      <w:r>
        <w:t>digitally literate,</w:t>
      </w:r>
      <w:r>
        <w:rPr>
          <w:spacing w:val="-3"/>
        </w:rPr>
        <w:t xml:space="preserve"> </w:t>
      </w:r>
      <w:proofErr w:type="spellStart"/>
      <w:r>
        <w:t>emphasising</w:t>
      </w:r>
      <w:proofErr w:type="spellEnd"/>
      <w:r>
        <w:rPr>
          <w:spacing w:val="-3"/>
        </w:rPr>
        <w:t xml:space="preserve"> </w:t>
      </w:r>
      <w:r>
        <w:t>the</w:t>
      </w:r>
      <w:r>
        <w:rPr>
          <w:spacing w:val="-3"/>
        </w:rPr>
        <w:t xml:space="preserve"> </w:t>
      </w:r>
      <w:r>
        <w:t>importance</w:t>
      </w:r>
      <w:r>
        <w:rPr>
          <w:spacing w:val="-3"/>
        </w:rPr>
        <w:t xml:space="preserve"> </w:t>
      </w:r>
      <w:r>
        <w:t>of</w:t>
      </w:r>
      <w:r>
        <w:rPr>
          <w:spacing w:val="-3"/>
        </w:rPr>
        <w:t xml:space="preserve"> </w:t>
      </w:r>
      <w:r>
        <w:t>critical</w:t>
      </w:r>
      <w:r>
        <w:rPr>
          <w:spacing w:val="-3"/>
        </w:rPr>
        <w:t xml:space="preserve"> </w:t>
      </w:r>
      <w:r>
        <w:t>and</w:t>
      </w:r>
      <w:r>
        <w:rPr>
          <w:spacing w:val="-3"/>
        </w:rPr>
        <w:t xml:space="preserve"> </w:t>
      </w:r>
      <w:r>
        <w:t>creative</w:t>
      </w:r>
      <w:r>
        <w:rPr>
          <w:spacing w:val="-3"/>
        </w:rPr>
        <w:t xml:space="preserve"> </w:t>
      </w:r>
      <w:r>
        <w:t>engagement.</w:t>
      </w:r>
      <w:r>
        <w:rPr>
          <w:spacing w:val="-3"/>
        </w:rPr>
        <w:t xml:space="preserve"> </w:t>
      </w:r>
      <w:r>
        <w:t>He</w:t>
      </w:r>
      <w:r>
        <w:rPr>
          <w:spacing w:val="-3"/>
        </w:rPr>
        <w:t xml:space="preserve"> </w:t>
      </w:r>
      <w:r>
        <w:t>argued</w:t>
      </w:r>
      <w:r>
        <w:rPr>
          <w:spacing w:val="-3"/>
        </w:rPr>
        <w:t xml:space="preserve"> </w:t>
      </w:r>
      <w:r>
        <w:t>that</w:t>
      </w:r>
      <w:r>
        <w:rPr>
          <w:spacing w:val="-3"/>
        </w:rPr>
        <w:t xml:space="preserve"> </w:t>
      </w:r>
      <w:r>
        <w:t>digital</w:t>
      </w:r>
      <w:r>
        <w:rPr>
          <w:spacing w:val="-3"/>
        </w:rPr>
        <w:t xml:space="preserve"> </w:t>
      </w:r>
      <w:r>
        <w:t>natives may</w:t>
      </w:r>
      <w:r>
        <w:rPr>
          <w:spacing w:val="-7"/>
        </w:rPr>
        <w:t xml:space="preserve"> </w:t>
      </w:r>
      <w:r>
        <w:t>be</w:t>
      </w:r>
      <w:r>
        <w:rPr>
          <w:spacing w:val="-7"/>
        </w:rPr>
        <w:t xml:space="preserve"> </w:t>
      </w:r>
      <w:r>
        <w:t>comfortable</w:t>
      </w:r>
      <w:r>
        <w:rPr>
          <w:spacing w:val="-7"/>
        </w:rPr>
        <w:t xml:space="preserve"> </w:t>
      </w:r>
      <w:r>
        <w:t>using</w:t>
      </w:r>
      <w:r>
        <w:rPr>
          <w:spacing w:val="-7"/>
        </w:rPr>
        <w:t xml:space="preserve"> </w:t>
      </w:r>
      <w:r>
        <w:t>digital</w:t>
      </w:r>
      <w:r>
        <w:rPr>
          <w:spacing w:val="-7"/>
        </w:rPr>
        <w:t xml:space="preserve"> </w:t>
      </w:r>
      <w:r>
        <w:t>tools,</w:t>
      </w:r>
      <w:r>
        <w:rPr>
          <w:spacing w:val="-7"/>
        </w:rPr>
        <w:t xml:space="preserve"> </w:t>
      </w:r>
      <w:r>
        <w:t>but</w:t>
      </w:r>
      <w:r>
        <w:rPr>
          <w:spacing w:val="-7"/>
        </w:rPr>
        <w:t xml:space="preserve"> </w:t>
      </w:r>
      <w:r>
        <w:t>that</w:t>
      </w:r>
      <w:r>
        <w:rPr>
          <w:spacing w:val="-7"/>
        </w:rPr>
        <w:t xml:space="preserve"> </w:t>
      </w:r>
      <w:r>
        <w:t>does</w:t>
      </w:r>
      <w:r>
        <w:rPr>
          <w:spacing w:val="-7"/>
        </w:rPr>
        <w:t xml:space="preserve"> </w:t>
      </w:r>
      <w:r>
        <w:t>not</w:t>
      </w:r>
      <w:r>
        <w:rPr>
          <w:spacing w:val="-7"/>
        </w:rPr>
        <w:t xml:space="preserve"> </w:t>
      </w:r>
      <w:r>
        <w:t>guarantee</w:t>
      </w:r>
      <w:r>
        <w:rPr>
          <w:spacing w:val="-7"/>
        </w:rPr>
        <w:t xml:space="preserve"> </w:t>
      </w:r>
      <w:r>
        <w:t>creative</w:t>
      </w:r>
      <w:r>
        <w:rPr>
          <w:spacing w:val="-7"/>
        </w:rPr>
        <w:t xml:space="preserve"> </w:t>
      </w:r>
      <w:r>
        <w:t>or</w:t>
      </w:r>
      <w:r>
        <w:rPr>
          <w:spacing w:val="-7"/>
        </w:rPr>
        <w:t xml:space="preserve"> </w:t>
      </w:r>
      <w:r>
        <w:t>critical</w:t>
      </w:r>
      <w:r>
        <w:rPr>
          <w:spacing w:val="-7"/>
        </w:rPr>
        <w:t xml:space="preserve"> </w:t>
      </w:r>
      <w:r>
        <w:t>engagement</w:t>
      </w:r>
      <w:r>
        <w:rPr>
          <w:spacing w:val="-7"/>
        </w:rPr>
        <w:t xml:space="preserve"> </w:t>
      </w:r>
      <w:r>
        <w:t>with technology. Contemporary Subsequent work reinforces this view: for example, List (2019) found that many students overestimate their digital readiness, especially in critical evaluation of digital content. Redecker (2020) proposes that digital-citizenship frameworks must include metacognitive and problem-solving</w:t>
      </w:r>
      <w:r>
        <w:rPr>
          <w:spacing w:val="-14"/>
        </w:rPr>
        <w:t xml:space="preserve"> </w:t>
      </w:r>
      <w:r>
        <w:t>dimensions</w:t>
      </w:r>
      <w:r>
        <w:rPr>
          <w:spacing w:val="-13"/>
        </w:rPr>
        <w:t xml:space="preserve"> </w:t>
      </w:r>
      <w:r>
        <w:t>as</w:t>
      </w:r>
      <w:r>
        <w:rPr>
          <w:spacing w:val="-13"/>
        </w:rPr>
        <w:t xml:space="preserve"> </w:t>
      </w:r>
      <w:r>
        <w:t>young</w:t>
      </w:r>
      <w:r>
        <w:rPr>
          <w:spacing w:val="-13"/>
        </w:rPr>
        <w:t xml:space="preserve"> </w:t>
      </w:r>
      <w:r>
        <w:t>people</w:t>
      </w:r>
      <w:r>
        <w:rPr>
          <w:spacing w:val="-13"/>
        </w:rPr>
        <w:t xml:space="preserve"> </w:t>
      </w:r>
      <w:r>
        <w:t>navigate</w:t>
      </w:r>
      <w:r>
        <w:rPr>
          <w:spacing w:val="-13"/>
        </w:rPr>
        <w:t xml:space="preserve"> </w:t>
      </w:r>
      <w:r>
        <w:t>algorithmically</w:t>
      </w:r>
      <w:r>
        <w:rPr>
          <w:spacing w:val="-13"/>
        </w:rPr>
        <w:t xml:space="preserve"> </w:t>
      </w:r>
      <w:r>
        <w:t>curated</w:t>
      </w:r>
      <w:r>
        <w:rPr>
          <w:spacing w:val="-13"/>
        </w:rPr>
        <w:t xml:space="preserve"> </w:t>
      </w:r>
      <w:r>
        <w:t>environments.</w:t>
      </w:r>
      <w:r>
        <w:rPr>
          <w:spacing w:val="-14"/>
        </w:rPr>
        <w:t xml:space="preserve"> </w:t>
      </w:r>
      <w:r>
        <w:t>Together, these studies support Ng’s argument that digital literacy involves purposeful, critical and creative engagement rather than mere operational proficiency.</w:t>
      </w:r>
    </w:p>
    <w:p w14:paraId="08E3D194" w14:textId="77777777" w:rsidR="00CB6C98" w:rsidRDefault="00000000">
      <w:pPr>
        <w:pStyle w:val="BodyText"/>
        <w:spacing w:before="123"/>
        <w:ind w:right="353"/>
        <w:jc w:val="both"/>
      </w:pPr>
      <w:r>
        <w:t xml:space="preserve">Several researchers </w:t>
      </w:r>
      <w:proofErr w:type="spellStart"/>
      <w:r>
        <w:t>emphasise</w:t>
      </w:r>
      <w:proofErr w:type="spellEnd"/>
      <w:r>
        <w:t xml:space="preserve"> that digital literacy should be understood as a mindset and attitude, not just a fixed set of skills. For instance, Jo Coldwell-Neilson’s (2020) work on the Decoding Digital Literacy framework positions digital literacy as adaptive and embedded in disciplinary curriculum design</w:t>
      </w:r>
      <w:r>
        <w:rPr>
          <w:spacing w:val="-11"/>
        </w:rPr>
        <w:t xml:space="preserve"> </w:t>
      </w:r>
      <w:r>
        <w:t>and</w:t>
      </w:r>
      <w:r>
        <w:rPr>
          <w:spacing w:val="-11"/>
        </w:rPr>
        <w:t xml:space="preserve"> </w:t>
      </w:r>
      <w:r>
        <w:t>institutional</w:t>
      </w:r>
      <w:r>
        <w:rPr>
          <w:spacing w:val="-11"/>
        </w:rPr>
        <w:t xml:space="preserve"> </w:t>
      </w:r>
      <w:r>
        <w:t>strategy.</w:t>
      </w:r>
      <w:r>
        <w:rPr>
          <w:spacing w:val="-11"/>
        </w:rPr>
        <w:t xml:space="preserve"> </w:t>
      </w:r>
      <w:r>
        <w:t>Building</w:t>
      </w:r>
      <w:r>
        <w:rPr>
          <w:spacing w:val="-13"/>
        </w:rPr>
        <w:t xml:space="preserve"> </w:t>
      </w:r>
      <w:r>
        <w:t>upon</w:t>
      </w:r>
      <w:r>
        <w:rPr>
          <w:spacing w:val="-11"/>
        </w:rPr>
        <w:t xml:space="preserve"> </w:t>
      </w:r>
      <w:r>
        <w:t>this,</w:t>
      </w:r>
      <w:r>
        <w:rPr>
          <w:spacing w:val="-11"/>
        </w:rPr>
        <w:t xml:space="preserve"> </w:t>
      </w:r>
      <w:r>
        <w:t>the</w:t>
      </w:r>
      <w:r>
        <w:rPr>
          <w:spacing w:val="-11"/>
        </w:rPr>
        <w:t xml:space="preserve"> </w:t>
      </w:r>
      <w:r>
        <w:t>digital-capability</w:t>
      </w:r>
      <w:r>
        <w:rPr>
          <w:spacing w:val="-11"/>
        </w:rPr>
        <w:t xml:space="preserve"> </w:t>
      </w:r>
      <w:r>
        <w:t>continuum</w:t>
      </w:r>
      <w:r>
        <w:rPr>
          <w:spacing w:val="-11"/>
        </w:rPr>
        <w:t xml:space="preserve"> </w:t>
      </w:r>
      <w:r>
        <w:t>described</w:t>
      </w:r>
      <w:r>
        <w:rPr>
          <w:spacing w:val="-11"/>
        </w:rPr>
        <w:t xml:space="preserve"> </w:t>
      </w:r>
      <w:r>
        <w:t>by</w:t>
      </w:r>
      <w:r>
        <w:rPr>
          <w:spacing w:val="-11"/>
        </w:rPr>
        <w:t xml:space="preserve"> </w:t>
      </w:r>
      <w:r>
        <w:t>Cain &amp; Coldwell-Neilson (2024) reinforces the view that digital literacy must be flexible, transferable and continuously</w:t>
      </w:r>
      <w:r>
        <w:rPr>
          <w:spacing w:val="-14"/>
        </w:rPr>
        <w:t xml:space="preserve"> </w:t>
      </w:r>
      <w:r>
        <w:t>updated.</w:t>
      </w:r>
      <w:r>
        <w:rPr>
          <w:spacing w:val="-14"/>
        </w:rPr>
        <w:t xml:space="preserve"> </w:t>
      </w:r>
      <w:r>
        <w:t>This</w:t>
      </w:r>
      <w:r>
        <w:rPr>
          <w:spacing w:val="-14"/>
        </w:rPr>
        <w:t xml:space="preserve"> </w:t>
      </w:r>
      <w:r>
        <w:t>aligns</w:t>
      </w:r>
      <w:r>
        <w:rPr>
          <w:spacing w:val="-13"/>
        </w:rPr>
        <w:t xml:space="preserve"> </w:t>
      </w:r>
      <w:r>
        <w:t>with</w:t>
      </w:r>
      <w:r>
        <w:rPr>
          <w:spacing w:val="-14"/>
        </w:rPr>
        <w:t xml:space="preserve"> </w:t>
      </w:r>
      <w:r>
        <w:t>the</w:t>
      </w:r>
      <w:r>
        <w:rPr>
          <w:spacing w:val="-14"/>
        </w:rPr>
        <w:t xml:space="preserve"> </w:t>
      </w:r>
      <w:r>
        <w:t>concept</w:t>
      </w:r>
      <w:r>
        <w:rPr>
          <w:spacing w:val="-14"/>
        </w:rPr>
        <w:t xml:space="preserve"> </w:t>
      </w:r>
      <w:r>
        <w:t>of</w:t>
      </w:r>
      <w:r>
        <w:rPr>
          <w:spacing w:val="-13"/>
        </w:rPr>
        <w:t xml:space="preserve"> </w:t>
      </w:r>
      <w:r>
        <w:t>digital</w:t>
      </w:r>
      <w:r>
        <w:rPr>
          <w:spacing w:val="-14"/>
        </w:rPr>
        <w:t xml:space="preserve"> </w:t>
      </w:r>
      <w:r>
        <w:t>literacy</w:t>
      </w:r>
      <w:r>
        <w:rPr>
          <w:spacing w:val="-14"/>
        </w:rPr>
        <w:t xml:space="preserve"> </w:t>
      </w:r>
      <w:r>
        <w:t>as</w:t>
      </w:r>
      <w:r>
        <w:rPr>
          <w:spacing w:val="-14"/>
        </w:rPr>
        <w:t xml:space="preserve"> </w:t>
      </w:r>
      <w:r>
        <w:t>foundational</w:t>
      </w:r>
      <w:r>
        <w:rPr>
          <w:spacing w:val="-13"/>
        </w:rPr>
        <w:t xml:space="preserve"> </w:t>
      </w:r>
      <w:r>
        <w:t>to</w:t>
      </w:r>
      <w:r>
        <w:rPr>
          <w:spacing w:val="-14"/>
        </w:rPr>
        <w:t xml:space="preserve"> </w:t>
      </w:r>
      <w:r>
        <w:t>lifelong</w:t>
      </w:r>
      <w:r>
        <w:rPr>
          <w:spacing w:val="-14"/>
        </w:rPr>
        <w:t xml:space="preserve"> </w:t>
      </w:r>
      <w:r>
        <w:t>learning and resilient adaptation in an ever-changing technological environment.</w:t>
      </w:r>
    </w:p>
    <w:p w14:paraId="26EBCF84" w14:textId="77777777" w:rsidR="00CB6C98" w:rsidRDefault="00000000">
      <w:pPr>
        <w:pStyle w:val="BodyText"/>
        <w:spacing w:before="120"/>
        <w:ind w:right="352"/>
        <w:jc w:val="both"/>
      </w:pPr>
      <w:r>
        <w:t xml:space="preserve">Other researchers have stressed the need to distinguish between passive use of digital platforms and active, critical literacy. Gay (2019), for example, </w:t>
      </w:r>
      <w:proofErr w:type="spellStart"/>
      <w:r>
        <w:t>emphasised</w:t>
      </w:r>
      <w:proofErr w:type="spellEnd"/>
      <w:r>
        <w:t xml:space="preserve"> that a ‘digital lifestyle’ should not be confused with digital literacy, since the latter requires critical decision-making and the capacity to evaluate information. More recent research amplifies this concern. Pangrazio et al. (2020) argue that young people often display high levels of digital participation but comparatively low levels of critical literacy,</w:t>
      </w:r>
      <w:r>
        <w:rPr>
          <w:spacing w:val="-8"/>
        </w:rPr>
        <w:t xml:space="preserve"> </w:t>
      </w:r>
      <w:r>
        <w:t>particularly</w:t>
      </w:r>
      <w:r>
        <w:rPr>
          <w:spacing w:val="-4"/>
        </w:rPr>
        <w:t xml:space="preserve"> </w:t>
      </w:r>
      <w:r>
        <w:t>in</w:t>
      </w:r>
      <w:r>
        <w:rPr>
          <w:spacing w:val="-4"/>
        </w:rPr>
        <w:t xml:space="preserve"> </w:t>
      </w:r>
      <w:r>
        <w:t>relation</w:t>
      </w:r>
      <w:r>
        <w:rPr>
          <w:spacing w:val="-4"/>
        </w:rPr>
        <w:t xml:space="preserve"> </w:t>
      </w:r>
      <w:r>
        <w:t>to</w:t>
      </w:r>
      <w:r>
        <w:rPr>
          <w:spacing w:val="-4"/>
        </w:rPr>
        <w:t xml:space="preserve"> </w:t>
      </w:r>
      <w:r>
        <w:t>platform</w:t>
      </w:r>
      <w:r>
        <w:rPr>
          <w:spacing w:val="-5"/>
        </w:rPr>
        <w:t xml:space="preserve"> </w:t>
      </w:r>
      <w:r>
        <w:t>politics</w:t>
      </w:r>
      <w:r>
        <w:rPr>
          <w:spacing w:val="-4"/>
        </w:rPr>
        <w:t xml:space="preserve"> </w:t>
      </w:r>
      <w:r>
        <w:t>and</w:t>
      </w:r>
      <w:r>
        <w:rPr>
          <w:spacing w:val="-4"/>
        </w:rPr>
        <w:t xml:space="preserve"> </w:t>
      </w:r>
      <w:r>
        <w:t>algorithmic</w:t>
      </w:r>
      <w:r>
        <w:rPr>
          <w:spacing w:val="-4"/>
        </w:rPr>
        <w:t xml:space="preserve"> </w:t>
      </w:r>
      <w:proofErr w:type="spellStart"/>
      <w:r>
        <w:t>personalisation</w:t>
      </w:r>
      <w:proofErr w:type="spellEnd"/>
      <w:r>
        <w:t>.</w:t>
      </w:r>
      <w:r>
        <w:rPr>
          <w:spacing w:val="-14"/>
        </w:rPr>
        <w:t xml:space="preserve"> </w:t>
      </w:r>
      <w:r>
        <w:t>A</w:t>
      </w:r>
      <w:r>
        <w:rPr>
          <w:spacing w:val="-14"/>
        </w:rPr>
        <w:t xml:space="preserve"> </w:t>
      </w:r>
      <w:r>
        <w:t>concern</w:t>
      </w:r>
      <w:r>
        <w:rPr>
          <w:spacing w:val="-4"/>
        </w:rPr>
        <w:t xml:space="preserve"> </w:t>
      </w:r>
      <w:r>
        <w:t>is</w:t>
      </w:r>
      <w:r>
        <w:rPr>
          <w:spacing w:val="-4"/>
        </w:rPr>
        <w:t xml:space="preserve"> </w:t>
      </w:r>
      <w:r>
        <w:t>noted that habitual engagement with digital platforms may disguise significant deficits in critical analysis, data literacy, and understanding of persuasive design. This distinction underscores the importance of moving</w:t>
      </w:r>
      <w:r>
        <w:rPr>
          <w:spacing w:val="-10"/>
        </w:rPr>
        <w:t xml:space="preserve"> </w:t>
      </w:r>
      <w:r>
        <w:t>beyond</w:t>
      </w:r>
      <w:r>
        <w:rPr>
          <w:spacing w:val="-10"/>
        </w:rPr>
        <w:t xml:space="preserve"> </w:t>
      </w:r>
      <w:r>
        <w:t>functional</w:t>
      </w:r>
      <w:r>
        <w:rPr>
          <w:spacing w:val="-10"/>
        </w:rPr>
        <w:t xml:space="preserve"> </w:t>
      </w:r>
      <w:r>
        <w:t>competence</w:t>
      </w:r>
      <w:r>
        <w:rPr>
          <w:spacing w:val="-10"/>
        </w:rPr>
        <w:t xml:space="preserve"> </w:t>
      </w:r>
      <w:r>
        <w:t>to</w:t>
      </w:r>
      <w:r>
        <w:rPr>
          <w:spacing w:val="-10"/>
        </w:rPr>
        <w:t xml:space="preserve"> </w:t>
      </w:r>
      <w:r>
        <w:t>foster</w:t>
      </w:r>
      <w:r>
        <w:rPr>
          <w:spacing w:val="-10"/>
        </w:rPr>
        <w:t xml:space="preserve"> </w:t>
      </w:r>
      <w:r>
        <w:t>the</w:t>
      </w:r>
      <w:r>
        <w:rPr>
          <w:spacing w:val="-10"/>
        </w:rPr>
        <w:t xml:space="preserve"> </w:t>
      </w:r>
      <w:r>
        <w:t>critical</w:t>
      </w:r>
      <w:r>
        <w:rPr>
          <w:spacing w:val="-10"/>
        </w:rPr>
        <w:t xml:space="preserve"> </w:t>
      </w:r>
      <w:r>
        <w:t>literacies</w:t>
      </w:r>
      <w:r>
        <w:rPr>
          <w:spacing w:val="-10"/>
        </w:rPr>
        <w:t xml:space="preserve"> </w:t>
      </w:r>
      <w:r>
        <w:t>that</w:t>
      </w:r>
      <w:r>
        <w:rPr>
          <w:spacing w:val="-10"/>
        </w:rPr>
        <w:t xml:space="preserve"> </w:t>
      </w:r>
      <w:r>
        <w:t>enable</w:t>
      </w:r>
      <w:r>
        <w:rPr>
          <w:spacing w:val="-10"/>
        </w:rPr>
        <w:t xml:space="preserve"> </w:t>
      </w:r>
      <w:r>
        <w:t>young</w:t>
      </w:r>
      <w:r>
        <w:rPr>
          <w:spacing w:val="-10"/>
        </w:rPr>
        <w:t xml:space="preserve"> </w:t>
      </w:r>
      <w:r>
        <w:t>people</w:t>
      </w:r>
      <w:r>
        <w:rPr>
          <w:spacing w:val="-10"/>
        </w:rPr>
        <w:t xml:space="preserve"> </w:t>
      </w:r>
      <w:r>
        <w:t>to</w:t>
      </w:r>
      <w:r>
        <w:rPr>
          <w:spacing w:val="-10"/>
        </w:rPr>
        <w:t xml:space="preserve"> </w:t>
      </w:r>
      <w:r>
        <w:t>be</w:t>
      </w:r>
      <w:r>
        <w:rPr>
          <w:spacing w:val="-10"/>
        </w:rPr>
        <w:t xml:space="preserve"> </w:t>
      </w:r>
      <w:r>
        <w:t>not just</w:t>
      </w:r>
      <w:r>
        <w:rPr>
          <w:spacing w:val="-5"/>
        </w:rPr>
        <w:t xml:space="preserve"> </w:t>
      </w:r>
      <w:r>
        <w:t>consumers</w:t>
      </w:r>
      <w:r>
        <w:rPr>
          <w:spacing w:val="-5"/>
        </w:rPr>
        <w:t xml:space="preserve"> </w:t>
      </w:r>
      <w:r>
        <w:t>but</w:t>
      </w:r>
      <w:r>
        <w:rPr>
          <w:spacing w:val="-5"/>
        </w:rPr>
        <w:t xml:space="preserve"> </w:t>
      </w:r>
      <w:r>
        <w:t>also</w:t>
      </w:r>
      <w:r>
        <w:rPr>
          <w:spacing w:val="-5"/>
        </w:rPr>
        <w:t xml:space="preserve"> </w:t>
      </w:r>
      <w:r>
        <w:t>producers</w:t>
      </w:r>
      <w:r>
        <w:rPr>
          <w:spacing w:val="-5"/>
        </w:rPr>
        <w:t xml:space="preserve"> </w:t>
      </w:r>
      <w:r>
        <w:t>and</w:t>
      </w:r>
      <w:r>
        <w:rPr>
          <w:spacing w:val="-5"/>
        </w:rPr>
        <w:t xml:space="preserve"> </w:t>
      </w:r>
      <w:r>
        <w:t>evaluators</w:t>
      </w:r>
      <w:r>
        <w:rPr>
          <w:spacing w:val="-5"/>
        </w:rPr>
        <w:t xml:space="preserve"> </w:t>
      </w:r>
      <w:r>
        <w:t>of</w:t>
      </w:r>
      <w:r>
        <w:rPr>
          <w:spacing w:val="-5"/>
        </w:rPr>
        <w:t xml:space="preserve"> </w:t>
      </w:r>
      <w:r>
        <w:t>digital</w:t>
      </w:r>
      <w:r>
        <w:rPr>
          <w:spacing w:val="-5"/>
        </w:rPr>
        <w:t xml:space="preserve"> </w:t>
      </w:r>
      <w:r>
        <w:t>content</w:t>
      </w:r>
      <w:r>
        <w:rPr>
          <w:spacing w:val="-5"/>
        </w:rPr>
        <w:t xml:space="preserve"> </w:t>
      </w:r>
      <w:r>
        <w:t>in</w:t>
      </w:r>
      <w:r>
        <w:rPr>
          <w:spacing w:val="-5"/>
        </w:rPr>
        <w:t xml:space="preserve"> </w:t>
      </w:r>
      <w:r>
        <w:t>increasingly</w:t>
      </w:r>
      <w:r>
        <w:rPr>
          <w:spacing w:val="-5"/>
        </w:rPr>
        <w:t xml:space="preserve"> </w:t>
      </w:r>
      <w:r>
        <w:t>automated</w:t>
      </w:r>
      <w:r>
        <w:rPr>
          <w:spacing w:val="-5"/>
        </w:rPr>
        <w:t xml:space="preserve"> </w:t>
      </w:r>
      <w:r>
        <w:t>and</w:t>
      </w:r>
      <w:r>
        <w:rPr>
          <w:spacing w:val="-5"/>
        </w:rPr>
        <w:t xml:space="preserve"> </w:t>
      </w:r>
      <w:r>
        <w:t>data-driven environments.</w:t>
      </w:r>
    </w:p>
    <w:p w14:paraId="3F84CFFF" w14:textId="77777777" w:rsidR="00CB6C98" w:rsidRDefault="00000000">
      <w:pPr>
        <w:pStyle w:val="Heading3"/>
        <w:spacing w:before="243"/>
      </w:pPr>
      <w:r>
        <w:t>Performance</w:t>
      </w:r>
      <w:r>
        <w:rPr>
          <w:spacing w:val="-1"/>
        </w:rPr>
        <w:t xml:space="preserve"> </w:t>
      </w:r>
      <w:r>
        <w:t>and</w:t>
      </w:r>
      <w:r>
        <w:rPr>
          <w:spacing w:val="-1"/>
        </w:rPr>
        <w:t xml:space="preserve"> </w:t>
      </w:r>
      <w:r>
        <w:t>the Challenge of Declining</w:t>
      </w:r>
      <w:r>
        <w:rPr>
          <w:spacing w:val="-1"/>
        </w:rPr>
        <w:t xml:space="preserve"> </w:t>
      </w:r>
      <w:r>
        <w:t>ICT</w:t>
      </w:r>
      <w:r>
        <w:rPr>
          <w:spacing w:val="-1"/>
        </w:rPr>
        <w:t xml:space="preserve"> </w:t>
      </w:r>
      <w:r>
        <w:rPr>
          <w:spacing w:val="-2"/>
        </w:rPr>
        <w:t>Literacy</w:t>
      </w:r>
    </w:p>
    <w:p w14:paraId="652C49B1" w14:textId="77777777" w:rsidR="00CB6C98" w:rsidRDefault="00000000">
      <w:pPr>
        <w:pStyle w:val="BodyText"/>
        <w:spacing w:before="157"/>
        <w:ind w:right="354"/>
        <w:jc w:val="both"/>
      </w:pPr>
      <w:r>
        <w:t>Despite</w:t>
      </w:r>
      <w:r>
        <w:rPr>
          <w:spacing w:val="-2"/>
        </w:rPr>
        <w:t xml:space="preserve"> </w:t>
      </w:r>
      <w:r>
        <w:t>this</w:t>
      </w:r>
      <w:r>
        <w:rPr>
          <w:spacing w:val="-1"/>
        </w:rPr>
        <w:t xml:space="preserve"> </w:t>
      </w:r>
      <w:r>
        <w:t>significant curriculum</w:t>
      </w:r>
      <w:r>
        <w:rPr>
          <w:spacing w:val="-1"/>
        </w:rPr>
        <w:t xml:space="preserve"> </w:t>
      </w:r>
      <w:r>
        <w:t>review,</w:t>
      </w:r>
      <w:r>
        <w:rPr>
          <w:spacing w:val="-13"/>
        </w:rPr>
        <w:t xml:space="preserve"> </w:t>
      </w:r>
      <w:r>
        <w:t>Australian</w:t>
      </w:r>
      <w:r>
        <w:rPr>
          <w:spacing w:val="-1"/>
        </w:rPr>
        <w:t xml:space="preserve"> </w:t>
      </w:r>
      <w:r>
        <w:t>students’</w:t>
      </w:r>
      <w:r>
        <w:rPr>
          <w:spacing w:val="-14"/>
        </w:rPr>
        <w:t xml:space="preserve"> </w:t>
      </w:r>
      <w:r>
        <w:t>ICT</w:t>
      </w:r>
      <w:r>
        <w:rPr>
          <w:spacing w:val="-4"/>
        </w:rPr>
        <w:t xml:space="preserve"> </w:t>
      </w:r>
      <w:r>
        <w:t>literacy</w:t>
      </w:r>
      <w:r>
        <w:rPr>
          <w:spacing w:val="-1"/>
        </w:rPr>
        <w:t xml:space="preserve"> </w:t>
      </w:r>
      <w:r>
        <w:t>has</w:t>
      </w:r>
      <w:r>
        <w:rPr>
          <w:spacing w:val="-1"/>
        </w:rPr>
        <w:t xml:space="preserve"> </w:t>
      </w:r>
      <w:r>
        <w:t>stagnated</w:t>
      </w:r>
      <w:r>
        <w:rPr>
          <w:spacing w:val="-1"/>
        </w:rPr>
        <w:t xml:space="preserve"> </w:t>
      </w:r>
      <w:r>
        <w:t>or</w:t>
      </w:r>
      <w:r>
        <w:rPr>
          <w:spacing w:val="-1"/>
        </w:rPr>
        <w:t xml:space="preserve"> </w:t>
      </w:r>
      <w:r>
        <w:t>declined. The National Assessment Program–ICT Literacy (NAP–ICTL) (ACARA, 2025a) has provided data since 2005, offering insight into trends.</w:t>
      </w:r>
    </w:p>
    <w:p w14:paraId="6F140641" w14:textId="77777777" w:rsidR="00CB6C98" w:rsidRDefault="00000000">
      <w:pPr>
        <w:pStyle w:val="BodyText"/>
        <w:spacing w:before="119"/>
        <w:ind w:right="299"/>
        <w:jc w:val="both"/>
      </w:pPr>
      <w:r>
        <w:rPr>
          <w:spacing w:val="-2"/>
        </w:rPr>
        <w:t>The</w:t>
      </w:r>
      <w:r>
        <w:rPr>
          <w:spacing w:val="-5"/>
        </w:rPr>
        <w:t xml:space="preserve"> </w:t>
      </w:r>
      <w:r>
        <w:rPr>
          <w:spacing w:val="-2"/>
        </w:rPr>
        <w:t>2022</w:t>
      </w:r>
      <w:r>
        <w:rPr>
          <w:spacing w:val="-4"/>
        </w:rPr>
        <w:t xml:space="preserve"> </w:t>
      </w:r>
      <w:r>
        <w:rPr>
          <w:spacing w:val="-2"/>
        </w:rPr>
        <w:t>results</w:t>
      </w:r>
      <w:r>
        <w:rPr>
          <w:spacing w:val="-6"/>
        </w:rPr>
        <w:t xml:space="preserve"> </w:t>
      </w:r>
      <w:r>
        <w:rPr>
          <w:spacing w:val="-2"/>
        </w:rPr>
        <w:t>were</w:t>
      </w:r>
      <w:r>
        <w:rPr>
          <w:spacing w:val="-4"/>
        </w:rPr>
        <w:t xml:space="preserve"> </w:t>
      </w:r>
      <w:r>
        <w:rPr>
          <w:spacing w:val="-2"/>
        </w:rPr>
        <w:t>particularly</w:t>
      </w:r>
      <w:r>
        <w:rPr>
          <w:spacing w:val="-4"/>
        </w:rPr>
        <w:t xml:space="preserve"> </w:t>
      </w:r>
      <w:r>
        <w:rPr>
          <w:spacing w:val="-2"/>
        </w:rPr>
        <w:t>concerning:</w:t>
      </w:r>
      <w:r>
        <w:rPr>
          <w:spacing w:val="-4"/>
        </w:rPr>
        <w:t xml:space="preserve"> </w:t>
      </w:r>
      <w:r>
        <w:rPr>
          <w:spacing w:val="-2"/>
        </w:rPr>
        <w:t>only</w:t>
      </w:r>
      <w:r>
        <w:rPr>
          <w:spacing w:val="-4"/>
        </w:rPr>
        <w:t xml:space="preserve"> </w:t>
      </w:r>
      <w:r>
        <w:rPr>
          <w:spacing w:val="-2"/>
        </w:rPr>
        <w:t>55%</w:t>
      </w:r>
      <w:r>
        <w:rPr>
          <w:spacing w:val="-6"/>
        </w:rPr>
        <w:t xml:space="preserve"> </w:t>
      </w:r>
      <w:r>
        <w:rPr>
          <w:spacing w:val="-2"/>
        </w:rPr>
        <w:t>of</w:t>
      </w:r>
      <w:r>
        <w:rPr>
          <w:spacing w:val="-12"/>
        </w:rPr>
        <w:t xml:space="preserve"> </w:t>
      </w:r>
      <w:r>
        <w:rPr>
          <w:spacing w:val="-2"/>
        </w:rPr>
        <w:t>Year</w:t>
      </w:r>
      <w:r>
        <w:rPr>
          <w:spacing w:val="-4"/>
        </w:rPr>
        <w:t xml:space="preserve"> </w:t>
      </w:r>
      <w:r>
        <w:rPr>
          <w:spacing w:val="-2"/>
        </w:rPr>
        <w:t>6</w:t>
      </w:r>
      <w:r>
        <w:rPr>
          <w:spacing w:val="-4"/>
        </w:rPr>
        <w:t xml:space="preserve"> </w:t>
      </w:r>
      <w:r>
        <w:rPr>
          <w:spacing w:val="-2"/>
        </w:rPr>
        <w:t>students</w:t>
      </w:r>
      <w:r>
        <w:rPr>
          <w:spacing w:val="-6"/>
        </w:rPr>
        <w:t xml:space="preserve"> </w:t>
      </w:r>
      <w:r>
        <w:rPr>
          <w:spacing w:val="-2"/>
        </w:rPr>
        <w:t>met</w:t>
      </w:r>
      <w:r>
        <w:rPr>
          <w:spacing w:val="-4"/>
        </w:rPr>
        <w:t xml:space="preserve"> </w:t>
      </w:r>
      <w:r>
        <w:rPr>
          <w:spacing w:val="-2"/>
        </w:rPr>
        <w:t>the</w:t>
      </w:r>
      <w:r>
        <w:rPr>
          <w:spacing w:val="-4"/>
        </w:rPr>
        <w:t xml:space="preserve"> </w:t>
      </w:r>
      <w:r>
        <w:rPr>
          <w:spacing w:val="-2"/>
        </w:rPr>
        <w:t>proficiency</w:t>
      </w:r>
      <w:r>
        <w:rPr>
          <w:spacing w:val="-4"/>
        </w:rPr>
        <w:t xml:space="preserve"> </w:t>
      </w:r>
      <w:r>
        <w:rPr>
          <w:spacing w:val="-2"/>
        </w:rPr>
        <w:t xml:space="preserve">standard, </w:t>
      </w:r>
      <w:r>
        <w:t>while just 46% of Year 10 students achieved proficiency—the lowest proportion since testing began (AITSL,</w:t>
      </w:r>
      <w:r>
        <w:rPr>
          <w:spacing w:val="-9"/>
        </w:rPr>
        <w:t xml:space="preserve"> </w:t>
      </w:r>
      <w:r>
        <w:t>2024).</w:t>
      </w:r>
      <w:r>
        <w:rPr>
          <w:spacing w:val="-12"/>
        </w:rPr>
        <w:t xml:space="preserve"> </w:t>
      </w:r>
      <w:r>
        <w:t>This</w:t>
      </w:r>
      <w:r>
        <w:rPr>
          <w:spacing w:val="-9"/>
        </w:rPr>
        <w:t xml:space="preserve"> </w:t>
      </w:r>
      <w:r>
        <w:t>represents</w:t>
      </w:r>
      <w:r>
        <w:rPr>
          <w:spacing w:val="-9"/>
        </w:rPr>
        <w:t xml:space="preserve"> </w:t>
      </w:r>
      <w:r>
        <w:t>a</w:t>
      </w:r>
      <w:r>
        <w:rPr>
          <w:spacing w:val="-9"/>
        </w:rPr>
        <w:t xml:space="preserve"> </w:t>
      </w:r>
      <w:r>
        <w:t>decline</w:t>
      </w:r>
      <w:r>
        <w:rPr>
          <w:spacing w:val="-9"/>
        </w:rPr>
        <w:t xml:space="preserve"> </w:t>
      </w:r>
      <w:r>
        <w:t>from</w:t>
      </w:r>
      <w:r>
        <w:rPr>
          <w:spacing w:val="-9"/>
        </w:rPr>
        <w:t xml:space="preserve"> </w:t>
      </w:r>
      <w:r>
        <w:t>2008,</w:t>
      </w:r>
      <w:r>
        <w:rPr>
          <w:spacing w:val="-9"/>
        </w:rPr>
        <w:t xml:space="preserve"> </w:t>
      </w:r>
      <w:r>
        <w:t>when</w:t>
      </w:r>
      <w:r>
        <w:rPr>
          <w:spacing w:val="-9"/>
        </w:rPr>
        <w:t xml:space="preserve"> </w:t>
      </w:r>
      <w:r>
        <w:t>66%</w:t>
      </w:r>
      <w:r>
        <w:rPr>
          <w:spacing w:val="-9"/>
        </w:rPr>
        <w:t xml:space="preserve"> </w:t>
      </w:r>
      <w:r>
        <w:t>of</w:t>
      </w:r>
      <w:r>
        <w:rPr>
          <w:spacing w:val="-15"/>
        </w:rPr>
        <w:t xml:space="preserve"> </w:t>
      </w:r>
      <w:r>
        <w:t>Year</w:t>
      </w:r>
      <w:r>
        <w:rPr>
          <w:spacing w:val="-9"/>
        </w:rPr>
        <w:t xml:space="preserve"> </w:t>
      </w:r>
      <w:r>
        <w:t>10</w:t>
      </w:r>
      <w:r>
        <w:rPr>
          <w:spacing w:val="-9"/>
        </w:rPr>
        <w:t xml:space="preserve"> </w:t>
      </w:r>
      <w:r>
        <w:t>students</w:t>
      </w:r>
      <w:r>
        <w:rPr>
          <w:spacing w:val="-9"/>
        </w:rPr>
        <w:t xml:space="preserve"> </w:t>
      </w:r>
      <w:r>
        <w:t>met</w:t>
      </w:r>
      <w:r>
        <w:rPr>
          <w:spacing w:val="-9"/>
        </w:rPr>
        <w:t xml:space="preserve"> </w:t>
      </w:r>
      <w:r>
        <w:t>the</w:t>
      </w:r>
      <w:r>
        <w:rPr>
          <w:spacing w:val="-9"/>
        </w:rPr>
        <w:t xml:space="preserve"> </w:t>
      </w:r>
      <w:r>
        <w:t>benchmark.</w:t>
      </w:r>
    </w:p>
    <w:p w14:paraId="6E40EE96" w14:textId="77777777" w:rsidR="00CB6C98" w:rsidRDefault="00CB6C98">
      <w:pPr>
        <w:pStyle w:val="BodyText"/>
        <w:jc w:val="both"/>
        <w:sectPr w:rsidR="00CB6C98">
          <w:footerReference w:type="default" r:id="rId13"/>
          <w:pgSz w:w="11910" w:h="16840"/>
          <w:pgMar w:top="1360" w:right="1080" w:bottom="980" w:left="1440" w:header="0" w:footer="798" w:gutter="0"/>
          <w:cols w:space="720"/>
        </w:sectPr>
      </w:pPr>
    </w:p>
    <w:p w14:paraId="4C0DDDD0" w14:textId="77777777" w:rsidR="00CB6C98" w:rsidRDefault="00000000">
      <w:pPr>
        <w:pStyle w:val="BodyText"/>
        <w:spacing w:before="62"/>
        <w:ind w:right="344"/>
      </w:pPr>
      <w:r>
        <w:lastRenderedPageBreak/>
        <w:t>This</w:t>
      </w:r>
      <w:r>
        <w:rPr>
          <w:spacing w:val="-4"/>
        </w:rPr>
        <w:t xml:space="preserve"> </w:t>
      </w:r>
      <w:r>
        <w:t>decline</w:t>
      </w:r>
      <w:r>
        <w:rPr>
          <w:spacing w:val="-4"/>
        </w:rPr>
        <w:t xml:space="preserve"> </w:t>
      </w:r>
      <w:r>
        <w:t>cannot</w:t>
      </w:r>
      <w:r>
        <w:rPr>
          <w:spacing w:val="-4"/>
        </w:rPr>
        <w:t xml:space="preserve"> </w:t>
      </w:r>
      <w:r>
        <w:t>be</w:t>
      </w:r>
      <w:r>
        <w:rPr>
          <w:spacing w:val="-4"/>
        </w:rPr>
        <w:t xml:space="preserve"> </w:t>
      </w:r>
      <w:r>
        <w:t>attributed</w:t>
      </w:r>
      <w:r>
        <w:rPr>
          <w:spacing w:val="-4"/>
        </w:rPr>
        <w:t xml:space="preserve"> </w:t>
      </w:r>
      <w:r>
        <w:t>to</w:t>
      </w:r>
      <w:r>
        <w:rPr>
          <w:spacing w:val="-4"/>
        </w:rPr>
        <w:t xml:space="preserve"> </w:t>
      </w:r>
      <w:r>
        <w:t>lack</w:t>
      </w:r>
      <w:r>
        <w:rPr>
          <w:spacing w:val="-4"/>
        </w:rPr>
        <w:t xml:space="preserve"> </w:t>
      </w:r>
      <w:r>
        <w:t>of</w:t>
      </w:r>
      <w:r>
        <w:rPr>
          <w:spacing w:val="-4"/>
        </w:rPr>
        <w:t xml:space="preserve"> </w:t>
      </w:r>
      <w:r>
        <w:t>exposure</w:t>
      </w:r>
      <w:r>
        <w:rPr>
          <w:spacing w:val="-4"/>
        </w:rPr>
        <w:t xml:space="preserve"> </w:t>
      </w:r>
      <w:r>
        <w:t>to</w:t>
      </w:r>
      <w:r>
        <w:rPr>
          <w:spacing w:val="-4"/>
        </w:rPr>
        <w:t xml:space="preserve"> </w:t>
      </w:r>
      <w:r>
        <w:t>devices,</w:t>
      </w:r>
      <w:r>
        <w:rPr>
          <w:spacing w:val="-4"/>
        </w:rPr>
        <w:t xml:space="preserve"> </w:t>
      </w:r>
      <w:r>
        <w:t>as</w:t>
      </w:r>
      <w:r>
        <w:rPr>
          <w:spacing w:val="-4"/>
        </w:rPr>
        <w:t xml:space="preserve"> </w:t>
      </w:r>
      <w:r>
        <w:t>digital</w:t>
      </w:r>
      <w:r>
        <w:rPr>
          <w:spacing w:val="-4"/>
        </w:rPr>
        <w:t xml:space="preserve"> </w:t>
      </w:r>
      <w:r>
        <w:t>tools</w:t>
      </w:r>
      <w:r>
        <w:rPr>
          <w:spacing w:val="-4"/>
        </w:rPr>
        <w:t xml:space="preserve"> </w:t>
      </w:r>
      <w:r>
        <w:t>are</w:t>
      </w:r>
      <w:r>
        <w:rPr>
          <w:spacing w:val="-4"/>
        </w:rPr>
        <w:t xml:space="preserve"> </w:t>
      </w:r>
      <w:r>
        <w:t>now</w:t>
      </w:r>
      <w:r>
        <w:rPr>
          <w:spacing w:val="-5"/>
        </w:rPr>
        <w:t xml:space="preserve"> </w:t>
      </w:r>
      <w:r>
        <w:t>commonplace. Instead, it reflects deeper issues (ACS, 2024;</w:t>
      </w:r>
      <w:r>
        <w:rPr>
          <w:spacing w:val="-1"/>
        </w:rPr>
        <w:t xml:space="preserve"> </w:t>
      </w:r>
      <w:r>
        <w:t>AITSL, 2023):</w:t>
      </w:r>
    </w:p>
    <w:p w14:paraId="4B034F00" w14:textId="77777777" w:rsidR="00CB6C98" w:rsidRDefault="00000000">
      <w:pPr>
        <w:pStyle w:val="ListParagraph"/>
        <w:numPr>
          <w:ilvl w:val="0"/>
          <w:numId w:val="1"/>
        </w:numPr>
        <w:tabs>
          <w:tab w:val="left" w:pos="719"/>
        </w:tabs>
        <w:spacing w:before="118"/>
        <w:ind w:left="719" w:hanging="359"/>
      </w:pPr>
      <w:r>
        <w:t>Unequal</w:t>
      </w:r>
      <w:r>
        <w:rPr>
          <w:spacing w:val="-7"/>
        </w:rPr>
        <w:t xml:space="preserve"> </w:t>
      </w:r>
      <w:r>
        <w:t>access</w:t>
      </w:r>
      <w:r>
        <w:rPr>
          <w:spacing w:val="-6"/>
        </w:rPr>
        <w:t xml:space="preserve"> </w:t>
      </w:r>
      <w:r>
        <w:t>to</w:t>
      </w:r>
      <w:r>
        <w:rPr>
          <w:spacing w:val="-7"/>
        </w:rPr>
        <w:t xml:space="preserve"> </w:t>
      </w:r>
      <w:r>
        <w:t>high-quality</w:t>
      </w:r>
      <w:r>
        <w:rPr>
          <w:spacing w:val="-6"/>
        </w:rPr>
        <w:t xml:space="preserve"> </w:t>
      </w:r>
      <w:r>
        <w:t>teaching</w:t>
      </w:r>
      <w:r>
        <w:rPr>
          <w:spacing w:val="-7"/>
        </w:rPr>
        <w:t xml:space="preserve"> </w:t>
      </w:r>
      <w:r>
        <w:t>of</w:t>
      </w:r>
      <w:r>
        <w:rPr>
          <w:spacing w:val="-6"/>
        </w:rPr>
        <w:t xml:space="preserve"> </w:t>
      </w:r>
      <w:r>
        <w:t>Digital</w:t>
      </w:r>
      <w:r>
        <w:rPr>
          <w:spacing w:val="-10"/>
        </w:rPr>
        <w:t xml:space="preserve"> </w:t>
      </w:r>
      <w:r>
        <w:rPr>
          <w:spacing w:val="-2"/>
        </w:rPr>
        <w:t>Technologies.</w:t>
      </w:r>
    </w:p>
    <w:p w14:paraId="58FA960E" w14:textId="77777777" w:rsidR="00CB6C98" w:rsidRDefault="00000000">
      <w:pPr>
        <w:pStyle w:val="ListParagraph"/>
        <w:numPr>
          <w:ilvl w:val="0"/>
          <w:numId w:val="1"/>
        </w:numPr>
        <w:tabs>
          <w:tab w:val="left" w:pos="719"/>
        </w:tabs>
        <w:spacing w:before="2"/>
        <w:ind w:left="719" w:hanging="359"/>
      </w:pPr>
      <w:r>
        <w:t>Variability</w:t>
      </w:r>
      <w:r>
        <w:rPr>
          <w:spacing w:val="-13"/>
        </w:rPr>
        <w:t xml:space="preserve"> </w:t>
      </w:r>
      <w:r>
        <w:t>in</w:t>
      </w:r>
      <w:r>
        <w:rPr>
          <w:spacing w:val="-11"/>
        </w:rPr>
        <w:t xml:space="preserve"> </w:t>
      </w:r>
      <w:r>
        <w:t>school</w:t>
      </w:r>
      <w:r>
        <w:rPr>
          <w:spacing w:val="-11"/>
        </w:rPr>
        <w:t xml:space="preserve"> </w:t>
      </w:r>
      <w:r>
        <w:t>capacity</w:t>
      </w:r>
      <w:r>
        <w:rPr>
          <w:spacing w:val="-11"/>
        </w:rPr>
        <w:t xml:space="preserve"> </w:t>
      </w:r>
      <w:r>
        <w:t>and</w:t>
      </w:r>
      <w:r>
        <w:rPr>
          <w:spacing w:val="-10"/>
        </w:rPr>
        <w:t xml:space="preserve"> </w:t>
      </w:r>
      <w:r>
        <w:rPr>
          <w:spacing w:val="-2"/>
        </w:rPr>
        <w:t>infrastructure.</w:t>
      </w:r>
    </w:p>
    <w:p w14:paraId="205B75DF" w14:textId="77777777" w:rsidR="00CB6C98" w:rsidRDefault="00000000">
      <w:pPr>
        <w:pStyle w:val="ListParagraph"/>
        <w:numPr>
          <w:ilvl w:val="0"/>
          <w:numId w:val="1"/>
        </w:numPr>
        <w:tabs>
          <w:tab w:val="left" w:pos="719"/>
        </w:tabs>
        <w:spacing w:line="251" w:lineRule="exact"/>
        <w:ind w:left="719" w:hanging="359"/>
      </w:pPr>
      <w:r>
        <w:t>Teacher</w:t>
      </w:r>
      <w:r>
        <w:rPr>
          <w:spacing w:val="-11"/>
        </w:rPr>
        <w:t xml:space="preserve"> </w:t>
      </w:r>
      <w:r>
        <w:t>confidence</w:t>
      </w:r>
      <w:r>
        <w:rPr>
          <w:spacing w:val="-11"/>
        </w:rPr>
        <w:t xml:space="preserve"> </w:t>
      </w:r>
      <w:r>
        <w:t>and</w:t>
      </w:r>
      <w:r>
        <w:rPr>
          <w:spacing w:val="-11"/>
        </w:rPr>
        <w:t xml:space="preserve"> </w:t>
      </w:r>
      <w:r>
        <w:t>professional</w:t>
      </w:r>
      <w:r>
        <w:rPr>
          <w:spacing w:val="-11"/>
        </w:rPr>
        <w:t xml:space="preserve"> </w:t>
      </w:r>
      <w:r>
        <w:t>learning</w:t>
      </w:r>
      <w:r>
        <w:rPr>
          <w:spacing w:val="-11"/>
        </w:rPr>
        <w:t xml:space="preserve"> </w:t>
      </w:r>
      <w:r>
        <w:rPr>
          <w:spacing w:val="-2"/>
        </w:rPr>
        <w:t>needs.</w:t>
      </w:r>
    </w:p>
    <w:p w14:paraId="6FC5BD3B" w14:textId="77777777" w:rsidR="00CB6C98" w:rsidRDefault="00000000">
      <w:pPr>
        <w:pStyle w:val="ListParagraph"/>
        <w:numPr>
          <w:ilvl w:val="0"/>
          <w:numId w:val="1"/>
        </w:numPr>
        <w:tabs>
          <w:tab w:val="left" w:pos="719"/>
        </w:tabs>
        <w:spacing w:before="0" w:line="251" w:lineRule="exact"/>
        <w:ind w:left="719" w:hanging="359"/>
      </w:pPr>
      <w:r>
        <w:t>The</w:t>
      </w:r>
      <w:r>
        <w:rPr>
          <w:spacing w:val="-7"/>
        </w:rPr>
        <w:t xml:space="preserve"> </w:t>
      </w:r>
      <w:r>
        <w:t>challenge</w:t>
      </w:r>
      <w:r>
        <w:rPr>
          <w:spacing w:val="-6"/>
        </w:rPr>
        <w:t xml:space="preserve"> </w:t>
      </w:r>
      <w:r>
        <w:t>of</w:t>
      </w:r>
      <w:r>
        <w:rPr>
          <w:spacing w:val="-7"/>
        </w:rPr>
        <w:t xml:space="preserve"> </w:t>
      </w:r>
      <w:r>
        <w:t>keeping</w:t>
      </w:r>
      <w:r>
        <w:rPr>
          <w:spacing w:val="-6"/>
        </w:rPr>
        <w:t xml:space="preserve"> </w:t>
      </w:r>
      <w:r>
        <w:t>curriculum</w:t>
      </w:r>
      <w:r>
        <w:rPr>
          <w:spacing w:val="-7"/>
        </w:rPr>
        <w:t xml:space="preserve"> </w:t>
      </w:r>
      <w:r>
        <w:t>and</w:t>
      </w:r>
      <w:r>
        <w:rPr>
          <w:spacing w:val="-6"/>
        </w:rPr>
        <w:t xml:space="preserve"> </w:t>
      </w:r>
      <w:r>
        <w:t>pedagogy</w:t>
      </w:r>
      <w:r>
        <w:rPr>
          <w:spacing w:val="-7"/>
        </w:rPr>
        <w:t xml:space="preserve"> </w:t>
      </w:r>
      <w:r>
        <w:t>aligned</w:t>
      </w:r>
      <w:r>
        <w:rPr>
          <w:spacing w:val="-6"/>
        </w:rPr>
        <w:t xml:space="preserve"> </w:t>
      </w:r>
      <w:r>
        <w:t>with</w:t>
      </w:r>
      <w:r>
        <w:rPr>
          <w:spacing w:val="-7"/>
        </w:rPr>
        <w:t xml:space="preserve"> </w:t>
      </w:r>
      <w:r>
        <w:t>rapid</w:t>
      </w:r>
      <w:r>
        <w:rPr>
          <w:spacing w:val="-6"/>
        </w:rPr>
        <w:t xml:space="preserve"> </w:t>
      </w:r>
      <w:r>
        <w:t>technological</w:t>
      </w:r>
      <w:r>
        <w:rPr>
          <w:spacing w:val="-6"/>
        </w:rPr>
        <w:t xml:space="preserve"> </w:t>
      </w:r>
      <w:r>
        <w:rPr>
          <w:spacing w:val="-2"/>
        </w:rPr>
        <w:t>change.</w:t>
      </w:r>
    </w:p>
    <w:p w14:paraId="0FF97CBE" w14:textId="77777777" w:rsidR="00CB6C98" w:rsidRDefault="00000000">
      <w:pPr>
        <w:pStyle w:val="BodyText"/>
        <w:spacing w:before="122"/>
        <w:ind w:right="352"/>
        <w:jc w:val="both"/>
      </w:pPr>
      <w:r>
        <w:t>Findings highlight a critical gap between policy aspirations and classroom realities, underscoring the need for systemic approaches that build capacity across schools and provide consistent opportunities for digital capability development.</w:t>
      </w:r>
    </w:p>
    <w:p w14:paraId="713345AF" w14:textId="77777777" w:rsidR="00CB6C98" w:rsidRDefault="00000000">
      <w:pPr>
        <w:pStyle w:val="BodyText"/>
        <w:spacing w:before="119"/>
        <w:ind w:right="353"/>
        <w:jc w:val="both"/>
      </w:pPr>
      <w:r>
        <w:t>Assessment of digital capability has evolved from national sample testing to embedded approaches within the curriculum. Earlier NAP–ICT Literacy tests provided baseline data but are now considered outdated. In Version 9.0, student digital literacy is assessed through achievement standards and portfolios across subjects (QCAA, 2025). For example, by Year 10, students are expected to plan, implement,</w:t>
      </w:r>
      <w:r>
        <w:rPr>
          <w:spacing w:val="-5"/>
        </w:rPr>
        <w:t xml:space="preserve"> </w:t>
      </w:r>
      <w:r>
        <w:t>and</w:t>
      </w:r>
      <w:r>
        <w:rPr>
          <w:spacing w:val="-5"/>
        </w:rPr>
        <w:t xml:space="preserve"> </w:t>
      </w:r>
      <w:r>
        <w:t>evaluate</w:t>
      </w:r>
      <w:r>
        <w:rPr>
          <w:spacing w:val="-5"/>
        </w:rPr>
        <w:t xml:space="preserve"> </w:t>
      </w:r>
      <w:r>
        <w:t>digital</w:t>
      </w:r>
      <w:r>
        <w:rPr>
          <w:spacing w:val="-5"/>
        </w:rPr>
        <w:t xml:space="preserve"> </w:t>
      </w:r>
      <w:r>
        <w:t>solutions</w:t>
      </w:r>
      <w:r>
        <w:rPr>
          <w:spacing w:val="-5"/>
        </w:rPr>
        <w:t xml:space="preserve"> </w:t>
      </w:r>
      <w:r>
        <w:t>while</w:t>
      </w:r>
      <w:r>
        <w:rPr>
          <w:spacing w:val="-5"/>
        </w:rPr>
        <w:t xml:space="preserve"> </w:t>
      </w:r>
      <w:r>
        <w:t>demonstrating</w:t>
      </w:r>
      <w:r>
        <w:rPr>
          <w:spacing w:val="-5"/>
        </w:rPr>
        <w:t xml:space="preserve"> </w:t>
      </w:r>
      <w:r>
        <w:t>responsible</w:t>
      </w:r>
      <w:r>
        <w:rPr>
          <w:spacing w:val="-5"/>
        </w:rPr>
        <w:t xml:space="preserve"> </w:t>
      </w:r>
      <w:r>
        <w:t>management</w:t>
      </w:r>
      <w:r>
        <w:rPr>
          <w:spacing w:val="-5"/>
        </w:rPr>
        <w:t xml:space="preserve"> </w:t>
      </w:r>
      <w:r>
        <w:t>of</w:t>
      </w:r>
      <w:r>
        <w:rPr>
          <w:spacing w:val="-5"/>
        </w:rPr>
        <w:t xml:space="preserve"> </w:t>
      </w:r>
      <w:r>
        <w:t>privacy</w:t>
      </w:r>
      <w:r>
        <w:rPr>
          <w:spacing w:val="-5"/>
        </w:rPr>
        <w:t xml:space="preserve"> </w:t>
      </w:r>
      <w:r>
        <w:t xml:space="preserve">and </w:t>
      </w:r>
      <w:r>
        <w:rPr>
          <w:spacing w:val="-2"/>
        </w:rPr>
        <w:t>security.</w:t>
      </w:r>
      <w:r>
        <w:rPr>
          <w:spacing w:val="-6"/>
        </w:rPr>
        <w:t xml:space="preserve"> </w:t>
      </w:r>
      <w:r>
        <w:rPr>
          <w:spacing w:val="-2"/>
        </w:rPr>
        <w:t xml:space="preserve">This embedded approach ensures that digital literacy is lived and demonstrated across contexts, </w:t>
      </w:r>
      <w:r>
        <w:t>rather than confined to one-off assessments.</w:t>
      </w:r>
    </w:p>
    <w:p w14:paraId="57054169" w14:textId="77777777" w:rsidR="00CB6C98" w:rsidRDefault="00000000">
      <w:pPr>
        <w:pStyle w:val="Heading3"/>
        <w:spacing w:before="242"/>
      </w:pPr>
      <w:r>
        <w:t>Moving</w:t>
      </w:r>
      <w:r>
        <w:rPr>
          <w:spacing w:val="-4"/>
        </w:rPr>
        <w:t xml:space="preserve"> </w:t>
      </w:r>
      <w:r>
        <w:t>Forward:</w:t>
      </w:r>
      <w:r>
        <w:rPr>
          <w:spacing w:val="-1"/>
        </w:rPr>
        <w:t xml:space="preserve"> </w:t>
      </w:r>
      <w:r>
        <w:t>Whole-School</w:t>
      </w:r>
      <w:r>
        <w:rPr>
          <w:spacing w:val="-2"/>
        </w:rPr>
        <w:t xml:space="preserve"> </w:t>
      </w:r>
      <w:r>
        <w:t>Approaches</w:t>
      </w:r>
      <w:r>
        <w:rPr>
          <w:spacing w:val="-1"/>
        </w:rPr>
        <w:t xml:space="preserve"> </w:t>
      </w:r>
      <w:r>
        <w:t>to</w:t>
      </w:r>
      <w:r>
        <w:rPr>
          <w:spacing w:val="-2"/>
        </w:rPr>
        <w:t xml:space="preserve"> </w:t>
      </w:r>
      <w:r>
        <w:t>Building</w:t>
      </w:r>
      <w:r>
        <w:rPr>
          <w:spacing w:val="-1"/>
        </w:rPr>
        <w:t xml:space="preserve"> </w:t>
      </w:r>
      <w:r>
        <w:rPr>
          <w:spacing w:val="-2"/>
        </w:rPr>
        <w:t>Capacity</w:t>
      </w:r>
    </w:p>
    <w:p w14:paraId="7FAB3621" w14:textId="77777777" w:rsidR="00CB6C98" w:rsidRDefault="00000000">
      <w:pPr>
        <w:pStyle w:val="BodyText"/>
        <w:spacing w:before="157"/>
        <w:ind w:right="344"/>
      </w:pPr>
      <w:r>
        <w:t>Addressing</w:t>
      </w:r>
      <w:r>
        <w:rPr>
          <w:spacing w:val="-12"/>
        </w:rPr>
        <w:t xml:space="preserve"> </w:t>
      </w:r>
      <w:r>
        <w:t>these</w:t>
      </w:r>
      <w:r>
        <w:rPr>
          <w:spacing w:val="-9"/>
        </w:rPr>
        <w:t xml:space="preserve"> </w:t>
      </w:r>
      <w:r>
        <w:t>challenges</w:t>
      </w:r>
      <w:r>
        <w:rPr>
          <w:spacing w:val="-9"/>
        </w:rPr>
        <w:t xml:space="preserve"> </w:t>
      </w:r>
      <w:r>
        <w:t>requires</w:t>
      </w:r>
      <w:r>
        <w:rPr>
          <w:spacing w:val="-9"/>
        </w:rPr>
        <w:t xml:space="preserve"> </w:t>
      </w:r>
      <w:r>
        <w:t>a</w:t>
      </w:r>
      <w:r>
        <w:rPr>
          <w:spacing w:val="-9"/>
        </w:rPr>
        <w:t xml:space="preserve"> </w:t>
      </w:r>
      <w:r>
        <w:t>whole-school</w:t>
      </w:r>
      <w:r>
        <w:rPr>
          <w:spacing w:val="-9"/>
        </w:rPr>
        <w:t xml:space="preserve"> </w:t>
      </w:r>
      <w:r>
        <w:t>approach.</w:t>
      </w:r>
      <w:r>
        <w:rPr>
          <w:spacing w:val="-8"/>
        </w:rPr>
        <w:t xml:space="preserve"> </w:t>
      </w:r>
      <w:r>
        <w:t>In</w:t>
      </w:r>
      <w:r>
        <w:rPr>
          <w:spacing w:val="-10"/>
        </w:rPr>
        <w:t xml:space="preserve"> </w:t>
      </w:r>
      <w:r>
        <w:t>2012,</w:t>
      </w:r>
      <w:r>
        <w:rPr>
          <w:spacing w:val="-9"/>
        </w:rPr>
        <w:t xml:space="preserve"> </w:t>
      </w:r>
      <w:r>
        <w:t>the</w:t>
      </w:r>
      <w:r>
        <w:rPr>
          <w:spacing w:val="-17"/>
        </w:rPr>
        <w:t xml:space="preserve"> </w:t>
      </w:r>
      <w:r>
        <w:t>ACARA</w:t>
      </w:r>
      <w:r>
        <w:rPr>
          <w:spacing w:val="-19"/>
        </w:rPr>
        <w:t xml:space="preserve"> </w:t>
      </w:r>
      <w:r>
        <w:t>Digital</w:t>
      </w:r>
      <w:r>
        <w:rPr>
          <w:spacing w:val="-9"/>
        </w:rPr>
        <w:t xml:space="preserve"> </w:t>
      </w:r>
      <w:r>
        <w:t>Education Advisory Group identified several priorities for schools, including:</w:t>
      </w:r>
    </w:p>
    <w:p w14:paraId="664879C9" w14:textId="77777777" w:rsidR="00CB6C98" w:rsidRDefault="00000000">
      <w:pPr>
        <w:pStyle w:val="ListParagraph"/>
        <w:numPr>
          <w:ilvl w:val="0"/>
          <w:numId w:val="1"/>
        </w:numPr>
        <w:tabs>
          <w:tab w:val="left" w:pos="719"/>
        </w:tabs>
        <w:spacing w:before="123" w:line="251" w:lineRule="exact"/>
        <w:ind w:left="719" w:hanging="359"/>
      </w:pPr>
      <w:r>
        <w:t>Leadership</w:t>
      </w:r>
      <w:r>
        <w:rPr>
          <w:spacing w:val="-8"/>
        </w:rPr>
        <w:t xml:space="preserve"> </w:t>
      </w:r>
      <w:r>
        <w:t>in</w:t>
      </w:r>
      <w:r>
        <w:rPr>
          <w:spacing w:val="-8"/>
        </w:rPr>
        <w:t xml:space="preserve"> </w:t>
      </w:r>
      <w:r>
        <w:t>contemporary</w:t>
      </w:r>
      <w:r>
        <w:rPr>
          <w:spacing w:val="-8"/>
        </w:rPr>
        <w:t xml:space="preserve"> </w:t>
      </w:r>
      <w:r>
        <w:rPr>
          <w:spacing w:val="-2"/>
        </w:rPr>
        <w:t>pedagogies.</w:t>
      </w:r>
    </w:p>
    <w:p w14:paraId="05750025" w14:textId="77777777" w:rsidR="00CB6C98" w:rsidRDefault="00000000">
      <w:pPr>
        <w:pStyle w:val="ListParagraph"/>
        <w:numPr>
          <w:ilvl w:val="0"/>
          <w:numId w:val="1"/>
        </w:numPr>
        <w:tabs>
          <w:tab w:val="left" w:pos="719"/>
        </w:tabs>
        <w:spacing w:before="0" w:line="251" w:lineRule="exact"/>
        <w:ind w:left="719" w:hanging="359"/>
      </w:pPr>
      <w:r>
        <w:t>Professional</w:t>
      </w:r>
      <w:r>
        <w:rPr>
          <w:spacing w:val="-10"/>
        </w:rPr>
        <w:t xml:space="preserve"> </w:t>
      </w:r>
      <w:r>
        <w:t>development</w:t>
      </w:r>
      <w:r>
        <w:rPr>
          <w:spacing w:val="-7"/>
        </w:rPr>
        <w:t xml:space="preserve"> </w:t>
      </w:r>
      <w:r>
        <w:t>to</w:t>
      </w:r>
      <w:r>
        <w:rPr>
          <w:spacing w:val="-8"/>
        </w:rPr>
        <w:t xml:space="preserve"> </w:t>
      </w:r>
      <w:r>
        <w:t>build</w:t>
      </w:r>
      <w:r>
        <w:rPr>
          <w:spacing w:val="-7"/>
        </w:rPr>
        <w:t xml:space="preserve"> </w:t>
      </w:r>
      <w:r>
        <w:t>teacher</w:t>
      </w:r>
      <w:r>
        <w:rPr>
          <w:spacing w:val="-7"/>
        </w:rPr>
        <w:t xml:space="preserve"> </w:t>
      </w:r>
      <w:r>
        <w:rPr>
          <w:spacing w:val="-2"/>
        </w:rPr>
        <w:t>capabilities.</w:t>
      </w:r>
    </w:p>
    <w:p w14:paraId="74934309" w14:textId="77777777" w:rsidR="00CB6C98" w:rsidRDefault="00000000">
      <w:pPr>
        <w:pStyle w:val="ListParagraph"/>
        <w:numPr>
          <w:ilvl w:val="0"/>
          <w:numId w:val="1"/>
        </w:numPr>
        <w:tabs>
          <w:tab w:val="left" w:pos="719"/>
        </w:tabs>
        <w:ind w:left="719" w:hanging="359"/>
      </w:pPr>
      <w:r>
        <w:t>Expanding</w:t>
      </w:r>
      <w:r>
        <w:rPr>
          <w:spacing w:val="-9"/>
        </w:rPr>
        <w:t xml:space="preserve"> </w:t>
      </w:r>
      <w:r>
        <w:t>assessment</w:t>
      </w:r>
      <w:r>
        <w:rPr>
          <w:spacing w:val="-7"/>
        </w:rPr>
        <w:t xml:space="preserve"> </w:t>
      </w:r>
      <w:r>
        <w:t>and</w:t>
      </w:r>
      <w:r>
        <w:rPr>
          <w:spacing w:val="-7"/>
        </w:rPr>
        <w:t xml:space="preserve"> </w:t>
      </w:r>
      <w:r>
        <w:t>reporting</w:t>
      </w:r>
      <w:r>
        <w:rPr>
          <w:spacing w:val="-6"/>
        </w:rPr>
        <w:t xml:space="preserve"> </w:t>
      </w:r>
      <w:r>
        <w:t>to</w:t>
      </w:r>
      <w:r>
        <w:rPr>
          <w:spacing w:val="-7"/>
        </w:rPr>
        <w:t xml:space="preserve"> </w:t>
      </w:r>
      <w:r>
        <w:t>include</w:t>
      </w:r>
      <w:r>
        <w:rPr>
          <w:spacing w:val="-7"/>
        </w:rPr>
        <w:t xml:space="preserve"> </w:t>
      </w:r>
      <w:r>
        <w:t>digital</w:t>
      </w:r>
      <w:r>
        <w:rPr>
          <w:spacing w:val="-6"/>
        </w:rPr>
        <w:t xml:space="preserve"> </w:t>
      </w:r>
      <w:r>
        <w:rPr>
          <w:spacing w:val="-2"/>
        </w:rPr>
        <w:t>dispositions.</w:t>
      </w:r>
    </w:p>
    <w:p w14:paraId="507FA7EE" w14:textId="77777777" w:rsidR="00CB6C98" w:rsidRDefault="00000000">
      <w:pPr>
        <w:pStyle w:val="ListParagraph"/>
        <w:numPr>
          <w:ilvl w:val="0"/>
          <w:numId w:val="1"/>
        </w:numPr>
        <w:tabs>
          <w:tab w:val="left" w:pos="719"/>
        </w:tabs>
        <w:ind w:left="719" w:hanging="359"/>
      </w:pPr>
      <w:r>
        <w:t>Enhancing</w:t>
      </w:r>
      <w:r>
        <w:rPr>
          <w:spacing w:val="-6"/>
        </w:rPr>
        <w:t xml:space="preserve"> </w:t>
      </w:r>
      <w:r>
        <w:t>access</w:t>
      </w:r>
      <w:r>
        <w:rPr>
          <w:spacing w:val="-6"/>
        </w:rPr>
        <w:t xml:space="preserve"> </w:t>
      </w:r>
      <w:r>
        <w:t>to</w:t>
      </w:r>
      <w:r>
        <w:rPr>
          <w:spacing w:val="-6"/>
        </w:rPr>
        <w:t xml:space="preserve"> </w:t>
      </w:r>
      <w:r>
        <w:t>teaching</w:t>
      </w:r>
      <w:r>
        <w:rPr>
          <w:spacing w:val="-6"/>
        </w:rPr>
        <w:t xml:space="preserve"> </w:t>
      </w:r>
      <w:r>
        <w:t>and</w:t>
      </w:r>
      <w:r>
        <w:rPr>
          <w:spacing w:val="-6"/>
        </w:rPr>
        <w:t xml:space="preserve"> </w:t>
      </w:r>
      <w:r>
        <w:t>learning</w:t>
      </w:r>
      <w:r>
        <w:rPr>
          <w:spacing w:val="-6"/>
        </w:rPr>
        <w:t xml:space="preserve"> </w:t>
      </w:r>
      <w:r>
        <w:rPr>
          <w:spacing w:val="-2"/>
        </w:rPr>
        <w:t>resources.</w:t>
      </w:r>
    </w:p>
    <w:p w14:paraId="4C5A3272" w14:textId="77777777" w:rsidR="00CB6C98" w:rsidRDefault="00000000">
      <w:pPr>
        <w:pStyle w:val="BodyText"/>
        <w:spacing w:before="122"/>
        <w:ind w:right="354"/>
        <w:jc w:val="both"/>
      </w:pPr>
      <w:r>
        <w:t>Initiatives</w:t>
      </w:r>
      <w:r>
        <w:rPr>
          <w:spacing w:val="-10"/>
        </w:rPr>
        <w:t xml:space="preserve"> </w:t>
      </w:r>
      <w:r>
        <w:t>such</w:t>
      </w:r>
      <w:r>
        <w:rPr>
          <w:spacing w:val="-7"/>
        </w:rPr>
        <w:t xml:space="preserve"> </w:t>
      </w:r>
      <w:r>
        <w:t>as</w:t>
      </w:r>
      <w:r>
        <w:rPr>
          <w:spacing w:val="-14"/>
        </w:rPr>
        <w:t xml:space="preserve"> </w:t>
      </w:r>
      <w:r>
        <w:t>ACARA’s</w:t>
      </w:r>
      <w:r>
        <w:rPr>
          <w:spacing w:val="-6"/>
        </w:rPr>
        <w:t xml:space="preserve"> </w:t>
      </w:r>
      <w:r>
        <w:t>Digital</w:t>
      </w:r>
      <w:r>
        <w:rPr>
          <w:spacing w:val="-11"/>
        </w:rPr>
        <w:t xml:space="preserve"> </w:t>
      </w:r>
      <w:r>
        <w:t>Technologies</w:t>
      </w:r>
      <w:r>
        <w:rPr>
          <w:spacing w:val="-6"/>
        </w:rPr>
        <w:t xml:space="preserve"> </w:t>
      </w:r>
      <w:r>
        <w:t>in</w:t>
      </w:r>
      <w:r>
        <w:rPr>
          <w:spacing w:val="-6"/>
        </w:rPr>
        <w:t xml:space="preserve"> </w:t>
      </w:r>
      <w:r>
        <w:t>Focus</w:t>
      </w:r>
      <w:r>
        <w:rPr>
          <w:spacing w:val="-6"/>
        </w:rPr>
        <w:t xml:space="preserve"> </w:t>
      </w:r>
      <w:r>
        <w:t>(</w:t>
      </w:r>
      <w:proofErr w:type="spellStart"/>
      <w:r>
        <w:t>DTiF</w:t>
      </w:r>
      <w:proofErr w:type="spellEnd"/>
      <w:r>
        <w:t>)</w:t>
      </w:r>
      <w:r>
        <w:rPr>
          <w:spacing w:val="-6"/>
        </w:rPr>
        <w:t xml:space="preserve"> </w:t>
      </w:r>
      <w:r>
        <w:t>project</w:t>
      </w:r>
      <w:r>
        <w:rPr>
          <w:spacing w:val="-8"/>
        </w:rPr>
        <w:t xml:space="preserve"> </w:t>
      </w:r>
      <w:r>
        <w:t>(ACARA,</w:t>
      </w:r>
      <w:r>
        <w:rPr>
          <w:spacing w:val="-6"/>
        </w:rPr>
        <w:t xml:space="preserve"> </w:t>
      </w:r>
      <w:r>
        <w:t>2021)</w:t>
      </w:r>
      <w:r>
        <w:rPr>
          <w:spacing w:val="-6"/>
        </w:rPr>
        <w:t xml:space="preserve"> </w:t>
      </w:r>
      <w:r>
        <w:t xml:space="preserve">exemplify how collaboration and targeted support can enhance school capacity. </w:t>
      </w:r>
      <w:proofErr w:type="spellStart"/>
      <w:r>
        <w:t>DTiF</w:t>
      </w:r>
      <w:proofErr w:type="spellEnd"/>
      <w:r>
        <w:t xml:space="preserve"> demonstrated that with curriculum</w:t>
      </w:r>
      <w:r>
        <w:rPr>
          <w:spacing w:val="-8"/>
        </w:rPr>
        <w:t xml:space="preserve"> </w:t>
      </w:r>
      <w:r>
        <w:t>officers</w:t>
      </w:r>
      <w:r>
        <w:rPr>
          <w:spacing w:val="-8"/>
        </w:rPr>
        <w:t xml:space="preserve"> </w:t>
      </w:r>
      <w:r>
        <w:t>providing</w:t>
      </w:r>
      <w:r>
        <w:rPr>
          <w:spacing w:val="-8"/>
        </w:rPr>
        <w:t xml:space="preserve"> </w:t>
      </w:r>
      <w:r>
        <w:t>guidance,</w:t>
      </w:r>
      <w:r>
        <w:rPr>
          <w:spacing w:val="-9"/>
        </w:rPr>
        <w:t xml:space="preserve"> </w:t>
      </w:r>
      <w:r>
        <w:t>all</w:t>
      </w:r>
      <w:r>
        <w:rPr>
          <w:spacing w:val="-8"/>
        </w:rPr>
        <w:t xml:space="preserve"> </w:t>
      </w:r>
      <w:r>
        <w:t>schools,</w:t>
      </w:r>
      <w:r>
        <w:rPr>
          <w:spacing w:val="-8"/>
        </w:rPr>
        <w:t xml:space="preserve"> </w:t>
      </w:r>
      <w:r>
        <w:t>including</w:t>
      </w:r>
      <w:r>
        <w:rPr>
          <w:spacing w:val="-8"/>
        </w:rPr>
        <w:t xml:space="preserve"> </w:t>
      </w:r>
      <w:r>
        <w:t>those</w:t>
      </w:r>
      <w:r>
        <w:rPr>
          <w:spacing w:val="-8"/>
        </w:rPr>
        <w:t xml:space="preserve"> </w:t>
      </w:r>
      <w:r>
        <w:t>in</w:t>
      </w:r>
      <w:r>
        <w:rPr>
          <w:spacing w:val="-8"/>
        </w:rPr>
        <w:t xml:space="preserve"> </w:t>
      </w:r>
      <w:r>
        <w:t>disadvantaged</w:t>
      </w:r>
      <w:r>
        <w:rPr>
          <w:spacing w:val="-8"/>
        </w:rPr>
        <w:t xml:space="preserve"> </w:t>
      </w:r>
      <w:r>
        <w:t>settings</w:t>
      </w:r>
      <w:r>
        <w:rPr>
          <w:spacing w:val="-8"/>
        </w:rPr>
        <w:t xml:space="preserve"> </w:t>
      </w:r>
      <w:r>
        <w:t>can</w:t>
      </w:r>
      <w:r>
        <w:rPr>
          <w:spacing w:val="-8"/>
        </w:rPr>
        <w:t xml:space="preserve"> </w:t>
      </w:r>
      <w:r>
        <w:t>build teacher confidence and improve student outcomes.</w:t>
      </w:r>
    </w:p>
    <w:p w14:paraId="3B4E2937" w14:textId="77777777" w:rsidR="00CB6C98" w:rsidRDefault="00000000">
      <w:pPr>
        <w:pStyle w:val="BodyText"/>
        <w:spacing w:before="116"/>
        <w:ind w:right="356"/>
        <w:jc w:val="both"/>
      </w:pPr>
      <w:r>
        <w:t>Embedding digital literacy across all Learning areas is also vital. Given the limited dedicated time for Digital Technologies, all teachers must be made aware of the need to integrate Digital Literacy into their subjects, reinforcing the content through ‘just-in-time’ instruction and explicit inclusion in assessment rubrics.</w:t>
      </w:r>
    </w:p>
    <w:p w14:paraId="408FE8BD" w14:textId="77777777" w:rsidR="00CB6C98" w:rsidRDefault="00000000">
      <w:pPr>
        <w:pStyle w:val="Heading3"/>
        <w:spacing w:before="242"/>
      </w:pPr>
      <w:r>
        <w:t>Pedagogical</w:t>
      </w:r>
      <w:r>
        <w:rPr>
          <w:spacing w:val="-2"/>
        </w:rPr>
        <w:t xml:space="preserve"> </w:t>
      </w:r>
      <w:r>
        <w:t>Implications: Teaching</w:t>
      </w:r>
      <w:r>
        <w:rPr>
          <w:spacing w:val="-1"/>
        </w:rPr>
        <w:t xml:space="preserve"> </w:t>
      </w:r>
      <w:r>
        <w:t xml:space="preserve">for </w:t>
      </w:r>
      <w:r>
        <w:rPr>
          <w:spacing w:val="-2"/>
        </w:rPr>
        <w:t>Resilience</w:t>
      </w:r>
    </w:p>
    <w:p w14:paraId="6BE0789E" w14:textId="77777777" w:rsidR="00CB6C98" w:rsidRDefault="00000000">
      <w:pPr>
        <w:pStyle w:val="BodyText"/>
        <w:spacing w:before="162"/>
        <w:ind w:right="354"/>
        <w:jc w:val="both"/>
      </w:pPr>
      <w:r>
        <w:t xml:space="preserve">To translate curriculum intentions into meaningful outcomes, pedagogy must </w:t>
      </w:r>
      <w:proofErr w:type="spellStart"/>
      <w:r>
        <w:t>prioritise</w:t>
      </w:r>
      <w:proofErr w:type="spellEnd"/>
      <w:r>
        <w:t xml:space="preserve"> assessment of prior knowledge, Project-based Learning (PBL), and ‘just-in-time’</w:t>
      </w:r>
      <w:r>
        <w:rPr>
          <w:spacing w:val="-4"/>
        </w:rPr>
        <w:t xml:space="preserve"> </w:t>
      </w:r>
      <w:r>
        <w:t>learning.</w:t>
      </w:r>
    </w:p>
    <w:p w14:paraId="1D803D10" w14:textId="77777777" w:rsidR="00CB6C98" w:rsidRDefault="00000000">
      <w:pPr>
        <w:pStyle w:val="BodyText"/>
        <w:spacing w:before="118"/>
        <w:ind w:right="355"/>
        <w:jc w:val="both"/>
      </w:pPr>
      <w:r>
        <w:t>Lipton (2009) observed that the greatest challenge for any thinker is stating the problem clearly. Teachers</w:t>
      </w:r>
      <w:r>
        <w:rPr>
          <w:spacing w:val="-1"/>
        </w:rPr>
        <w:t xml:space="preserve"> </w:t>
      </w:r>
      <w:r>
        <w:t>face</w:t>
      </w:r>
      <w:r>
        <w:rPr>
          <w:spacing w:val="-1"/>
        </w:rPr>
        <w:t xml:space="preserve"> </w:t>
      </w:r>
      <w:r>
        <w:t>a</w:t>
      </w:r>
      <w:r>
        <w:rPr>
          <w:spacing w:val="-1"/>
        </w:rPr>
        <w:t xml:space="preserve"> </w:t>
      </w:r>
      <w:r>
        <w:t>parallel</w:t>
      </w:r>
      <w:r>
        <w:rPr>
          <w:spacing w:val="-1"/>
        </w:rPr>
        <w:t xml:space="preserve"> </w:t>
      </w:r>
      <w:r>
        <w:t>challenge:</w:t>
      </w:r>
      <w:r>
        <w:rPr>
          <w:spacing w:val="-1"/>
        </w:rPr>
        <w:t xml:space="preserve"> </w:t>
      </w:r>
      <w:r>
        <w:t>assessing</w:t>
      </w:r>
      <w:r>
        <w:rPr>
          <w:spacing w:val="-1"/>
        </w:rPr>
        <w:t xml:space="preserve"> </w:t>
      </w:r>
      <w:r>
        <w:t>what</w:t>
      </w:r>
      <w:r>
        <w:rPr>
          <w:spacing w:val="-1"/>
        </w:rPr>
        <w:t xml:space="preserve"> </w:t>
      </w:r>
      <w:r>
        <w:t>students</w:t>
      </w:r>
      <w:r>
        <w:rPr>
          <w:spacing w:val="-1"/>
        </w:rPr>
        <w:t xml:space="preserve"> </w:t>
      </w:r>
      <w:r>
        <w:t>already</w:t>
      </w:r>
      <w:r>
        <w:rPr>
          <w:spacing w:val="-1"/>
        </w:rPr>
        <w:t xml:space="preserve"> </w:t>
      </w:r>
      <w:r>
        <w:t>know</w:t>
      </w:r>
      <w:r>
        <w:rPr>
          <w:spacing w:val="-1"/>
        </w:rPr>
        <w:t xml:space="preserve"> </w:t>
      </w:r>
      <w:r>
        <w:t>before</w:t>
      </w:r>
      <w:r>
        <w:rPr>
          <w:spacing w:val="-1"/>
        </w:rPr>
        <w:t xml:space="preserve"> </w:t>
      </w:r>
      <w:r>
        <w:t>designing</w:t>
      </w:r>
      <w:r>
        <w:rPr>
          <w:spacing w:val="-1"/>
        </w:rPr>
        <w:t xml:space="preserve"> </w:t>
      </w:r>
      <w:r>
        <w:t>instruction. Questionnaires</w:t>
      </w:r>
      <w:r>
        <w:rPr>
          <w:spacing w:val="-3"/>
        </w:rPr>
        <w:t xml:space="preserve"> </w:t>
      </w:r>
      <w:r>
        <w:t>on</w:t>
      </w:r>
      <w:r>
        <w:rPr>
          <w:spacing w:val="-1"/>
        </w:rPr>
        <w:t xml:space="preserve"> </w:t>
      </w:r>
      <w:r>
        <w:t>students’</w:t>
      </w:r>
      <w:r>
        <w:rPr>
          <w:spacing w:val="-14"/>
        </w:rPr>
        <w:t xml:space="preserve"> </w:t>
      </w:r>
      <w:r>
        <w:t>access</w:t>
      </w:r>
      <w:r>
        <w:rPr>
          <w:spacing w:val="-1"/>
        </w:rPr>
        <w:t xml:space="preserve"> </w:t>
      </w:r>
      <w:r>
        <w:t>to</w:t>
      </w:r>
      <w:r>
        <w:rPr>
          <w:spacing w:val="-1"/>
        </w:rPr>
        <w:t xml:space="preserve"> </w:t>
      </w:r>
      <w:r>
        <w:t>and</w:t>
      </w:r>
      <w:r>
        <w:rPr>
          <w:spacing w:val="-1"/>
        </w:rPr>
        <w:t xml:space="preserve"> </w:t>
      </w:r>
      <w:r>
        <w:t>use</w:t>
      </w:r>
      <w:r>
        <w:rPr>
          <w:spacing w:val="-1"/>
        </w:rPr>
        <w:t xml:space="preserve"> </w:t>
      </w:r>
      <w:r>
        <w:t>of</w:t>
      </w:r>
      <w:r>
        <w:rPr>
          <w:spacing w:val="-3"/>
        </w:rPr>
        <w:t xml:space="preserve"> </w:t>
      </w:r>
      <w:r>
        <w:t>digital</w:t>
      </w:r>
      <w:r>
        <w:rPr>
          <w:spacing w:val="-1"/>
        </w:rPr>
        <w:t xml:space="preserve"> </w:t>
      </w:r>
      <w:r>
        <w:t>tools,</w:t>
      </w:r>
      <w:r>
        <w:rPr>
          <w:spacing w:val="-1"/>
        </w:rPr>
        <w:t xml:space="preserve"> </w:t>
      </w:r>
      <w:r>
        <w:t>alongside</w:t>
      </w:r>
      <w:r>
        <w:rPr>
          <w:spacing w:val="-1"/>
        </w:rPr>
        <w:t xml:space="preserve"> </w:t>
      </w:r>
      <w:r>
        <w:t>assessments</w:t>
      </w:r>
      <w:r>
        <w:rPr>
          <w:spacing w:val="-1"/>
        </w:rPr>
        <w:t xml:space="preserve"> </w:t>
      </w:r>
      <w:r>
        <w:t>of</w:t>
      </w:r>
      <w:r>
        <w:rPr>
          <w:spacing w:val="-1"/>
        </w:rPr>
        <w:t xml:space="preserve"> </w:t>
      </w:r>
      <w:r>
        <w:t>Computational thinking, can provide data to guide targeted teaching.</w:t>
      </w:r>
    </w:p>
    <w:p w14:paraId="5BB3456F" w14:textId="77777777" w:rsidR="00CB6C98" w:rsidRDefault="00000000">
      <w:pPr>
        <w:pStyle w:val="BodyText"/>
        <w:spacing w:before="121"/>
        <w:ind w:right="355"/>
        <w:jc w:val="both"/>
      </w:pPr>
      <w:r>
        <w:t>Project-based learning (PBL) is particularly effective in the delivery of Technologies content, as it integrates Computational and Design thinking with real-world problem solving. PBL fosters collaboration,</w:t>
      </w:r>
      <w:r>
        <w:rPr>
          <w:spacing w:val="-14"/>
        </w:rPr>
        <w:t xml:space="preserve"> </w:t>
      </w:r>
      <w:r>
        <w:t>creativity,</w:t>
      </w:r>
      <w:r>
        <w:rPr>
          <w:spacing w:val="-14"/>
        </w:rPr>
        <w:t xml:space="preserve"> </w:t>
      </w:r>
      <w:r>
        <w:t>and</w:t>
      </w:r>
      <w:r>
        <w:rPr>
          <w:spacing w:val="-14"/>
        </w:rPr>
        <w:t xml:space="preserve"> </w:t>
      </w:r>
      <w:r>
        <w:t>resilience</w:t>
      </w:r>
      <w:r>
        <w:rPr>
          <w:spacing w:val="-13"/>
        </w:rPr>
        <w:t xml:space="preserve"> </w:t>
      </w:r>
      <w:r>
        <w:t>by</w:t>
      </w:r>
      <w:r>
        <w:rPr>
          <w:spacing w:val="-14"/>
        </w:rPr>
        <w:t xml:space="preserve"> </w:t>
      </w:r>
      <w:r>
        <w:t>engaging</w:t>
      </w:r>
      <w:r>
        <w:rPr>
          <w:spacing w:val="-14"/>
        </w:rPr>
        <w:t xml:space="preserve"> </w:t>
      </w:r>
      <w:r>
        <w:t>students</w:t>
      </w:r>
      <w:r>
        <w:rPr>
          <w:spacing w:val="-14"/>
        </w:rPr>
        <w:t xml:space="preserve"> </w:t>
      </w:r>
      <w:r>
        <w:t>in</w:t>
      </w:r>
      <w:r>
        <w:rPr>
          <w:spacing w:val="-13"/>
        </w:rPr>
        <w:t xml:space="preserve"> </w:t>
      </w:r>
      <w:r>
        <w:t>authentic,</w:t>
      </w:r>
      <w:r>
        <w:rPr>
          <w:spacing w:val="-14"/>
        </w:rPr>
        <w:t xml:space="preserve"> </w:t>
      </w:r>
      <w:r>
        <w:t>open-ended</w:t>
      </w:r>
      <w:r>
        <w:rPr>
          <w:spacing w:val="-14"/>
        </w:rPr>
        <w:t xml:space="preserve"> </w:t>
      </w:r>
      <w:r>
        <w:t>challenges.</w:t>
      </w:r>
      <w:r>
        <w:rPr>
          <w:spacing w:val="-14"/>
        </w:rPr>
        <w:t xml:space="preserve"> </w:t>
      </w:r>
      <w:r>
        <w:t>‘Just-in-time’</w:t>
      </w:r>
      <w:r>
        <w:rPr>
          <w:spacing w:val="-14"/>
        </w:rPr>
        <w:t xml:space="preserve"> </w:t>
      </w:r>
      <w:r>
        <w:t>instruction</w:t>
      </w:r>
      <w:r>
        <w:rPr>
          <w:spacing w:val="-14"/>
        </w:rPr>
        <w:t xml:space="preserve"> </w:t>
      </w:r>
      <w:r>
        <w:t>ensures</w:t>
      </w:r>
      <w:r>
        <w:rPr>
          <w:spacing w:val="-14"/>
        </w:rPr>
        <w:t xml:space="preserve"> </w:t>
      </w:r>
      <w:r>
        <w:t>that</w:t>
      </w:r>
      <w:r>
        <w:rPr>
          <w:spacing w:val="-13"/>
        </w:rPr>
        <w:t xml:space="preserve"> </w:t>
      </w:r>
      <w:r>
        <w:t>digital</w:t>
      </w:r>
      <w:r>
        <w:rPr>
          <w:spacing w:val="-14"/>
        </w:rPr>
        <w:t xml:space="preserve"> </w:t>
      </w:r>
      <w:r>
        <w:t>competencies</w:t>
      </w:r>
      <w:r>
        <w:rPr>
          <w:spacing w:val="-14"/>
        </w:rPr>
        <w:t xml:space="preserve"> </w:t>
      </w:r>
      <w:r>
        <w:t>are</w:t>
      </w:r>
      <w:r>
        <w:rPr>
          <w:spacing w:val="-14"/>
        </w:rPr>
        <w:t xml:space="preserve"> </w:t>
      </w:r>
      <w:r>
        <w:t>reinforced</w:t>
      </w:r>
      <w:r>
        <w:rPr>
          <w:spacing w:val="-13"/>
        </w:rPr>
        <w:t xml:space="preserve"> </w:t>
      </w:r>
      <w:r>
        <w:t>across</w:t>
      </w:r>
      <w:r>
        <w:rPr>
          <w:spacing w:val="-14"/>
        </w:rPr>
        <w:t xml:space="preserve"> </w:t>
      </w:r>
      <w:r>
        <w:t>subjects,</w:t>
      </w:r>
      <w:r>
        <w:rPr>
          <w:spacing w:val="-14"/>
        </w:rPr>
        <w:t xml:space="preserve"> </w:t>
      </w:r>
      <w:proofErr w:type="spellStart"/>
      <w:r>
        <w:t>maximising</w:t>
      </w:r>
      <w:proofErr w:type="spellEnd"/>
      <w:r>
        <w:rPr>
          <w:spacing w:val="-14"/>
        </w:rPr>
        <w:t xml:space="preserve"> </w:t>
      </w:r>
      <w:r>
        <w:t>limited curriculum time while embedding Digital Literacy as a general capability expectation.</w:t>
      </w:r>
    </w:p>
    <w:p w14:paraId="077B9D20" w14:textId="77777777" w:rsidR="00CB6C98" w:rsidRDefault="00CB6C98">
      <w:pPr>
        <w:pStyle w:val="BodyText"/>
        <w:jc w:val="both"/>
        <w:sectPr w:rsidR="00CB6C98">
          <w:footerReference w:type="default" r:id="rId14"/>
          <w:pgSz w:w="11910" w:h="16840"/>
          <w:pgMar w:top="1360" w:right="1080" w:bottom="1000" w:left="1440" w:header="0" w:footer="803" w:gutter="0"/>
          <w:cols w:space="720"/>
        </w:sectPr>
      </w:pPr>
    </w:p>
    <w:p w14:paraId="2C479A63" w14:textId="77777777" w:rsidR="00CB6C98" w:rsidRDefault="00000000">
      <w:pPr>
        <w:pStyle w:val="Heading3"/>
        <w:jc w:val="left"/>
      </w:pPr>
      <w:r>
        <w:lastRenderedPageBreak/>
        <w:t>Toward</w:t>
      </w:r>
      <w:r>
        <w:rPr>
          <w:spacing w:val="-1"/>
        </w:rPr>
        <w:t xml:space="preserve"> </w:t>
      </w:r>
      <w:r>
        <w:t xml:space="preserve">a Future-Resilient Technologies </w:t>
      </w:r>
      <w:r>
        <w:rPr>
          <w:spacing w:val="-2"/>
        </w:rPr>
        <w:t>Curriculum</w:t>
      </w:r>
    </w:p>
    <w:p w14:paraId="51FA7F90" w14:textId="77777777" w:rsidR="00CB6C98" w:rsidRDefault="00000000">
      <w:pPr>
        <w:pStyle w:val="BodyText"/>
        <w:spacing w:before="157"/>
        <w:ind w:right="353"/>
        <w:jc w:val="both"/>
      </w:pPr>
      <w:r>
        <w:t>The</w:t>
      </w:r>
      <w:r>
        <w:rPr>
          <w:spacing w:val="-11"/>
        </w:rPr>
        <w:t xml:space="preserve"> </w:t>
      </w:r>
      <w:r>
        <w:t>Australian Curriculum:</w:t>
      </w:r>
      <w:r>
        <w:rPr>
          <w:spacing w:val="-3"/>
        </w:rPr>
        <w:t xml:space="preserve"> </w:t>
      </w:r>
      <w:r>
        <w:t>Technologies was intentionally designed as a forward-looking framework to prepare young people for an uncertain and rapidly changing world. Central to its design is the recognition that a future-resilient curriculum must cultivate dispositions that enable students to thrive not only in the present but also in future industries, professions, and social contexts that may not yet exist. This moves the curriculum beyond a narrow focus on technical skills acquisition toward developing adaptable, creative, and ethically aware students who can respond to complexity with confidence (ACARA, 2022a).</w:t>
      </w:r>
    </w:p>
    <w:p w14:paraId="11FC889D" w14:textId="77777777" w:rsidR="00CB6C98" w:rsidRDefault="00000000">
      <w:pPr>
        <w:pStyle w:val="BodyText"/>
        <w:spacing w:before="120"/>
        <w:ind w:right="354"/>
        <w:jc w:val="both"/>
      </w:pPr>
      <w:r>
        <w:t>Additionally, by exploring the Technologies Learning area knowledge and content while working on projects, students develop resilience and</w:t>
      </w:r>
      <w:r>
        <w:rPr>
          <w:spacing w:val="-1"/>
        </w:rPr>
        <w:t xml:space="preserve"> </w:t>
      </w:r>
      <w:r>
        <w:t>adaptability.</w:t>
      </w:r>
      <w:r>
        <w:rPr>
          <w:spacing w:val="-4"/>
        </w:rPr>
        <w:t xml:space="preserve"> </w:t>
      </w:r>
      <w:r>
        <w:t>This requires more than technical proficiency; it involves</w:t>
      </w:r>
      <w:r>
        <w:rPr>
          <w:spacing w:val="-11"/>
        </w:rPr>
        <w:t xml:space="preserve"> </w:t>
      </w:r>
      <w:r>
        <w:t>cultivating</w:t>
      </w:r>
      <w:r>
        <w:rPr>
          <w:spacing w:val="-11"/>
        </w:rPr>
        <w:t xml:space="preserve"> </w:t>
      </w:r>
      <w:r>
        <w:t>habits</w:t>
      </w:r>
      <w:r>
        <w:rPr>
          <w:spacing w:val="-11"/>
        </w:rPr>
        <w:t xml:space="preserve"> </w:t>
      </w:r>
      <w:r>
        <w:t>of</w:t>
      </w:r>
      <w:r>
        <w:rPr>
          <w:spacing w:val="-11"/>
        </w:rPr>
        <w:t xml:space="preserve"> </w:t>
      </w:r>
      <w:r>
        <w:t>mind</w:t>
      </w:r>
      <w:r>
        <w:rPr>
          <w:spacing w:val="-11"/>
        </w:rPr>
        <w:t xml:space="preserve"> </w:t>
      </w:r>
      <w:r>
        <w:t>that</w:t>
      </w:r>
      <w:r>
        <w:rPr>
          <w:spacing w:val="-11"/>
        </w:rPr>
        <w:t xml:space="preserve"> </w:t>
      </w:r>
      <w:r>
        <w:t>allow</w:t>
      </w:r>
      <w:r>
        <w:rPr>
          <w:spacing w:val="-8"/>
        </w:rPr>
        <w:t xml:space="preserve"> </w:t>
      </w:r>
      <w:r>
        <w:t>students</w:t>
      </w:r>
      <w:r>
        <w:rPr>
          <w:spacing w:val="-10"/>
        </w:rPr>
        <w:t xml:space="preserve"> </w:t>
      </w:r>
      <w:r>
        <w:t>to</w:t>
      </w:r>
      <w:r>
        <w:rPr>
          <w:spacing w:val="-11"/>
        </w:rPr>
        <w:t xml:space="preserve"> </w:t>
      </w:r>
      <w:r>
        <w:t>reframe</w:t>
      </w:r>
      <w:r>
        <w:rPr>
          <w:spacing w:val="-11"/>
        </w:rPr>
        <w:t xml:space="preserve"> </w:t>
      </w:r>
      <w:r>
        <w:t>challenges,</w:t>
      </w:r>
      <w:r>
        <w:rPr>
          <w:spacing w:val="-11"/>
        </w:rPr>
        <w:t xml:space="preserve"> </w:t>
      </w:r>
      <w:r>
        <w:t>transfer</w:t>
      </w:r>
      <w:r>
        <w:rPr>
          <w:spacing w:val="-11"/>
        </w:rPr>
        <w:t xml:space="preserve"> </w:t>
      </w:r>
      <w:r>
        <w:t>knowledge</w:t>
      </w:r>
      <w:r>
        <w:rPr>
          <w:spacing w:val="-11"/>
        </w:rPr>
        <w:t xml:space="preserve"> </w:t>
      </w:r>
      <w:r>
        <w:t>across contexts, and acquire new capabilities when circumstances demand (Selwyn, 2022).</w:t>
      </w:r>
    </w:p>
    <w:p w14:paraId="2011A596" w14:textId="77777777" w:rsidR="00CB6C98" w:rsidRDefault="00000000">
      <w:pPr>
        <w:pStyle w:val="BodyText"/>
        <w:spacing w:before="121"/>
        <w:ind w:right="354"/>
        <w:jc w:val="both"/>
      </w:pPr>
      <w:r>
        <w:t>Equally significant is the development of ethical understanding, which ensures that the application of technology is informed by well-considered future-focused thinking. This encourages students to consider sustainability, equity, and long-term social consequences when finding solutions, as the products and services they create can have enduring impacts on communities and environments (Australian Government, 2019). In this respect, the curriculum reflects international frameworks that stress the importance of responsible innovation and ethical</w:t>
      </w:r>
      <w:r>
        <w:rPr>
          <w:spacing w:val="-5"/>
        </w:rPr>
        <w:t xml:space="preserve"> </w:t>
      </w:r>
      <w:r>
        <w:t>AI usage (OECD, 2019).</w:t>
      </w:r>
    </w:p>
    <w:p w14:paraId="600A27F5" w14:textId="77777777" w:rsidR="00CB6C98" w:rsidRDefault="00000000">
      <w:pPr>
        <w:pStyle w:val="BodyText"/>
        <w:spacing w:before="119"/>
        <w:ind w:right="353"/>
        <w:jc w:val="both"/>
      </w:pPr>
      <w:r>
        <w:t>The curriculum also highlights creativity and innovation, encouraging students to move beyond consumption of technology toward generating novel solutions to authentic problems. This framing positions students as agents of change, capable of addressing issues that matter in their lives and communities (de Bruin</w:t>
      </w:r>
      <w:r>
        <w:rPr>
          <w:spacing w:val="-1"/>
        </w:rPr>
        <w:t xml:space="preserve"> </w:t>
      </w:r>
      <w:r>
        <w:t>&amp;</w:t>
      </w:r>
      <w:r>
        <w:rPr>
          <w:spacing w:val="-1"/>
        </w:rPr>
        <w:t xml:space="preserve"> </w:t>
      </w:r>
      <w:r>
        <w:t>Harris, 2017). Complementing this is</w:t>
      </w:r>
      <w:r>
        <w:rPr>
          <w:spacing w:val="-1"/>
        </w:rPr>
        <w:t xml:space="preserve"> </w:t>
      </w:r>
      <w:r>
        <w:t>project work and</w:t>
      </w:r>
      <w:r>
        <w:rPr>
          <w:spacing w:val="-1"/>
        </w:rPr>
        <w:t xml:space="preserve"> </w:t>
      </w:r>
      <w:r>
        <w:t xml:space="preserve">collaboration, which are </w:t>
      </w:r>
      <w:proofErr w:type="spellStart"/>
      <w:r>
        <w:t>prioritised</w:t>
      </w:r>
      <w:proofErr w:type="spellEnd"/>
      <w:r>
        <w:t xml:space="preserve"> as essential capabilities for the contemporary workforce (FYA, 2017).</w:t>
      </w:r>
    </w:p>
    <w:p w14:paraId="00ABD240" w14:textId="77777777" w:rsidR="00CB6C98" w:rsidRDefault="00000000">
      <w:pPr>
        <w:pStyle w:val="BodyText"/>
        <w:spacing w:before="122"/>
        <w:ind w:right="354"/>
        <w:jc w:val="both"/>
      </w:pPr>
      <w:r>
        <w:t>Additionally, developing</w:t>
      </w:r>
      <w:r>
        <w:rPr>
          <w:spacing w:val="-1"/>
        </w:rPr>
        <w:t xml:space="preserve"> </w:t>
      </w:r>
      <w:r>
        <w:t>digital literacy</w:t>
      </w:r>
      <w:r>
        <w:rPr>
          <w:spacing w:val="-1"/>
        </w:rPr>
        <w:t xml:space="preserve"> </w:t>
      </w:r>
      <w:r>
        <w:t>is integral to</w:t>
      </w:r>
      <w:r>
        <w:rPr>
          <w:spacing w:val="-1"/>
        </w:rPr>
        <w:t xml:space="preserve"> </w:t>
      </w:r>
      <w:r>
        <w:t>fostering student efficiency and confidence. In</w:t>
      </w:r>
      <w:r>
        <w:rPr>
          <w:spacing w:val="-1"/>
        </w:rPr>
        <w:t xml:space="preserve"> </w:t>
      </w:r>
      <w:r>
        <w:t xml:space="preserve">a world </w:t>
      </w:r>
      <w:proofErr w:type="spellStart"/>
      <w:r>
        <w:t>characterised</w:t>
      </w:r>
      <w:proofErr w:type="spellEnd"/>
      <w:r>
        <w:t xml:space="preserve"> by misinformation, online harm, and algorithmic bias, students must learn to critically engage with digital environments, protect their wellbeing, and participate responsibly and effectively in networked communities (</w:t>
      </w:r>
      <w:proofErr w:type="spellStart"/>
      <w:r>
        <w:t>eSafety</w:t>
      </w:r>
      <w:proofErr w:type="spellEnd"/>
      <w:r>
        <w:t xml:space="preserve"> Commissioner, 2020).</w:t>
      </w:r>
    </w:p>
    <w:p w14:paraId="5AAD9879" w14:textId="77777777" w:rsidR="00CB6C98" w:rsidRDefault="00000000">
      <w:pPr>
        <w:pStyle w:val="BodyText"/>
        <w:spacing w:before="116"/>
        <w:ind w:right="353"/>
        <w:jc w:val="both"/>
      </w:pPr>
      <w:r>
        <w:t>In this way, the Australian Curriculum seeks to foster more than technical proficiency. It positions students’</w:t>
      </w:r>
      <w:r>
        <w:rPr>
          <w:spacing w:val="-14"/>
        </w:rPr>
        <w:t xml:space="preserve"> </w:t>
      </w:r>
      <w:r>
        <w:t>education</w:t>
      </w:r>
      <w:r>
        <w:rPr>
          <w:spacing w:val="-14"/>
        </w:rPr>
        <w:t xml:space="preserve"> </w:t>
      </w:r>
      <w:r>
        <w:t>as</w:t>
      </w:r>
      <w:r>
        <w:rPr>
          <w:spacing w:val="-14"/>
        </w:rPr>
        <w:t xml:space="preserve"> </w:t>
      </w:r>
      <w:r>
        <w:t>a</w:t>
      </w:r>
      <w:r>
        <w:rPr>
          <w:spacing w:val="-11"/>
        </w:rPr>
        <w:t xml:space="preserve"> </w:t>
      </w:r>
      <w:r>
        <w:t>catalyst</w:t>
      </w:r>
      <w:r>
        <w:rPr>
          <w:spacing w:val="-9"/>
        </w:rPr>
        <w:t xml:space="preserve"> </w:t>
      </w:r>
      <w:r>
        <w:t>for</w:t>
      </w:r>
      <w:r>
        <w:rPr>
          <w:spacing w:val="-9"/>
        </w:rPr>
        <w:t xml:space="preserve"> </w:t>
      </w:r>
      <w:r>
        <w:t>cultivating</w:t>
      </w:r>
      <w:r>
        <w:rPr>
          <w:spacing w:val="-10"/>
        </w:rPr>
        <w:t xml:space="preserve"> </w:t>
      </w:r>
      <w:r>
        <w:t>ethically</w:t>
      </w:r>
      <w:r>
        <w:rPr>
          <w:spacing w:val="-10"/>
        </w:rPr>
        <w:t xml:space="preserve"> </w:t>
      </w:r>
      <w:r>
        <w:t>aware,</w:t>
      </w:r>
      <w:r>
        <w:rPr>
          <w:spacing w:val="-9"/>
        </w:rPr>
        <w:t xml:space="preserve"> </w:t>
      </w:r>
      <w:r>
        <w:t>adaptable,</w:t>
      </w:r>
      <w:r>
        <w:rPr>
          <w:spacing w:val="-9"/>
        </w:rPr>
        <w:t xml:space="preserve"> </w:t>
      </w:r>
      <w:r>
        <w:t>and</w:t>
      </w:r>
      <w:r>
        <w:rPr>
          <w:spacing w:val="-10"/>
        </w:rPr>
        <w:t xml:space="preserve"> </w:t>
      </w:r>
      <w:r>
        <w:t>creative</w:t>
      </w:r>
      <w:r>
        <w:rPr>
          <w:spacing w:val="-10"/>
        </w:rPr>
        <w:t xml:space="preserve"> </w:t>
      </w:r>
      <w:r>
        <w:t>citizens</w:t>
      </w:r>
      <w:r>
        <w:rPr>
          <w:spacing w:val="-10"/>
        </w:rPr>
        <w:t xml:space="preserve"> </w:t>
      </w:r>
      <w:r>
        <w:t>who</w:t>
      </w:r>
      <w:r>
        <w:rPr>
          <w:spacing w:val="-10"/>
        </w:rPr>
        <w:t xml:space="preserve"> </w:t>
      </w:r>
      <w:r>
        <w:t>are equipped to navigate uncertainty and to contribute positively to shaping future societies. A future-resilient</w:t>
      </w:r>
      <w:r>
        <w:rPr>
          <w:spacing w:val="-5"/>
        </w:rPr>
        <w:t xml:space="preserve"> </w:t>
      </w:r>
      <w:r>
        <w:t>curriculum</w:t>
      </w:r>
      <w:r>
        <w:rPr>
          <w:spacing w:val="-5"/>
        </w:rPr>
        <w:t xml:space="preserve"> </w:t>
      </w:r>
      <w:r>
        <w:t>therefore</w:t>
      </w:r>
      <w:r>
        <w:rPr>
          <w:spacing w:val="-5"/>
        </w:rPr>
        <w:t xml:space="preserve"> </w:t>
      </w:r>
      <w:r>
        <w:t>does</w:t>
      </w:r>
      <w:r>
        <w:rPr>
          <w:spacing w:val="-5"/>
        </w:rPr>
        <w:t xml:space="preserve"> </w:t>
      </w:r>
      <w:r>
        <w:t>not</w:t>
      </w:r>
      <w:r>
        <w:rPr>
          <w:spacing w:val="-5"/>
        </w:rPr>
        <w:t xml:space="preserve"> </w:t>
      </w:r>
      <w:r>
        <w:t>simply</w:t>
      </w:r>
      <w:r>
        <w:rPr>
          <w:spacing w:val="-5"/>
        </w:rPr>
        <w:t xml:space="preserve"> </w:t>
      </w:r>
      <w:r>
        <w:t>prepare</w:t>
      </w:r>
      <w:r>
        <w:rPr>
          <w:spacing w:val="-5"/>
        </w:rPr>
        <w:t xml:space="preserve"> </w:t>
      </w:r>
      <w:r>
        <w:t>students</w:t>
      </w:r>
      <w:r>
        <w:rPr>
          <w:spacing w:val="-5"/>
        </w:rPr>
        <w:t xml:space="preserve"> </w:t>
      </w:r>
      <w:r>
        <w:t>to</w:t>
      </w:r>
      <w:r>
        <w:rPr>
          <w:spacing w:val="-5"/>
        </w:rPr>
        <w:t xml:space="preserve"> </w:t>
      </w:r>
      <w:r>
        <w:t>participate</w:t>
      </w:r>
      <w:r>
        <w:rPr>
          <w:spacing w:val="-5"/>
        </w:rPr>
        <w:t xml:space="preserve"> </w:t>
      </w:r>
      <w:r>
        <w:t>in</w:t>
      </w:r>
      <w:r>
        <w:rPr>
          <w:spacing w:val="-5"/>
        </w:rPr>
        <w:t xml:space="preserve"> </w:t>
      </w:r>
      <w:r>
        <w:t>the</w:t>
      </w:r>
      <w:r>
        <w:rPr>
          <w:spacing w:val="-5"/>
        </w:rPr>
        <w:t xml:space="preserve"> </w:t>
      </w:r>
      <w:r>
        <w:t>future;</w:t>
      </w:r>
      <w:r>
        <w:rPr>
          <w:spacing w:val="-5"/>
        </w:rPr>
        <w:t xml:space="preserve"> </w:t>
      </w:r>
      <w:r>
        <w:t>it</w:t>
      </w:r>
      <w:r>
        <w:rPr>
          <w:spacing w:val="-5"/>
        </w:rPr>
        <w:t xml:space="preserve"> </w:t>
      </w:r>
      <w:r>
        <w:t>empowers them to design and influence it.</w:t>
      </w:r>
    </w:p>
    <w:p w14:paraId="50BF2EC7" w14:textId="77777777" w:rsidR="00CB6C98" w:rsidRDefault="00CB6C98">
      <w:pPr>
        <w:pStyle w:val="BodyText"/>
        <w:spacing w:before="230"/>
      </w:pPr>
    </w:p>
    <w:p w14:paraId="51725EE9" w14:textId="77777777" w:rsidR="00CB6C98" w:rsidRDefault="00000000">
      <w:pPr>
        <w:pStyle w:val="Heading2"/>
      </w:pPr>
      <w:r>
        <w:rPr>
          <w:spacing w:val="-2"/>
        </w:rPr>
        <w:t>Conclusion</w:t>
      </w:r>
    </w:p>
    <w:p w14:paraId="2BAFE996" w14:textId="77777777" w:rsidR="00CB6C98" w:rsidRDefault="00000000">
      <w:pPr>
        <w:pStyle w:val="BodyText"/>
        <w:spacing w:before="158"/>
        <w:ind w:right="353"/>
        <w:jc w:val="both"/>
      </w:pPr>
      <w:r>
        <w:t>The Australian Curriculum: Technologies represents a significant step toward building educational resilience in a time of rapid technological and social change. By also embedding Digital Literacy explicitly in the subject Digital Technologies as a general capability, promoting cross-disciplinary integration, and encouraging futures thinking, the curriculum equips students to navigate uncertainty and to design ethically preferable futures.</w:t>
      </w:r>
    </w:p>
    <w:p w14:paraId="16A0EA46" w14:textId="77777777" w:rsidR="00CB6C98" w:rsidRDefault="00000000">
      <w:pPr>
        <w:pStyle w:val="BodyText"/>
        <w:spacing w:before="122"/>
        <w:ind w:right="352"/>
        <w:jc w:val="both"/>
      </w:pPr>
      <w:r>
        <w:rPr>
          <w:spacing w:val="-2"/>
        </w:rPr>
        <w:t>Challenges</w:t>
      </w:r>
      <w:r>
        <w:rPr>
          <w:spacing w:val="-5"/>
        </w:rPr>
        <w:t xml:space="preserve"> </w:t>
      </w:r>
      <w:r>
        <w:rPr>
          <w:spacing w:val="-2"/>
        </w:rPr>
        <w:t>remain, particularly the decline in ICT</w:t>
      </w:r>
      <w:r>
        <w:rPr>
          <w:spacing w:val="-8"/>
        </w:rPr>
        <w:t xml:space="preserve"> </w:t>
      </w:r>
      <w:r>
        <w:rPr>
          <w:spacing w:val="-2"/>
        </w:rPr>
        <w:t>literacy and disparities</w:t>
      </w:r>
      <w:r>
        <w:rPr>
          <w:spacing w:val="-3"/>
        </w:rPr>
        <w:t xml:space="preserve"> </w:t>
      </w:r>
      <w:r>
        <w:rPr>
          <w:spacing w:val="-2"/>
        </w:rPr>
        <w:t>in school capacity.</w:t>
      </w:r>
      <w:r>
        <w:rPr>
          <w:spacing w:val="-12"/>
        </w:rPr>
        <w:t xml:space="preserve"> </w:t>
      </w:r>
      <w:r>
        <w:rPr>
          <w:spacing w:val="-2"/>
        </w:rPr>
        <w:t xml:space="preserve">Addressing </w:t>
      </w:r>
      <w:r>
        <w:t>these requires systemic commitment to teacher professional development, whole-school approaches, and equitable resource provision.</w:t>
      </w:r>
    </w:p>
    <w:p w14:paraId="36483D8C" w14:textId="77777777" w:rsidR="00CB6C98" w:rsidRDefault="00000000">
      <w:pPr>
        <w:pStyle w:val="BodyText"/>
        <w:spacing w:before="119"/>
        <w:ind w:right="353"/>
        <w:jc w:val="both"/>
      </w:pPr>
      <w:r>
        <w:t>Nevertheless, the curriculum</w:t>
      </w:r>
      <w:r>
        <w:rPr>
          <w:spacing w:val="-1"/>
        </w:rPr>
        <w:t xml:space="preserve"> </w:t>
      </w:r>
      <w:r>
        <w:t>provides a strong foundation for preparing young</w:t>
      </w:r>
      <w:r>
        <w:rPr>
          <w:spacing w:val="-13"/>
        </w:rPr>
        <w:t xml:space="preserve"> </w:t>
      </w:r>
      <w:r>
        <w:t xml:space="preserve">Australians to thrive in the future. It positions them not only as competent users of technology but also as critical thinkers, innovative designers, and responsible citizens capable of shaping the technological landscapes of </w:t>
      </w:r>
      <w:r>
        <w:rPr>
          <w:spacing w:val="-2"/>
        </w:rPr>
        <w:t>tomorrow.</w:t>
      </w:r>
    </w:p>
    <w:p w14:paraId="0C6DED98" w14:textId="77777777" w:rsidR="00CB6C98" w:rsidRDefault="00CB6C98">
      <w:pPr>
        <w:pStyle w:val="BodyText"/>
        <w:jc w:val="both"/>
        <w:sectPr w:rsidR="00CB6C98">
          <w:footerReference w:type="default" r:id="rId15"/>
          <w:pgSz w:w="11910" w:h="16840"/>
          <w:pgMar w:top="1400" w:right="1080" w:bottom="980" w:left="1440" w:header="0" w:footer="798" w:gutter="0"/>
          <w:cols w:space="720"/>
        </w:sectPr>
      </w:pPr>
    </w:p>
    <w:p w14:paraId="70408980" w14:textId="77777777" w:rsidR="00CB6C98" w:rsidRDefault="00000000">
      <w:pPr>
        <w:pStyle w:val="Heading2"/>
        <w:spacing w:before="23"/>
      </w:pPr>
      <w:r>
        <w:rPr>
          <w:spacing w:val="-2"/>
        </w:rPr>
        <w:lastRenderedPageBreak/>
        <w:t>References</w:t>
      </w:r>
    </w:p>
    <w:p w14:paraId="76E7F6EC" w14:textId="77777777" w:rsidR="00CB6C98" w:rsidRDefault="00000000">
      <w:pPr>
        <w:spacing w:before="158"/>
        <w:ind w:left="567" w:right="438" w:hanging="567"/>
      </w:pPr>
      <w:r>
        <w:t>Australian</w:t>
      </w:r>
      <w:r>
        <w:rPr>
          <w:spacing w:val="-6"/>
        </w:rPr>
        <w:t xml:space="preserve"> </w:t>
      </w:r>
      <w:r>
        <w:t>Computer</w:t>
      </w:r>
      <w:r>
        <w:rPr>
          <w:spacing w:val="-6"/>
        </w:rPr>
        <w:t xml:space="preserve"> </w:t>
      </w:r>
      <w:r>
        <w:t>Society</w:t>
      </w:r>
      <w:r>
        <w:rPr>
          <w:spacing w:val="-7"/>
        </w:rPr>
        <w:t xml:space="preserve"> </w:t>
      </w:r>
      <w:r>
        <w:t>[ACS].</w:t>
      </w:r>
      <w:r>
        <w:rPr>
          <w:spacing w:val="-6"/>
        </w:rPr>
        <w:t xml:space="preserve"> </w:t>
      </w:r>
      <w:r>
        <w:t>(2024).</w:t>
      </w:r>
      <w:r>
        <w:rPr>
          <w:spacing w:val="-6"/>
        </w:rPr>
        <w:t xml:space="preserve"> </w:t>
      </w:r>
      <w:r>
        <w:rPr>
          <w:i/>
        </w:rPr>
        <w:t>Tech</w:t>
      </w:r>
      <w:r>
        <w:rPr>
          <w:i/>
          <w:spacing w:val="-6"/>
        </w:rPr>
        <w:t xml:space="preserve"> </w:t>
      </w:r>
      <w:r>
        <w:rPr>
          <w:i/>
        </w:rPr>
        <w:t>skills</w:t>
      </w:r>
      <w:r>
        <w:rPr>
          <w:i/>
          <w:spacing w:val="-6"/>
        </w:rPr>
        <w:t xml:space="preserve"> </w:t>
      </w:r>
      <w:r>
        <w:rPr>
          <w:i/>
        </w:rPr>
        <w:t>for</w:t>
      </w:r>
      <w:r>
        <w:rPr>
          <w:i/>
          <w:spacing w:val="-6"/>
        </w:rPr>
        <w:t xml:space="preserve"> </w:t>
      </w:r>
      <w:r>
        <w:rPr>
          <w:i/>
        </w:rPr>
        <w:t>the</w:t>
      </w:r>
      <w:r>
        <w:rPr>
          <w:i/>
          <w:spacing w:val="-6"/>
        </w:rPr>
        <w:t xml:space="preserve"> </w:t>
      </w:r>
      <w:r>
        <w:rPr>
          <w:i/>
        </w:rPr>
        <w:t>next</w:t>
      </w:r>
      <w:r>
        <w:rPr>
          <w:i/>
          <w:spacing w:val="-6"/>
        </w:rPr>
        <w:t xml:space="preserve"> </w:t>
      </w:r>
      <w:r>
        <w:rPr>
          <w:i/>
        </w:rPr>
        <w:t>generation:</w:t>
      </w:r>
      <w:r>
        <w:rPr>
          <w:i/>
          <w:spacing w:val="-6"/>
        </w:rPr>
        <w:t xml:space="preserve"> </w:t>
      </w:r>
      <w:r>
        <w:rPr>
          <w:i/>
        </w:rPr>
        <w:t>Digital</w:t>
      </w:r>
      <w:r>
        <w:rPr>
          <w:i/>
          <w:spacing w:val="-6"/>
        </w:rPr>
        <w:t xml:space="preserve"> </w:t>
      </w:r>
      <w:r>
        <w:rPr>
          <w:i/>
        </w:rPr>
        <w:t>Technologies education in Australian schools</w:t>
      </w:r>
      <w:r>
        <w:t>.</w:t>
      </w:r>
      <w:r>
        <w:rPr>
          <w:spacing w:val="-2"/>
        </w:rPr>
        <w:t xml:space="preserve"> </w:t>
      </w:r>
      <w:r>
        <w:t xml:space="preserve">ANU Tech Policy Design Centre. </w:t>
      </w:r>
      <w:hyperlink r:id="rId16">
        <w:r>
          <w:rPr>
            <w:color w:val="467886"/>
            <w:spacing w:val="-2"/>
          </w:rPr>
          <w:t>https://www.acs.org.au/insightsandpublications/reports-publications/tech-skills-for-the-next-</w:t>
        </w:r>
      </w:hyperlink>
      <w:r>
        <w:rPr>
          <w:color w:val="467886"/>
          <w:spacing w:val="-2"/>
        </w:rPr>
        <w:t>generation.html</w:t>
      </w:r>
    </w:p>
    <w:p w14:paraId="3BF8AC81" w14:textId="77777777" w:rsidR="00CB6C98" w:rsidRDefault="00000000">
      <w:pPr>
        <w:pStyle w:val="BodyText"/>
        <w:ind w:left="567" w:right="472" w:hanging="567"/>
      </w:pPr>
      <w:r>
        <w:t>Australian</w:t>
      </w:r>
      <w:r>
        <w:rPr>
          <w:spacing w:val="-7"/>
        </w:rPr>
        <w:t xml:space="preserve"> </w:t>
      </w:r>
      <w:r>
        <w:t>Curriculum,</w:t>
      </w:r>
      <w:r>
        <w:rPr>
          <w:spacing w:val="-14"/>
        </w:rPr>
        <w:t xml:space="preserve"> </w:t>
      </w:r>
      <w:r>
        <w:t>Assessment</w:t>
      </w:r>
      <w:r>
        <w:rPr>
          <w:spacing w:val="-4"/>
        </w:rPr>
        <w:t xml:space="preserve"> </w:t>
      </w:r>
      <w:r>
        <w:t>and</w:t>
      </w:r>
      <w:r>
        <w:rPr>
          <w:spacing w:val="-4"/>
        </w:rPr>
        <w:t xml:space="preserve"> </w:t>
      </w:r>
      <w:r>
        <w:t>Reporting</w:t>
      </w:r>
      <w:r>
        <w:rPr>
          <w:spacing w:val="-14"/>
        </w:rPr>
        <w:t xml:space="preserve"> </w:t>
      </w:r>
      <w:r>
        <w:t>Authority</w:t>
      </w:r>
      <w:r>
        <w:rPr>
          <w:spacing w:val="-5"/>
        </w:rPr>
        <w:t xml:space="preserve"> </w:t>
      </w:r>
      <w:r>
        <w:t>[ACARA].</w:t>
      </w:r>
      <w:r>
        <w:rPr>
          <w:spacing w:val="-4"/>
        </w:rPr>
        <w:t xml:space="preserve"> </w:t>
      </w:r>
      <w:r>
        <w:t>(2021).</w:t>
      </w:r>
      <w:r>
        <w:rPr>
          <w:spacing w:val="-4"/>
        </w:rPr>
        <w:t xml:space="preserve"> </w:t>
      </w:r>
      <w:r>
        <w:rPr>
          <w:i/>
        </w:rPr>
        <w:t>Leading</w:t>
      </w:r>
      <w:r>
        <w:rPr>
          <w:i/>
          <w:spacing w:val="-4"/>
        </w:rPr>
        <w:t xml:space="preserve"> </w:t>
      </w:r>
      <w:r>
        <w:rPr>
          <w:i/>
        </w:rPr>
        <w:t>Curriculum Change Using an Ecosystem Approach</w:t>
      </w:r>
      <w:r>
        <w:t xml:space="preserve">. </w:t>
      </w:r>
      <w:hyperlink r:id="rId17">
        <w:r>
          <w:rPr>
            <w:color w:val="467886"/>
            <w:spacing w:val="-2"/>
          </w:rPr>
          <w:t>https://www.australiancurriculum.edu.au/content/dam/en/curriculum/ac-version-</w:t>
        </w:r>
      </w:hyperlink>
      <w:r>
        <w:rPr>
          <w:color w:val="467886"/>
          <w:spacing w:val="-2"/>
        </w:rPr>
        <w:t>9/downloads/digital-technologies-in-focus/about/dtif_evaluation_report.pdf</w:t>
      </w:r>
    </w:p>
    <w:p w14:paraId="4DFE9293" w14:textId="77777777" w:rsidR="00CB6C98" w:rsidRDefault="00000000">
      <w:pPr>
        <w:pStyle w:val="BodyText"/>
        <w:spacing w:before="1"/>
        <w:ind w:left="567" w:right="942" w:hanging="567"/>
      </w:pPr>
      <w:r>
        <w:t>Australian Curriculum,</w:t>
      </w:r>
      <w:r>
        <w:rPr>
          <w:spacing w:val="-1"/>
        </w:rPr>
        <w:t xml:space="preserve"> </w:t>
      </w:r>
      <w:r>
        <w:t>Assessment and Reporting</w:t>
      </w:r>
      <w:r>
        <w:rPr>
          <w:spacing w:val="-1"/>
        </w:rPr>
        <w:t xml:space="preserve"> </w:t>
      </w:r>
      <w:r>
        <w:t xml:space="preserve">Authority [ACARA]. (2022a). </w:t>
      </w:r>
      <w:r>
        <w:rPr>
          <w:i/>
        </w:rPr>
        <w:t xml:space="preserve">Australian </w:t>
      </w:r>
      <w:r>
        <w:rPr>
          <w:i/>
          <w:spacing w:val="-2"/>
        </w:rPr>
        <w:t>Curriculum: Technologies</w:t>
      </w:r>
      <w:r>
        <w:rPr>
          <w:spacing w:val="-2"/>
        </w:rPr>
        <w:t xml:space="preserve">. </w:t>
      </w:r>
      <w:hyperlink r:id="rId18">
        <w:r>
          <w:rPr>
            <w:color w:val="467886"/>
            <w:spacing w:val="-2"/>
          </w:rPr>
          <w:t>https://www.australiancurriculum.edu.au/downloads/learning-</w:t>
        </w:r>
      </w:hyperlink>
      <w:r>
        <w:rPr>
          <w:color w:val="467886"/>
          <w:spacing w:val="-2"/>
        </w:rPr>
        <w:t>areas#accordion-9869db6018-item-159ac1e0a6</w:t>
      </w:r>
    </w:p>
    <w:p w14:paraId="3A49F6B5" w14:textId="77777777" w:rsidR="00CB6C98" w:rsidRDefault="00000000">
      <w:pPr>
        <w:ind w:left="567" w:right="1236" w:hanging="567"/>
      </w:pPr>
      <w:r>
        <w:t>Australian</w:t>
      </w:r>
      <w:r>
        <w:rPr>
          <w:spacing w:val="-8"/>
        </w:rPr>
        <w:t xml:space="preserve"> </w:t>
      </w:r>
      <w:r>
        <w:t>Curriculum,</w:t>
      </w:r>
      <w:r>
        <w:rPr>
          <w:spacing w:val="-14"/>
        </w:rPr>
        <w:t xml:space="preserve"> </w:t>
      </w:r>
      <w:r>
        <w:t>Assessment</w:t>
      </w:r>
      <w:r>
        <w:rPr>
          <w:spacing w:val="-4"/>
        </w:rPr>
        <w:t xml:space="preserve"> </w:t>
      </w:r>
      <w:r>
        <w:t>and</w:t>
      </w:r>
      <w:r>
        <w:rPr>
          <w:spacing w:val="-5"/>
        </w:rPr>
        <w:t xml:space="preserve"> </w:t>
      </w:r>
      <w:r>
        <w:t>Reporting</w:t>
      </w:r>
      <w:r>
        <w:rPr>
          <w:spacing w:val="-14"/>
        </w:rPr>
        <w:t xml:space="preserve"> </w:t>
      </w:r>
      <w:r>
        <w:t>Authority</w:t>
      </w:r>
      <w:r>
        <w:rPr>
          <w:spacing w:val="-5"/>
        </w:rPr>
        <w:t xml:space="preserve"> </w:t>
      </w:r>
      <w:r>
        <w:t>[ACARA].</w:t>
      </w:r>
      <w:r>
        <w:rPr>
          <w:spacing w:val="-5"/>
        </w:rPr>
        <w:t xml:space="preserve"> </w:t>
      </w:r>
      <w:r>
        <w:t>(2022b).</w:t>
      </w:r>
      <w:r>
        <w:rPr>
          <w:spacing w:val="-5"/>
        </w:rPr>
        <w:t xml:space="preserve"> </w:t>
      </w:r>
      <w:r>
        <w:rPr>
          <w:i/>
        </w:rPr>
        <w:t>Australian Curriculum: General capabilities – Digital literacy</w:t>
      </w:r>
      <w:r>
        <w:t xml:space="preserve">. </w:t>
      </w:r>
      <w:hyperlink r:id="rId19" w:anchor="accordion-">
        <w:r>
          <w:rPr>
            <w:color w:val="467886"/>
            <w:spacing w:val="-2"/>
          </w:rPr>
          <w:t>https://www.australiancurriculum.edu.au/downloads/general-capabilities#accordion-</w:t>
        </w:r>
      </w:hyperlink>
      <w:r>
        <w:rPr>
          <w:color w:val="467886"/>
          <w:spacing w:val="-2"/>
        </w:rPr>
        <w:t>afa194f119-item-c260117f4e</w:t>
      </w:r>
    </w:p>
    <w:p w14:paraId="428A4769" w14:textId="77777777" w:rsidR="00CB6C98" w:rsidRDefault="00000000">
      <w:pPr>
        <w:pStyle w:val="BodyText"/>
        <w:spacing w:before="3" w:line="237" w:lineRule="auto"/>
        <w:ind w:left="567" w:right="344" w:hanging="567"/>
      </w:pPr>
      <w:r>
        <w:t>Australian Curriculum,</w:t>
      </w:r>
      <w:r>
        <w:rPr>
          <w:spacing w:val="-1"/>
        </w:rPr>
        <w:t xml:space="preserve"> </w:t>
      </w:r>
      <w:r>
        <w:t>Assessment and Reporting</w:t>
      </w:r>
      <w:r>
        <w:rPr>
          <w:spacing w:val="-1"/>
        </w:rPr>
        <w:t xml:space="preserve"> </w:t>
      </w:r>
      <w:r>
        <w:t xml:space="preserve">Authority [ACARA]. (2023). </w:t>
      </w:r>
      <w:r>
        <w:rPr>
          <w:i/>
        </w:rPr>
        <w:t xml:space="preserve">Curriculum </w:t>
      </w:r>
      <w:r>
        <w:rPr>
          <w:i/>
          <w:spacing w:val="-2"/>
        </w:rPr>
        <w:t>Connections</w:t>
      </w:r>
      <w:r>
        <w:rPr>
          <w:spacing w:val="-2"/>
        </w:rPr>
        <w:t xml:space="preserve">. </w:t>
      </w:r>
      <w:hyperlink r:id="rId20">
        <w:r>
          <w:rPr>
            <w:color w:val="467886"/>
            <w:spacing w:val="-2"/>
          </w:rPr>
          <w:t>https://www.australiancurriculum.edu.au/resources/curriculum-connections</w:t>
        </w:r>
      </w:hyperlink>
    </w:p>
    <w:p w14:paraId="4DE24FD3" w14:textId="77777777" w:rsidR="00CB6C98" w:rsidRDefault="00000000">
      <w:pPr>
        <w:spacing w:before="1"/>
        <w:ind w:left="567" w:right="472" w:hanging="567"/>
      </w:pPr>
      <w:r>
        <w:t>Australian</w:t>
      </w:r>
      <w:r>
        <w:rPr>
          <w:spacing w:val="-5"/>
        </w:rPr>
        <w:t xml:space="preserve"> </w:t>
      </w:r>
      <w:r>
        <w:t>Curriculum,</w:t>
      </w:r>
      <w:r>
        <w:rPr>
          <w:spacing w:val="-14"/>
        </w:rPr>
        <w:t xml:space="preserve"> </w:t>
      </w:r>
      <w:r>
        <w:t>Assessment</w:t>
      </w:r>
      <w:r>
        <w:rPr>
          <w:spacing w:val="-3"/>
        </w:rPr>
        <w:t xml:space="preserve"> </w:t>
      </w:r>
      <w:r>
        <w:t>and</w:t>
      </w:r>
      <w:r>
        <w:rPr>
          <w:spacing w:val="-4"/>
        </w:rPr>
        <w:t xml:space="preserve"> </w:t>
      </w:r>
      <w:r>
        <w:t>Reporting</w:t>
      </w:r>
      <w:r>
        <w:rPr>
          <w:spacing w:val="-14"/>
        </w:rPr>
        <w:t xml:space="preserve"> </w:t>
      </w:r>
      <w:r>
        <w:t>Authority</w:t>
      </w:r>
      <w:r>
        <w:rPr>
          <w:spacing w:val="-4"/>
        </w:rPr>
        <w:t xml:space="preserve"> </w:t>
      </w:r>
      <w:r>
        <w:t>[ACARA].</w:t>
      </w:r>
      <w:r>
        <w:rPr>
          <w:spacing w:val="-4"/>
        </w:rPr>
        <w:t xml:space="preserve"> </w:t>
      </w:r>
      <w:r>
        <w:t>(2025a).</w:t>
      </w:r>
      <w:r>
        <w:rPr>
          <w:spacing w:val="-4"/>
        </w:rPr>
        <w:t xml:space="preserve"> </w:t>
      </w:r>
      <w:r>
        <w:rPr>
          <w:i/>
        </w:rPr>
        <w:t>About</w:t>
      </w:r>
      <w:r>
        <w:rPr>
          <w:i/>
          <w:spacing w:val="-4"/>
        </w:rPr>
        <w:t xml:space="preserve"> </w:t>
      </w:r>
      <w:r>
        <w:rPr>
          <w:i/>
        </w:rPr>
        <w:t>NAP</w:t>
      </w:r>
      <w:r>
        <w:rPr>
          <w:i/>
          <w:spacing w:val="-7"/>
        </w:rPr>
        <w:t xml:space="preserve"> </w:t>
      </w:r>
      <w:r>
        <w:rPr>
          <w:i/>
        </w:rPr>
        <w:t>sample – ICT Literacy (NAP-ICTL)</w:t>
      </w:r>
      <w:r>
        <w:t xml:space="preserve">. </w:t>
      </w:r>
      <w:hyperlink r:id="rId21">
        <w:r>
          <w:rPr>
            <w:color w:val="467886"/>
          </w:rPr>
          <w:t>https://www.nap.edu.au/nap-sample-assessments/ict-literacy</w:t>
        </w:r>
      </w:hyperlink>
    </w:p>
    <w:p w14:paraId="7E1D32D5" w14:textId="77777777" w:rsidR="00CB6C98" w:rsidRDefault="00000000">
      <w:pPr>
        <w:ind w:left="567" w:right="753" w:hanging="567"/>
      </w:pPr>
      <w:r>
        <w:t>Australian</w:t>
      </w:r>
      <w:r>
        <w:rPr>
          <w:spacing w:val="-7"/>
        </w:rPr>
        <w:t xml:space="preserve"> </w:t>
      </w:r>
      <w:r>
        <w:t>Curriculum,</w:t>
      </w:r>
      <w:r>
        <w:rPr>
          <w:spacing w:val="-14"/>
        </w:rPr>
        <w:t xml:space="preserve"> </w:t>
      </w:r>
      <w:r>
        <w:t>Assessment</w:t>
      </w:r>
      <w:r>
        <w:rPr>
          <w:spacing w:val="-4"/>
        </w:rPr>
        <w:t xml:space="preserve"> </w:t>
      </w:r>
      <w:r>
        <w:t>and</w:t>
      </w:r>
      <w:r>
        <w:rPr>
          <w:spacing w:val="-4"/>
        </w:rPr>
        <w:t xml:space="preserve"> </w:t>
      </w:r>
      <w:r>
        <w:t>Reporting</w:t>
      </w:r>
      <w:r>
        <w:rPr>
          <w:spacing w:val="-14"/>
        </w:rPr>
        <w:t xml:space="preserve"> </w:t>
      </w:r>
      <w:r>
        <w:t>Authority</w:t>
      </w:r>
      <w:r>
        <w:rPr>
          <w:spacing w:val="-4"/>
        </w:rPr>
        <w:t xml:space="preserve"> </w:t>
      </w:r>
      <w:r>
        <w:t>[ACARA].</w:t>
      </w:r>
      <w:r>
        <w:rPr>
          <w:spacing w:val="-4"/>
        </w:rPr>
        <w:t xml:space="preserve"> </w:t>
      </w:r>
      <w:r>
        <w:t>(2025b).</w:t>
      </w:r>
      <w:r>
        <w:rPr>
          <w:spacing w:val="-4"/>
        </w:rPr>
        <w:t xml:space="preserve"> </w:t>
      </w:r>
      <w:r>
        <w:rPr>
          <w:i/>
        </w:rPr>
        <w:t>Understand</w:t>
      </w:r>
      <w:r>
        <w:rPr>
          <w:i/>
          <w:spacing w:val="-4"/>
        </w:rPr>
        <w:t xml:space="preserve"> </w:t>
      </w:r>
      <w:r>
        <w:rPr>
          <w:i/>
        </w:rPr>
        <w:t>this general capability – Digital Literacy, Key connections: Technologies</w:t>
      </w:r>
      <w:r>
        <w:t xml:space="preserve">. </w:t>
      </w:r>
      <w:hyperlink r:id="rId22">
        <w:r>
          <w:rPr>
            <w:color w:val="467886"/>
            <w:spacing w:val="-2"/>
          </w:rPr>
          <w:t>https://www.australiancurriculum.edu.au/curriculum-information/understand-this-general-</w:t>
        </w:r>
      </w:hyperlink>
      <w:r>
        <w:rPr>
          <w:color w:val="467886"/>
          <w:spacing w:val="-2"/>
        </w:rPr>
        <w:t>capability/</w:t>
      </w:r>
      <w:proofErr w:type="gramStart"/>
      <w:r>
        <w:rPr>
          <w:color w:val="467886"/>
          <w:spacing w:val="-2"/>
        </w:rPr>
        <w:t>digital-literacy</w:t>
      </w:r>
      <w:proofErr w:type="gramEnd"/>
    </w:p>
    <w:p w14:paraId="413405C6" w14:textId="77777777" w:rsidR="00CB6C98" w:rsidRDefault="00000000">
      <w:pPr>
        <w:ind w:left="567" w:right="591" w:hanging="567"/>
      </w:pPr>
      <w:r>
        <w:t>Australian</w:t>
      </w:r>
      <w:r>
        <w:rPr>
          <w:spacing w:val="-7"/>
        </w:rPr>
        <w:t xml:space="preserve"> </w:t>
      </w:r>
      <w:r>
        <w:t>Government.</w:t>
      </w:r>
      <w:r>
        <w:rPr>
          <w:spacing w:val="-6"/>
        </w:rPr>
        <w:t xml:space="preserve"> </w:t>
      </w:r>
      <w:r>
        <w:t>(2019).</w:t>
      </w:r>
      <w:r>
        <w:rPr>
          <w:spacing w:val="-8"/>
        </w:rPr>
        <w:t xml:space="preserve"> </w:t>
      </w:r>
      <w:r>
        <w:rPr>
          <w:i/>
        </w:rPr>
        <w:t>Artificial</w:t>
      </w:r>
      <w:r>
        <w:rPr>
          <w:i/>
          <w:spacing w:val="-7"/>
        </w:rPr>
        <w:t xml:space="preserve"> </w:t>
      </w:r>
      <w:r>
        <w:rPr>
          <w:i/>
        </w:rPr>
        <w:t>intelligence:</w:t>
      </w:r>
      <w:r>
        <w:rPr>
          <w:i/>
          <w:spacing w:val="-11"/>
        </w:rPr>
        <w:t xml:space="preserve"> </w:t>
      </w:r>
      <w:r>
        <w:rPr>
          <w:i/>
        </w:rPr>
        <w:t>Australia’s</w:t>
      </w:r>
      <w:r>
        <w:rPr>
          <w:i/>
          <w:spacing w:val="-7"/>
        </w:rPr>
        <w:t xml:space="preserve"> </w:t>
      </w:r>
      <w:r>
        <w:rPr>
          <w:i/>
        </w:rPr>
        <w:t>ethics</w:t>
      </w:r>
      <w:r>
        <w:rPr>
          <w:i/>
          <w:spacing w:val="-7"/>
        </w:rPr>
        <w:t xml:space="preserve"> </w:t>
      </w:r>
      <w:r>
        <w:rPr>
          <w:i/>
        </w:rPr>
        <w:t>framework.</w:t>
      </w:r>
      <w:r>
        <w:rPr>
          <w:i/>
          <w:spacing w:val="-7"/>
        </w:rPr>
        <w:t xml:space="preserve"> </w:t>
      </w:r>
      <w:r>
        <w:t>Department</w:t>
      </w:r>
      <w:r>
        <w:rPr>
          <w:spacing w:val="-7"/>
        </w:rPr>
        <w:t xml:space="preserve"> </w:t>
      </w:r>
      <w:r>
        <w:t xml:space="preserve">of Industry, Innovation and Science. </w:t>
      </w:r>
      <w:hyperlink r:id="rId23">
        <w:r>
          <w:rPr>
            <w:color w:val="467886"/>
          </w:rPr>
          <w:t>https://consult.industry.gov.au/strategic-policy/artificial-</w:t>
        </w:r>
      </w:hyperlink>
      <w:r>
        <w:rPr>
          <w:color w:val="467886"/>
          <w:spacing w:val="-2"/>
        </w:rPr>
        <w:t>intelligence-ethics-framework/</w:t>
      </w:r>
    </w:p>
    <w:p w14:paraId="03CE4218" w14:textId="77777777" w:rsidR="00CB6C98" w:rsidRDefault="00000000">
      <w:pPr>
        <w:ind w:left="567" w:right="394" w:hanging="567"/>
      </w:pPr>
      <w:r>
        <w:rPr>
          <w:spacing w:val="-1"/>
        </w:rPr>
        <w:t>Australia</w:t>
      </w:r>
      <w:r>
        <w:t>n</w:t>
      </w:r>
      <w:r>
        <w:rPr>
          <w:spacing w:val="-1"/>
        </w:rPr>
        <w:t xml:space="preserve"> Institut</w:t>
      </w:r>
      <w:r>
        <w:t>e</w:t>
      </w:r>
      <w:r>
        <w:rPr>
          <w:spacing w:val="-1"/>
        </w:rPr>
        <w:t xml:space="preserve"> fo</w:t>
      </w:r>
      <w:r>
        <w:t>r</w:t>
      </w:r>
      <w:r>
        <w:rPr>
          <w:spacing w:val="-5"/>
        </w:rPr>
        <w:t xml:space="preserve"> </w:t>
      </w:r>
      <w:r>
        <w:rPr>
          <w:spacing w:val="-16"/>
        </w:rPr>
        <w:t>T</w:t>
      </w:r>
      <w:r>
        <w:rPr>
          <w:spacing w:val="-1"/>
        </w:rPr>
        <w:t>eachin</w:t>
      </w:r>
      <w:r>
        <w:t>g</w:t>
      </w:r>
      <w:r>
        <w:rPr>
          <w:spacing w:val="-1"/>
        </w:rPr>
        <w:t xml:space="preserve"> an</w:t>
      </w:r>
      <w:r>
        <w:t>d</w:t>
      </w:r>
      <w:r>
        <w:rPr>
          <w:spacing w:val="-1"/>
        </w:rPr>
        <w:t xml:space="preserve"> Schoo</w:t>
      </w:r>
      <w:r>
        <w:t>l</w:t>
      </w:r>
      <w:r>
        <w:rPr>
          <w:spacing w:val="-1"/>
        </w:rPr>
        <w:t xml:space="preserve"> Leadershi</w:t>
      </w:r>
      <w:r>
        <w:t>p</w:t>
      </w:r>
      <w:r>
        <w:rPr>
          <w:spacing w:val="-3"/>
        </w:rPr>
        <w:t xml:space="preserve"> </w:t>
      </w:r>
      <w:r>
        <w:rPr>
          <w:spacing w:val="-1"/>
        </w:rPr>
        <w:t>[AITSL]</w:t>
      </w:r>
      <w:r>
        <w:t>.</w:t>
      </w:r>
      <w:r>
        <w:rPr>
          <w:spacing w:val="-1"/>
        </w:rPr>
        <w:t xml:space="preserve"> (2023)</w:t>
      </w:r>
      <w:r>
        <w:t>.</w:t>
      </w:r>
      <w:r>
        <w:rPr>
          <w:spacing w:val="-1"/>
        </w:rPr>
        <w:t xml:space="preserve"> </w:t>
      </w:r>
      <w:r>
        <w:rPr>
          <w:i/>
          <w:spacing w:val="-1"/>
        </w:rPr>
        <w:t>Evaluatin</w:t>
      </w:r>
      <w:r>
        <w:rPr>
          <w:i/>
        </w:rPr>
        <w:t>g</w:t>
      </w:r>
      <w:r>
        <w:rPr>
          <w:i/>
          <w:spacing w:val="-1"/>
        </w:rPr>
        <w:t xml:space="preserve"> th</w:t>
      </w:r>
      <w:r>
        <w:rPr>
          <w:i/>
        </w:rPr>
        <w:t>e</w:t>
      </w:r>
      <w:r>
        <w:rPr>
          <w:i/>
          <w:spacing w:val="-1"/>
        </w:rPr>
        <w:t xml:space="preserve"> evidenc</w:t>
      </w:r>
      <w:r>
        <w:rPr>
          <w:i/>
        </w:rPr>
        <w:t>e</w:t>
      </w:r>
      <w:r>
        <w:rPr>
          <w:i/>
          <w:spacing w:val="-1"/>
        </w:rPr>
        <w:t xml:space="preserve"> fo</w:t>
      </w:r>
      <w:r>
        <w:rPr>
          <w:i/>
        </w:rPr>
        <w:t xml:space="preserve">r </w:t>
      </w:r>
      <w:r>
        <w:rPr>
          <w:i/>
          <w:spacing w:val="-1"/>
        </w:rPr>
        <w:t>educationa</w:t>
      </w:r>
      <w:r>
        <w:rPr>
          <w:i/>
        </w:rPr>
        <w:t>l</w:t>
      </w:r>
      <w:r>
        <w:rPr>
          <w:i/>
          <w:spacing w:val="-1"/>
        </w:rPr>
        <w:t xml:space="preserve"> technology</w:t>
      </w:r>
      <w:r>
        <w:rPr>
          <w:i/>
        </w:rPr>
        <w:t>:</w:t>
      </w:r>
      <w:r>
        <w:rPr>
          <w:i/>
          <w:spacing w:val="-1"/>
        </w:rPr>
        <w:t xml:space="preserve"> Par</w:t>
      </w:r>
      <w:r>
        <w:rPr>
          <w:i/>
        </w:rPr>
        <w:t>t</w:t>
      </w:r>
      <w:r>
        <w:rPr>
          <w:i/>
          <w:spacing w:val="-1"/>
        </w:rPr>
        <w:t xml:space="preserve"> </w:t>
      </w:r>
      <w:r>
        <w:rPr>
          <w:i/>
        </w:rPr>
        <w:t>1</w:t>
      </w:r>
      <w:r>
        <w:rPr>
          <w:i/>
          <w:spacing w:val="-2"/>
        </w:rPr>
        <w:t xml:space="preserve"> </w:t>
      </w:r>
      <w:r>
        <w:rPr>
          <w:i/>
        </w:rPr>
        <w:t>–</w:t>
      </w:r>
      <w:r>
        <w:rPr>
          <w:i/>
          <w:spacing w:val="-1"/>
        </w:rPr>
        <w:t xml:space="preserve"> Th</w:t>
      </w:r>
      <w:r>
        <w:rPr>
          <w:i/>
        </w:rPr>
        <w:t>e</w:t>
      </w:r>
      <w:r>
        <w:rPr>
          <w:i/>
          <w:spacing w:val="-1"/>
        </w:rPr>
        <w:t xml:space="preserve"> technologies</w:t>
      </w:r>
      <w:r>
        <w:t xml:space="preserve">. </w:t>
      </w:r>
      <w:hyperlink r:id="rId24">
        <w:r>
          <w:rPr>
            <w:color w:val="467886"/>
            <w:spacing w:val="-1"/>
          </w:rPr>
          <w:t>https://ww</w:t>
        </w:r>
        <w:r>
          <w:rPr>
            <w:color w:val="467886"/>
            <w:spacing w:val="-15"/>
          </w:rPr>
          <w:t>w</w:t>
        </w:r>
        <w:r>
          <w:rPr>
            <w:color w:val="467886"/>
            <w:spacing w:val="-1"/>
          </w:rPr>
          <w:t>.aitsl.edu.au/research/spotlights/evaluatin</w:t>
        </w:r>
        <w:r>
          <w:rPr>
            <w:color w:val="467886"/>
            <w:spacing w:val="-3"/>
          </w:rPr>
          <w:t>g</w:t>
        </w:r>
        <w:r>
          <w:rPr>
            <w:color w:val="467886"/>
            <w:spacing w:val="-1"/>
          </w:rPr>
          <w:t>-the-evidence-fo</w:t>
        </w:r>
        <w:r>
          <w:rPr>
            <w:color w:val="467886"/>
            <w:spacing w:val="-5"/>
          </w:rPr>
          <w:t>r</w:t>
        </w:r>
        <w:r>
          <w:rPr>
            <w:color w:val="467886"/>
            <w:spacing w:val="-1"/>
          </w:rPr>
          <w:t>-educational</w:t>
        </w:r>
        <w:r>
          <w:rPr>
            <w:color w:val="467886"/>
          </w:rPr>
          <w:t>-</w:t>
        </w:r>
      </w:hyperlink>
      <w:r>
        <w:rPr>
          <w:color w:val="467886"/>
          <w:spacing w:val="-1"/>
        </w:rPr>
        <w:t>technolog</w:t>
      </w:r>
      <w:r>
        <w:rPr>
          <w:color w:val="467886"/>
        </w:rPr>
        <w:t>y</w:t>
      </w:r>
      <w:r>
        <w:rPr>
          <w:color w:val="467886"/>
          <w:spacing w:val="-1"/>
        </w:rPr>
        <w:t>-part-1-the-technologie</w:t>
      </w:r>
      <w:r>
        <w:rPr>
          <w:color w:val="467886"/>
        </w:rPr>
        <w:t>s</w:t>
      </w:r>
    </w:p>
    <w:p w14:paraId="1ACA38EF" w14:textId="77777777" w:rsidR="00CB6C98" w:rsidRDefault="00000000">
      <w:pPr>
        <w:ind w:left="567" w:right="394" w:hanging="567"/>
      </w:pPr>
      <w:r>
        <w:rPr>
          <w:spacing w:val="-1"/>
        </w:rPr>
        <w:t>Australia</w:t>
      </w:r>
      <w:r>
        <w:t>n</w:t>
      </w:r>
      <w:r>
        <w:rPr>
          <w:spacing w:val="-1"/>
        </w:rPr>
        <w:t xml:space="preserve"> Institut</w:t>
      </w:r>
      <w:r>
        <w:t>e</w:t>
      </w:r>
      <w:r>
        <w:rPr>
          <w:spacing w:val="-1"/>
        </w:rPr>
        <w:t xml:space="preserve"> fo</w:t>
      </w:r>
      <w:r>
        <w:t>r</w:t>
      </w:r>
      <w:r>
        <w:rPr>
          <w:spacing w:val="-5"/>
        </w:rPr>
        <w:t xml:space="preserve"> </w:t>
      </w:r>
      <w:r>
        <w:rPr>
          <w:spacing w:val="-16"/>
        </w:rPr>
        <w:t>T</w:t>
      </w:r>
      <w:r>
        <w:rPr>
          <w:spacing w:val="-1"/>
        </w:rPr>
        <w:t>eachin</w:t>
      </w:r>
      <w:r>
        <w:t>g</w:t>
      </w:r>
      <w:r>
        <w:rPr>
          <w:spacing w:val="-1"/>
        </w:rPr>
        <w:t xml:space="preserve"> an</w:t>
      </w:r>
      <w:r>
        <w:t>d</w:t>
      </w:r>
      <w:r>
        <w:rPr>
          <w:spacing w:val="-1"/>
        </w:rPr>
        <w:t xml:space="preserve"> Schoo</w:t>
      </w:r>
      <w:r>
        <w:t>l</w:t>
      </w:r>
      <w:r>
        <w:rPr>
          <w:spacing w:val="-1"/>
        </w:rPr>
        <w:t xml:space="preserve"> Leadershi</w:t>
      </w:r>
      <w:r>
        <w:t>p</w:t>
      </w:r>
      <w:r>
        <w:rPr>
          <w:spacing w:val="-3"/>
        </w:rPr>
        <w:t xml:space="preserve"> </w:t>
      </w:r>
      <w:r>
        <w:rPr>
          <w:spacing w:val="-1"/>
        </w:rPr>
        <w:t>[AITSL]</w:t>
      </w:r>
      <w:r>
        <w:t>.</w:t>
      </w:r>
      <w:r>
        <w:rPr>
          <w:spacing w:val="-1"/>
        </w:rPr>
        <w:t xml:space="preserve"> (2024)</w:t>
      </w:r>
      <w:r>
        <w:t>.</w:t>
      </w:r>
      <w:r>
        <w:rPr>
          <w:spacing w:val="-1"/>
        </w:rPr>
        <w:t xml:space="preserve"> </w:t>
      </w:r>
      <w:r>
        <w:rPr>
          <w:i/>
          <w:spacing w:val="-1"/>
        </w:rPr>
        <w:t>Evaluatin</w:t>
      </w:r>
      <w:r>
        <w:rPr>
          <w:i/>
        </w:rPr>
        <w:t>g</w:t>
      </w:r>
      <w:r>
        <w:rPr>
          <w:i/>
          <w:spacing w:val="-1"/>
        </w:rPr>
        <w:t xml:space="preserve"> th</w:t>
      </w:r>
      <w:r>
        <w:rPr>
          <w:i/>
        </w:rPr>
        <w:t>e</w:t>
      </w:r>
      <w:r>
        <w:rPr>
          <w:i/>
          <w:spacing w:val="-1"/>
        </w:rPr>
        <w:t xml:space="preserve"> evidenc</w:t>
      </w:r>
      <w:r>
        <w:rPr>
          <w:i/>
        </w:rPr>
        <w:t>e</w:t>
      </w:r>
      <w:r>
        <w:rPr>
          <w:i/>
          <w:spacing w:val="-1"/>
        </w:rPr>
        <w:t xml:space="preserve"> fo</w:t>
      </w:r>
      <w:r>
        <w:rPr>
          <w:i/>
        </w:rPr>
        <w:t xml:space="preserve">r </w:t>
      </w:r>
      <w:r>
        <w:rPr>
          <w:i/>
          <w:spacing w:val="-1"/>
        </w:rPr>
        <w:t>educationa</w:t>
      </w:r>
      <w:r>
        <w:rPr>
          <w:i/>
        </w:rPr>
        <w:t>l</w:t>
      </w:r>
      <w:r>
        <w:rPr>
          <w:i/>
          <w:spacing w:val="-1"/>
        </w:rPr>
        <w:t xml:space="preserve"> technology</w:t>
      </w:r>
      <w:r>
        <w:rPr>
          <w:i/>
        </w:rPr>
        <w:t>:</w:t>
      </w:r>
      <w:r>
        <w:rPr>
          <w:i/>
          <w:spacing w:val="-1"/>
        </w:rPr>
        <w:t xml:space="preserve"> Par</w:t>
      </w:r>
      <w:r>
        <w:rPr>
          <w:i/>
        </w:rPr>
        <w:t>t</w:t>
      </w:r>
      <w:r>
        <w:rPr>
          <w:i/>
          <w:spacing w:val="-1"/>
        </w:rPr>
        <w:t xml:space="preserve"> </w:t>
      </w:r>
      <w:r>
        <w:rPr>
          <w:i/>
        </w:rPr>
        <w:t>2</w:t>
      </w:r>
      <w:r>
        <w:rPr>
          <w:i/>
          <w:spacing w:val="-2"/>
        </w:rPr>
        <w:t xml:space="preserve"> </w:t>
      </w:r>
      <w:r>
        <w:rPr>
          <w:i/>
        </w:rPr>
        <w:t>–</w:t>
      </w:r>
      <w:r>
        <w:rPr>
          <w:i/>
          <w:spacing w:val="-1"/>
        </w:rPr>
        <w:t xml:space="preserve"> Enablin</w:t>
      </w:r>
      <w:r>
        <w:rPr>
          <w:i/>
        </w:rPr>
        <w:t>g</w:t>
      </w:r>
      <w:r>
        <w:rPr>
          <w:i/>
          <w:spacing w:val="-1"/>
        </w:rPr>
        <w:t xml:space="preserve"> learnin</w:t>
      </w:r>
      <w:r>
        <w:rPr>
          <w:i/>
          <w:spacing w:val="-2"/>
        </w:rPr>
        <w:t>g</w:t>
      </w:r>
      <w:r>
        <w:t xml:space="preserve">. </w:t>
      </w:r>
      <w:hyperlink r:id="rId25">
        <w:r>
          <w:rPr>
            <w:color w:val="467886"/>
            <w:spacing w:val="-1"/>
          </w:rPr>
          <w:t>https://ww</w:t>
        </w:r>
        <w:r>
          <w:rPr>
            <w:color w:val="467886"/>
            <w:spacing w:val="-15"/>
          </w:rPr>
          <w:t>w</w:t>
        </w:r>
        <w:r>
          <w:rPr>
            <w:color w:val="467886"/>
            <w:spacing w:val="-1"/>
          </w:rPr>
          <w:t>.aitsl.edu.au/research/spotlights/evaluatin</w:t>
        </w:r>
        <w:r>
          <w:rPr>
            <w:color w:val="467886"/>
            <w:spacing w:val="-3"/>
          </w:rPr>
          <w:t>g</w:t>
        </w:r>
        <w:r>
          <w:rPr>
            <w:color w:val="467886"/>
            <w:spacing w:val="-1"/>
          </w:rPr>
          <w:t>-the-evidence-fo</w:t>
        </w:r>
        <w:r>
          <w:rPr>
            <w:color w:val="467886"/>
            <w:spacing w:val="-5"/>
          </w:rPr>
          <w:t>r</w:t>
        </w:r>
        <w:r>
          <w:rPr>
            <w:color w:val="467886"/>
            <w:spacing w:val="-1"/>
          </w:rPr>
          <w:t>-educational</w:t>
        </w:r>
        <w:r>
          <w:rPr>
            <w:color w:val="467886"/>
          </w:rPr>
          <w:t>-</w:t>
        </w:r>
      </w:hyperlink>
      <w:r>
        <w:rPr>
          <w:color w:val="467886"/>
          <w:spacing w:val="-1"/>
        </w:rPr>
        <w:t>technolog</w:t>
      </w:r>
      <w:r>
        <w:rPr>
          <w:color w:val="467886"/>
        </w:rPr>
        <w:t>y</w:t>
      </w:r>
      <w:r>
        <w:rPr>
          <w:color w:val="467886"/>
          <w:spacing w:val="-1"/>
        </w:rPr>
        <w:t>-part-2-enabling-learnin</w:t>
      </w:r>
      <w:r>
        <w:rPr>
          <w:color w:val="467886"/>
        </w:rPr>
        <w:t>g</w:t>
      </w:r>
    </w:p>
    <w:p w14:paraId="5AF6F4BA" w14:textId="77777777" w:rsidR="00CB6C98" w:rsidRDefault="00000000">
      <w:pPr>
        <w:ind w:left="567" w:right="344" w:hanging="567"/>
      </w:pPr>
      <w:r>
        <w:t>Belshaw,</w:t>
      </w:r>
      <w:r>
        <w:rPr>
          <w:spacing w:val="-3"/>
        </w:rPr>
        <w:t xml:space="preserve"> </w:t>
      </w:r>
      <w:r>
        <w:t>D.</w:t>
      </w:r>
      <w:r>
        <w:rPr>
          <w:spacing w:val="-3"/>
        </w:rPr>
        <w:t xml:space="preserve"> </w:t>
      </w:r>
      <w:r>
        <w:t>(2012).</w:t>
      </w:r>
      <w:r>
        <w:rPr>
          <w:spacing w:val="-5"/>
        </w:rPr>
        <w:t xml:space="preserve"> </w:t>
      </w:r>
      <w:r>
        <w:rPr>
          <w:i/>
        </w:rPr>
        <w:t>The</w:t>
      </w:r>
      <w:r>
        <w:rPr>
          <w:i/>
          <w:spacing w:val="-4"/>
        </w:rPr>
        <w:t xml:space="preserve"> </w:t>
      </w:r>
      <w:r>
        <w:rPr>
          <w:i/>
        </w:rPr>
        <w:t>essential</w:t>
      </w:r>
      <w:r>
        <w:rPr>
          <w:i/>
          <w:spacing w:val="-4"/>
        </w:rPr>
        <w:t xml:space="preserve"> </w:t>
      </w:r>
      <w:r>
        <w:rPr>
          <w:i/>
        </w:rPr>
        <w:t>elements</w:t>
      </w:r>
      <w:r>
        <w:rPr>
          <w:i/>
          <w:spacing w:val="-4"/>
        </w:rPr>
        <w:t xml:space="preserve"> </w:t>
      </w:r>
      <w:r>
        <w:rPr>
          <w:i/>
        </w:rPr>
        <w:t>of</w:t>
      </w:r>
      <w:r>
        <w:rPr>
          <w:i/>
          <w:spacing w:val="-4"/>
        </w:rPr>
        <w:t xml:space="preserve"> </w:t>
      </w:r>
      <w:r>
        <w:rPr>
          <w:i/>
        </w:rPr>
        <w:t>digital</w:t>
      </w:r>
      <w:r>
        <w:rPr>
          <w:i/>
          <w:spacing w:val="-4"/>
        </w:rPr>
        <w:t xml:space="preserve"> </w:t>
      </w:r>
      <w:r>
        <w:rPr>
          <w:i/>
        </w:rPr>
        <w:t>literacies</w:t>
      </w:r>
      <w:r>
        <w:rPr>
          <w:i/>
          <w:spacing w:val="-5"/>
        </w:rPr>
        <w:t xml:space="preserve"> </w:t>
      </w:r>
      <w:r>
        <w:t>[Doctoral</w:t>
      </w:r>
      <w:r>
        <w:rPr>
          <w:spacing w:val="-4"/>
        </w:rPr>
        <w:t xml:space="preserve"> </w:t>
      </w:r>
      <w:r>
        <w:t>thesis,</w:t>
      </w:r>
      <w:r>
        <w:rPr>
          <w:spacing w:val="-3"/>
        </w:rPr>
        <w:t xml:space="preserve"> </w:t>
      </w:r>
      <w:r>
        <w:t>Durham</w:t>
      </w:r>
      <w:r>
        <w:rPr>
          <w:spacing w:val="-4"/>
        </w:rPr>
        <w:t xml:space="preserve"> </w:t>
      </w:r>
      <w:r>
        <w:t xml:space="preserve">University]. </w:t>
      </w:r>
      <w:hyperlink r:id="rId26">
        <w:r>
          <w:rPr>
            <w:color w:val="467886"/>
            <w:spacing w:val="-2"/>
          </w:rPr>
          <w:t>http://etheses.dur.ac.uk/3446/</w:t>
        </w:r>
      </w:hyperlink>
    </w:p>
    <w:p w14:paraId="4F175D7C" w14:textId="77777777" w:rsidR="00CB6C98" w:rsidRDefault="00000000">
      <w:pPr>
        <w:pStyle w:val="BodyText"/>
        <w:ind w:left="567" w:right="594" w:hanging="567"/>
      </w:pPr>
      <w:r>
        <w:t>Blundell,</w:t>
      </w:r>
      <w:r>
        <w:rPr>
          <w:spacing w:val="-3"/>
        </w:rPr>
        <w:t xml:space="preserve"> </w:t>
      </w:r>
      <w:r>
        <w:t>C.</w:t>
      </w:r>
      <w:r>
        <w:rPr>
          <w:spacing w:val="-3"/>
        </w:rPr>
        <w:t xml:space="preserve"> </w:t>
      </w:r>
      <w:r>
        <w:t>N.,</w:t>
      </w:r>
      <w:r>
        <w:rPr>
          <w:spacing w:val="-3"/>
        </w:rPr>
        <w:t xml:space="preserve"> </w:t>
      </w:r>
      <w:r>
        <w:t>Cameron,</w:t>
      </w:r>
      <w:r>
        <w:rPr>
          <w:spacing w:val="-3"/>
        </w:rPr>
        <w:t xml:space="preserve"> </w:t>
      </w:r>
      <w:r>
        <w:t>L.,</w:t>
      </w:r>
      <w:r>
        <w:rPr>
          <w:spacing w:val="-3"/>
        </w:rPr>
        <w:t xml:space="preserve"> </w:t>
      </w:r>
      <w:r>
        <w:t>Mukherjee,</w:t>
      </w:r>
      <w:r>
        <w:rPr>
          <w:spacing w:val="-3"/>
        </w:rPr>
        <w:t xml:space="preserve"> </w:t>
      </w:r>
      <w:r>
        <w:t>M.,</w:t>
      </w:r>
      <w:r>
        <w:rPr>
          <w:spacing w:val="-8"/>
        </w:rPr>
        <w:t xml:space="preserve"> </w:t>
      </w:r>
      <w:r>
        <w:t>Tran,</w:t>
      </w:r>
      <w:r>
        <w:rPr>
          <w:spacing w:val="-3"/>
        </w:rPr>
        <w:t xml:space="preserve"> </w:t>
      </w:r>
      <w:r>
        <w:t>D.,</w:t>
      </w:r>
      <w:r>
        <w:rPr>
          <w:spacing w:val="-3"/>
        </w:rPr>
        <w:t xml:space="preserve"> </w:t>
      </w:r>
      <w:r>
        <w:t>Zunica,</w:t>
      </w:r>
      <w:r>
        <w:rPr>
          <w:spacing w:val="-3"/>
        </w:rPr>
        <w:t xml:space="preserve"> </w:t>
      </w:r>
      <w:r>
        <w:t>B.,</w:t>
      </w:r>
      <w:r>
        <w:rPr>
          <w:spacing w:val="-3"/>
        </w:rPr>
        <w:t xml:space="preserve"> </w:t>
      </w:r>
      <w:r>
        <w:t>&amp;</w:t>
      </w:r>
      <w:r>
        <w:rPr>
          <w:spacing w:val="-8"/>
        </w:rPr>
        <w:t xml:space="preserve"> </w:t>
      </w:r>
      <w:r>
        <w:t>Tregenza,</w:t>
      </w:r>
      <w:r>
        <w:rPr>
          <w:spacing w:val="-3"/>
        </w:rPr>
        <w:t xml:space="preserve"> </w:t>
      </w:r>
      <w:r>
        <w:t>B.</w:t>
      </w:r>
      <w:r>
        <w:rPr>
          <w:spacing w:val="-3"/>
        </w:rPr>
        <w:t xml:space="preserve"> </w:t>
      </w:r>
      <w:r>
        <w:t>(2025).</w:t>
      </w:r>
      <w:r>
        <w:rPr>
          <w:spacing w:val="-9"/>
        </w:rPr>
        <w:t xml:space="preserve"> </w:t>
      </w:r>
      <w:r>
        <w:t xml:space="preserve">Systems thinking, design thinking, computational thinking and critical thinking. In M. Bower &amp; B. de Bruin (Eds.), </w:t>
      </w:r>
      <w:r>
        <w:rPr>
          <w:i/>
        </w:rPr>
        <w:t xml:space="preserve">Creative technologies education </w:t>
      </w:r>
      <w:r>
        <w:t xml:space="preserve">(pp. 44–58). Springer. </w:t>
      </w:r>
      <w:hyperlink r:id="rId27">
        <w:r>
          <w:rPr>
            <w:color w:val="467886"/>
            <w:spacing w:val="-2"/>
          </w:rPr>
          <w:t>https://doi.org/10.4324/9781003490715-4</w:t>
        </w:r>
      </w:hyperlink>
    </w:p>
    <w:p w14:paraId="4E6A36B0" w14:textId="77777777" w:rsidR="00CB6C98" w:rsidRDefault="00000000">
      <w:pPr>
        <w:pStyle w:val="BodyText"/>
        <w:ind w:left="567" w:right="493" w:hanging="567"/>
      </w:pPr>
      <w:r>
        <w:t>Bower, M., Falloon, G., Murphy, P., Mason, J., Mason,</w:t>
      </w:r>
      <w:r>
        <w:rPr>
          <w:spacing w:val="-2"/>
        </w:rPr>
        <w:t xml:space="preserve"> </w:t>
      </w:r>
      <w:r>
        <w:t xml:space="preserve">T., </w:t>
      </w:r>
      <w:proofErr w:type="spellStart"/>
      <w:r>
        <w:t>Rowston</w:t>
      </w:r>
      <w:proofErr w:type="spellEnd"/>
      <w:r>
        <w:t>, K., Cameron, L., Lee, J., &amp; Wang,</w:t>
      </w:r>
      <w:r>
        <w:rPr>
          <w:spacing w:val="-8"/>
        </w:rPr>
        <w:t xml:space="preserve"> </w:t>
      </w:r>
      <w:r>
        <w:t>T.</w:t>
      </w:r>
      <w:r>
        <w:rPr>
          <w:spacing w:val="-5"/>
        </w:rPr>
        <w:t xml:space="preserve"> </w:t>
      </w:r>
      <w:r>
        <w:t>(2025).</w:t>
      </w:r>
      <w:r>
        <w:rPr>
          <w:spacing w:val="-5"/>
        </w:rPr>
        <w:t xml:space="preserve"> </w:t>
      </w:r>
      <w:r>
        <w:t>Creative</w:t>
      </w:r>
      <w:r>
        <w:rPr>
          <w:spacing w:val="-6"/>
        </w:rPr>
        <w:t xml:space="preserve"> </w:t>
      </w:r>
      <w:r>
        <w:t>technologies</w:t>
      </w:r>
      <w:r>
        <w:rPr>
          <w:spacing w:val="-6"/>
        </w:rPr>
        <w:t xml:space="preserve"> </w:t>
      </w:r>
      <w:r>
        <w:t>education</w:t>
      </w:r>
      <w:r>
        <w:rPr>
          <w:spacing w:val="-7"/>
        </w:rPr>
        <w:t xml:space="preserve"> </w:t>
      </w:r>
      <w:r>
        <w:t>–</w:t>
      </w:r>
      <w:r>
        <w:rPr>
          <w:spacing w:val="-6"/>
        </w:rPr>
        <w:t xml:space="preserve"> </w:t>
      </w:r>
      <w:r>
        <w:t>Lessons</w:t>
      </w:r>
      <w:r>
        <w:rPr>
          <w:spacing w:val="-6"/>
        </w:rPr>
        <w:t xml:space="preserve"> </w:t>
      </w:r>
      <w:r>
        <w:t>learnt</w:t>
      </w:r>
      <w:r>
        <w:rPr>
          <w:spacing w:val="-6"/>
        </w:rPr>
        <w:t xml:space="preserve"> </w:t>
      </w:r>
      <w:r>
        <w:t>and</w:t>
      </w:r>
      <w:r>
        <w:rPr>
          <w:spacing w:val="-6"/>
        </w:rPr>
        <w:t xml:space="preserve"> </w:t>
      </w:r>
      <w:r>
        <w:t>future</w:t>
      </w:r>
      <w:r>
        <w:rPr>
          <w:spacing w:val="-6"/>
        </w:rPr>
        <w:t xml:space="preserve"> </w:t>
      </w:r>
      <w:r>
        <w:t>directions.</w:t>
      </w:r>
      <w:r>
        <w:rPr>
          <w:spacing w:val="-5"/>
        </w:rPr>
        <w:t xml:space="preserve"> </w:t>
      </w:r>
      <w:r>
        <w:t>In</w:t>
      </w:r>
      <w:r>
        <w:rPr>
          <w:spacing w:val="-6"/>
        </w:rPr>
        <w:t xml:space="preserve"> </w:t>
      </w:r>
      <w:r>
        <w:t xml:space="preserve">M. Bower &amp; B. de Bruin (Eds.), </w:t>
      </w:r>
      <w:r>
        <w:rPr>
          <w:i/>
        </w:rPr>
        <w:t xml:space="preserve">Creative technologies education </w:t>
      </w:r>
      <w:r>
        <w:t xml:space="preserve">(pp. 239–252). Springer. </w:t>
      </w:r>
      <w:hyperlink r:id="rId28">
        <w:r>
          <w:rPr>
            <w:color w:val="467886"/>
            <w:spacing w:val="-2"/>
          </w:rPr>
          <w:t>https://doi.org/10.4324/9781003490715-16</w:t>
        </w:r>
      </w:hyperlink>
    </w:p>
    <w:p w14:paraId="5BC0D334" w14:textId="77777777" w:rsidR="00CB6C98" w:rsidRDefault="00000000">
      <w:pPr>
        <w:pStyle w:val="BodyText"/>
      </w:pPr>
      <w:r>
        <w:t>Cain,</w:t>
      </w:r>
      <w:r>
        <w:rPr>
          <w:spacing w:val="-14"/>
        </w:rPr>
        <w:t xml:space="preserve"> </w:t>
      </w:r>
      <w:r>
        <w:t>K.,</w:t>
      </w:r>
      <w:r>
        <w:rPr>
          <w:spacing w:val="-5"/>
        </w:rPr>
        <w:t xml:space="preserve"> </w:t>
      </w:r>
      <w:r>
        <w:t>&amp;</w:t>
      </w:r>
      <w:r>
        <w:rPr>
          <w:spacing w:val="-5"/>
        </w:rPr>
        <w:t xml:space="preserve"> </w:t>
      </w:r>
      <w:r>
        <w:t>Coldwell-Neilson,</w:t>
      </w:r>
      <w:r>
        <w:rPr>
          <w:spacing w:val="-5"/>
        </w:rPr>
        <w:t xml:space="preserve"> </w:t>
      </w:r>
      <w:r>
        <w:t>J.</w:t>
      </w:r>
      <w:r>
        <w:rPr>
          <w:spacing w:val="-5"/>
        </w:rPr>
        <w:t xml:space="preserve"> </w:t>
      </w:r>
      <w:r>
        <w:t>(2024).</w:t>
      </w:r>
      <w:r>
        <w:rPr>
          <w:spacing w:val="-5"/>
        </w:rPr>
        <w:t xml:space="preserve"> </w:t>
      </w:r>
      <w:r>
        <w:t>Digital</w:t>
      </w:r>
      <w:r>
        <w:rPr>
          <w:spacing w:val="-6"/>
        </w:rPr>
        <w:t xml:space="preserve"> </w:t>
      </w:r>
      <w:r>
        <w:t>fluency</w:t>
      </w:r>
      <w:r>
        <w:rPr>
          <w:spacing w:val="-7"/>
        </w:rPr>
        <w:t xml:space="preserve"> </w:t>
      </w:r>
      <w:r>
        <w:t>–</w:t>
      </w:r>
      <w:r>
        <w:rPr>
          <w:spacing w:val="-14"/>
        </w:rPr>
        <w:t xml:space="preserve"> </w:t>
      </w:r>
      <w:r>
        <w:t>A</w:t>
      </w:r>
      <w:r>
        <w:rPr>
          <w:spacing w:val="-14"/>
        </w:rPr>
        <w:t xml:space="preserve"> </w:t>
      </w:r>
      <w:r>
        <w:t>dynamic</w:t>
      </w:r>
      <w:r>
        <w:rPr>
          <w:spacing w:val="-6"/>
        </w:rPr>
        <w:t xml:space="preserve"> </w:t>
      </w:r>
      <w:r>
        <w:t>capability</w:t>
      </w:r>
      <w:r>
        <w:rPr>
          <w:spacing w:val="-5"/>
        </w:rPr>
        <w:t xml:space="preserve"> </w:t>
      </w:r>
      <w:r>
        <w:rPr>
          <w:spacing w:val="-2"/>
        </w:rPr>
        <w:t>continuum.</w:t>
      </w:r>
    </w:p>
    <w:p w14:paraId="0F7366DB" w14:textId="77777777" w:rsidR="00CB6C98" w:rsidRDefault="00000000">
      <w:pPr>
        <w:spacing w:before="3" w:line="237" w:lineRule="auto"/>
        <w:ind w:left="567" w:right="942"/>
      </w:pPr>
      <w:r>
        <w:rPr>
          <w:i/>
        </w:rPr>
        <w:t>Australasian</w:t>
      </w:r>
      <w:r>
        <w:rPr>
          <w:i/>
          <w:spacing w:val="-11"/>
        </w:rPr>
        <w:t xml:space="preserve"> </w:t>
      </w:r>
      <w:r>
        <w:rPr>
          <w:i/>
        </w:rPr>
        <w:t>Journal</w:t>
      </w:r>
      <w:r>
        <w:rPr>
          <w:i/>
          <w:spacing w:val="-11"/>
        </w:rPr>
        <w:t xml:space="preserve"> </w:t>
      </w:r>
      <w:r>
        <w:rPr>
          <w:i/>
        </w:rPr>
        <w:t>of</w:t>
      </w:r>
      <w:r>
        <w:rPr>
          <w:i/>
          <w:spacing w:val="-11"/>
        </w:rPr>
        <w:t xml:space="preserve"> </w:t>
      </w:r>
      <w:r>
        <w:rPr>
          <w:i/>
        </w:rPr>
        <w:t>Educational</w:t>
      </w:r>
      <w:r>
        <w:rPr>
          <w:i/>
          <w:spacing w:val="-11"/>
        </w:rPr>
        <w:t xml:space="preserve"> </w:t>
      </w:r>
      <w:r>
        <w:rPr>
          <w:i/>
        </w:rPr>
        <w:t>Technology,</w:t>
      </w:r>
      <w:r>
        <w:rPr>
          <w:i/>
          <w:spacing w:val="-11"/>
        </w:rPr>
        <w:t xml:space="preserve"> </w:t>
      </w:r>
      <w:r>
        <w:rPr>
          <w:i/>
        </w:rPr>
        <w:t>40</w:t>
      </w:r>
      <w:r>
        <w:t>(1),</w:t>
      </w:r>
      <w:r>
        <w:rPr>
          <w:spacing w:val="-11"/>
        </w:rPr>
        <w:t xml:space="preserve"> </w:t>
      </w:r>
      <w:r>
        <w:t xml:space="preserve">1–20. </w:t>
      </w:r>
      <w:hyperlink r:id="rId29">
        <w:r>
          <w:rPr>
            <w:color w:val="467886"/>
            <w:spacing w:val="-2"/>
          </w:rPr>
          <w:t>https://doi.org/10.14742/ajet.8363</w:t>
        </w:r>
      </w:hyperlink>
    </w:p>
    <w:p w14:paraId="593DA7CA" w14:textId="77777777" w:rsidR="00CB6C98" w:rsidRDefault="00000000">
      <w:pPr>
        <w:spacing w:before="1"/>
        <w:ind w:left="567" w:right="344" w:hanging="567"/>
      </w:pPr>
      <w:r>
        <w:t>Coldwell-Neilson,</w:t>
      </w:r>
      <w:r>
        <w:rPr>
          <w:spacing w:val="-6"/>
        </w:rPr>
        <w:t xml:space="preserve"> </w:t>
      </w:r>
      <w:r>
        <w:t>J.</w:t>
      </w:r>
      <w:r>
        <w:rPr>
          <w:spacing w:val="-3"/>
        </w:rPr>
        <w:t xml:space="preserve"> </w:t>
      </w:r>
      <w:r>
        <w:t>(2017).</w:t>
      </w:r>
      <w:r>
        <w:rPr>
          <w:spacing w:val="-14"/>
        </w:rPr>
        <w:t xml:space="preserve"> </w:t>
      </w:r>
      <w:r>
        <w:t>Assumed</w:t>
      </w:r>
      <w:r>
        <w:rPr>
          <w:spacing w:val="-3"/>
        </w:rPr>
        <w:t xml:space="preserve"> </w:t>
      </w:r>
      <w:r>
        <w:t>digital</w:t>
      </w:r>
      <w:r>
        <w:rPr>
          <w:spacing w:val="-4"/>
        </w:rPr>
        <w:t xml:space="preserve"> </w:t>
      </w:r>
      <w:r>
        <w:t>literacy</w:t>
      </w:r>
      <w:r>
        <w:rPr>
          <w:spacing w:val="-4"/>
        </w:rPr>
        <w:t xml:space="preserve"> </w:t>
      </w:r>
      <w:r>
        <w:t>knowledge</w:t>
      </w:r>
      <w:r>
        <w:rPr>
          <w:spacing w:val="-4"/>
        </w:rPr>
        <w:t xml:space="preserve"> </w:t>
      </w:r>
      <w:r>
        <w:t>by</w:t>
      </w:r>
      <w:r>
        <w:rPr>
          <w:spacing w:val="-14"/>
        </w:rPr>
        <w:t xml:space="preserve"> </w:t>
      </w:r>
      <w:r>
        <w:t>Australian</w:t>
      </w:r>
      <w:r>
        <w:rPr>
          <w:spacing w:val="-3"/>
        </w:rPr>
        <w:t xml:space="preserve"> </w:t>
      </w:r>
      <w:r>
        <w:t>universities:</w:t>
      </w:r>
      <w:r>
        <w:rPr>
          <w:spacing w:val="-14"/>
        </w:rPr>
        <w:t xml:space="preserve"> </w:t>
      </w:r>
      <w:r>
        <w:t xml:space="preserve">Are students informed? In </w:t>
      </w:r>
      <w:r>
        <w:rPr>
          <w:i/>
        </w:rPr>
        <w:t xml:space="preserve">Proceedings of the Nineteenth Australasian Computing Education Conference </w:t>
      </w:r>
      <w:r>
        <w:t xml:space="preserve">(pp. 75–80). </w:t>
      </w:r>
      <w:hyperlink r:id="rId30">
        <w:r>
          <w:rPr>
            <w:color w:val="467886"/>
          </w:rPr>
          <w:t>https://dl.acm.org/doi/10.1145/3013499.3013505</w:t>
        </w:r>
      </w:hyperlink>
    </w:p>
    <w:p w14:paraId="2D5ACE1F" w14:textId="77777777" w:rsidR="00CB6C98" w:rsidRDefault="00000000">
      <w:pPr>
        <w:pStyle w:val="BodyText"/>
        <w:ind w:left="567" w:right="344" w:hanging="567"/>
      </w:pPr>
      <w:r>
        <w:t>Coldwell-Neilson, J. (2018). Digital literacy expectations in higher education. In M. Campbell, J. Willems,</w:t>
      </w:r>
      <w:r>
        <w:rPr>
          <w:spacing w:val="-6"/>
        </w:rPr>
        <w:t xml:space="preserve"> </w:t>
      </w:r>
      <w:r>
        <w:t>C.</w:t>
      </w:r>
      <w:r>
        <w:rPr>
          <w:spacing w:val="-14"/>
        </w:rPr>
        <w:t xml:space="preserve"> </w:t>
      </w:r>
      <w:r>
        <w:t>Adachi,</w:t>
      </w:r>
      <w:r>
        <w:rPr>
          <w:spacing w:val="-4"/>
        </w:rPr>
        <w:t xml:space="preserve"> </w:t>
      </w:r>
      <w:r>
        <w:t>D.</w:t>
      </w:r>
      <w:r>
        <w:rPr>
          <w:spacing w:val="-4"/>
        </w:rPr>
        <w:t xml:space="preserve"> </w:t>
      </w:r>
      <w:r>
        <w:t>Blake,</w:t>
      </w:r>
      <w:r>
        <w:rPr>
          <w:spacing w:val="-4"/>
        </w:rPr>
        <w:t xml:space="preserve"> </w:t>
      </w:r>
      <w:r>
        <w:t>I.</w:t>
      </w:r>
      <w:r>
        <w:rPr>
          <w:spacing w:val="-4"/>
        </w:rPr>
        <w:t xml:space="preserve"> </w:t>
      </w:r>
      <w:r>
        <w:t>Doherty,</w:t>
      </w:r>
      <w:r>
        <w:rPr>
          <w:spacing w:val="-4"/>
        </w:rPr>
        <w:t xml:space="preserve"> </w:t>
      </w:r>
      <w:r>
        <w:t>S.</w:t>
      </w:r>
      <w:r>
        <w:rPr>
          <w:spacing w:val="-4"/>
        </w:rPr>
        <w:t xml:space="preserve"> </w:t>
      </w:r>
      <w:r>
        <w:t>Krishnan,</w:t>
      </w:r>
      <w:r>
        <w:rPr>
          <w:spacing w:val="-4"/>
        </w:rPr>
        <w:t xml:space="preserve"> </w:t>
      </w:r>
      <w:r>
        <w:t>S.</w:t>
      </w:r>
      <w:r>
        <w:rPr>
          <w:spacing w:val="-4"/>
        </w:rPr>
        <w:t xml:space="preserve"> </w:t>
      </w:r>
      <w:r>
        <w:t>Macfarlane,</w:t>
      </w:r>
      <w:r>
        <w:rPr>
          <w:spacing w:val="-4"/>
        </w:rPr>
        <w:t xml:space="preserve"> </w:t>
      </w:r>
      <w:r>
        <w:t>L.</w:t>
      </w:r>
      <w:r>
        <w:rPr>
          <w:spacing w:val="-4"/>
        </w:rPr>
        <w:t xml:space="preserve"> </w:t>
      </w:r>
      <w:r>
        <w:t>Ngo,</w:t>
      </w:r>
      <w:r>
        <w:rPr>
          <w:spacing w:val="-4"/>
        </w:rPr>
        <w:t xml:space="preserve"> </w:t>
      </w:r>
      <w:r>
        <w:t>M.</w:t>
      </w:r>
      <w:r>
        <w:rPr>
          <w:spacing w:val="-4"/>
        </w:rPr>
        <w:t xml:space="preserve"> </w:t>
      </w:r>
      <w:r>
        <w:t>O’Donnell,</w:t>
      </w:r>
    </w:p>
    <w:p w14:paraId="0FA237A8" w14:textId="77777777" w:rsidR="00CB6C98" w:rsidRDefault="00CB6C98">
      <w:pPr>
        <w:pStyle w:val="BodyText"/>
        <w:sectPr w:rsidR="00CB6C98">
          <w:footerReference w:type="default" r:id="rId31"/>
          <w:pgSz w:w="11910" w:h="16840"/>
          <w:pgMar w:top="1400" w:right="1080" w:bottom="1000" w:left="1440" w:header="0" w:footer="803" w:gutter="0"/>
          <w:cols w:space="720"/>
        </w:sectPr>
      </w:pPr>
    </w:p>
    <w:p w14:paraId="5D3DEAF1" w14:textId="77777777" w:rsidR="00CB6C98" w:rsidRDefault="00000000">
      <w:pPr>
        <w:spacing w:before="64" w:line="237" w:lineRule="auto"/>
        <w:ind w:left="567" w:right="344"/>
      </w:pPr>
      <w:r>
        <w:lastRenderedPageBreak/>
        <w:t>S.</w:t>
      </w:r>
      <w:r>
        <w:rPr>
          <w:spacing w:val="-3"/>
        </w:rPr>
        <w:t xml:space="preserve"> </w:t>
      </w:r>
      <w:r>
        <w:t>Palmer,</w:t>
      </w:r>
      <w:r>
        <w:rPr>
          <w:spacing w:val="-3"/>
        </w:rPr>
        <w:t xml:space="preserve"> </w:t>
      </w:r>
      <w:r>
        <w:t>L.</w:t>
      </w:r>
      <w:r>
        <w:rPr>
          <w:spacing w:val="-3"/>
        </w:rPr>
        <w:t xml:space="preserve"> </w:t>
      </w:r>
      <w:r>
        <w:t>Riddell,</w:t>
      </w:r>
      <w:r>
        <w:rPr>
          <w:spacing w:val="-3"/>
        </w:rPr>
        <w:t xml:space="preserve"> </w:t>
      </w:r>
      <w:r>
        <w:t>I.</w:t>
      </w:r>
      <w:r>
        <w:rPr>
          <w:spacing w:val="-3"/>
        </w:rPr>
        <w:t xml:space="preserve"> </w:t>
      </w:r>
      <w:r>
        <w:t>Story,</w:t>
      </w:r>
      <w:r>
        <w:rPr>
          <w:spacing w:val="-3"/>
        </w:rPr>
        <w:t xml:space="preserve"> </w:t>
      </w:r>
      <w:r>
        <w:t>H.</w:t>
      </w:r>
      <w:r>
        <w:rPr>
          <w:spacing w:val="-3"/>
        </w:rPr>
        <w:t xml:space="preserve"> </w:t>
      </w:r>
      <w:r>
        <w:t>Suri</w:t>
      </w:r>
      <w:r>
        <w:rPr>
          <w:spacing w:val="-3"/>
        </w:rPr>
        <w:t xml:space="preserve"> </w:t>
      </w:r>
      <w:r>
        <w:t>&amp;</w:t>
      </w:r>
      <w:r>
        <w:rPr>
          <w:spacing w:val="-3"/>
        </w:rPr>
        <w:t xml:space="preserve"> </w:t>
      </w:r>
      <w:r>
        <w:t>J.</w:t>
      </w:r>
      <w:r>
        <w:rPr>
          <w:spacing w:val="-7"/>
        </w:rPr>
        <w:t xml:space="preserve"> </w:t>
      </w:r>
      <w:r>
        <w:t>Tai</w:t>
      </w:r>
      <w:r>
        <w:rPr>
          <w:spacing w:val="-3"/>
        </w:rPr>
        <w:t xml:space="preserve"> </w:t>
      </w:r>
      <w:r>
        <w:t>(Eds.),</w:t>
      </w:r>
      <w:r>
        <w:rPr>
          <w:spacing w:val="-4"/>
        </w:rPr>
        <w:t xml:space="preserve"> </w:t>
      </w:r>
      <w:r>
        <w:rPr>
          <w:i/>
        </w:rPr>
        <w:t>Open</w:t>
      </w:r>
      <w:r>
        <w:rPr>
          <w:i/>
          <w:spacing w:val="-3"/>
        </w:rPr>
        <w:t xml:space="preserve"> </w:t>
      </w:r>
      <w:r>
        <w:rPr>
          <w:i/>
        </w:rPr>
        <w:t>oceans:</w:t>
      </w:r>
      <w:r>
        <w:rPr>
          <w:i/>
          <w:spacing w:val="-3"/>
        </w:rPr>
        <w:t xml:space="preserve"> </w:t>
      </w:r>
      <w:r>
        <w:rPr>
          <w:i/>
        </w:rPr>
        <w:t>Learning</w:t>
      </w:r>
      <w:r>
        <w:rPr>
          <w:i/>
          <w:spacing w:val="-3"/>
        </w:rPr>
        <w:t xml:space="preserve"> </w:t>
      </w:r>
      <w:r>
        <w:rPr>
          <w:i/>
        </w:rPr>
        <w:t>without</w:t>
      </w:r>
      <w:r>
        <w:rPr>
          <w:i/>
          <w:spacing w:val="-3"/>
        </w:rPr>
        <w:t xml:space="preserve"> </w:t>
      </w:r>
      <w:r>
        <w:rPr>
          <w:i/>
        </w:rPr>
        <w:t>borders. Proceedings</w:t>
      </w:r>
      <w:r>
        <w:rPr>
          <w:i/>
          <w:spacing w:val="-16"/>
        </w:rPr>
        <w:t xml:space="preserve"> </w:t>
      </w:r>
      <w:r>
        <w:rPr>
          <w:i/>
        </w:rPr>
        <w:t>ASCILITE</w:t>
      </w:r>
      <w:r>
        <w:rPr>
          <w:i/>
          <w:spacing w:val="-9"/>
        </w:rPr>
        <w:t xml:space="preserve"> </w:t>
      </w:r>
      <w:r>
        <w:rPr>
          <w:i/>
        </w:rPr>
        <w:t>2018</w:t>
      </w:r>
      <w:r>
        <w:rPr>
          <w:i/>
          <w:spacing w:val="-11"/>
        </w:rPr>
        <w:t xml:space="preserve"> </w:t>
      </w:r>
      <w:r>
        <w:rPr>
          <w:i/>
        </w:rPr>
        <w:t>Geelong</w:t>
      </w:r>
      <w:r>
        <w:rPr>
          <w:i/>
          <w:spacing w:val="-10"/>
        </w:rPr>
        <w:t xml:space="preserve"> </w:t>
      </w:r>
      <w:r>
        <w:t>(pp.</w:t>
      </w:r>
      <w:r>
        <w:rPr>
          <w:spacing w:val="-10"/>
        </w:rPr>
        <w:t xml:space="preserve"> </w:t>
      </w:r>
      <w:r>
        <w:t>103-112).</w:t>
      </w:r>
      <w:r>
        <w:rPr>
          <w:spacing w:val="-9"/>
        </w:rPr>
        <w:t xml:space="preserve"> </w:t>
      </w:r>
      <w:hyperlink r:id="rId32">
        <w:r>
          <w:rPr>
            <w:color w:val="467886"/>
            <w:spacing w:val="-2"/>
          </w:rPr>
          <w:t>https://doi.org/10.14742/apubs.2018.1922</w:t>
        </w:r>
      </w:hyperlink>
    </w:p>
    <w:p w14:paraId="2B6B0142" w14:textId="77777777" w:rsidR="00CB6C98" w:rsidRDefault="00000000">
      <w:pPr>
        <w:spacing w:before="1"/>
        <w:ind w:left="567" w:right="506" w:hanging="567"/>
      </w:pPr>
      <w:r>
        <w:t>Coldwell-Neilson,</w:t>
      </w:r>
      <w:r>
        <w:rPr>
          <w:spacing w:val="-4"/>
        </w:rPr>
        <w:t xml:space="preserve"> </w:t>
      </w:r>
      <w:r>
        <w:t>J.</w:t>
      </w:r>
      <w:r>
        <w:rPr>
          <w:spacing w:val="-3"/>
        </w:rPr>
        <w:t xml:space="preserve"> </w:t>
      </w:r>
      <w:r>
        <w:t>(2020).</w:t>
      </w:r>
      <w:r>
        <w:rPr>
          <w:spacing w:val="-5"/>
        </w:rPr>
        <w:t xml:space="preserve"> </w:t>
      </w:r>
      <w:r>
        <w:rPr>
          <w:i/>
        </w:rPr>
        <w:t>Unlocking</w:t>
      </w:r>
      <w:r>
        <w:rPr>
          <w:i/>
          <w:spacing w:val="-4"/>
        </w:rPr>
        <w:t xml:space="preserve"> </w:t>
      </w:r>
      <w:r>
        <w:rPr>
          <w:i/>
        </w:rPr>
        <w:t>the</w:t>
      </w:r>
      <w:r>
        <w:rPr>
          <w:i/>
          <w:spacing w:val="-4"/>
        </w:rPr>
        <w:t xml:space="preserve"> </w:t>
      </w:r>
      <w:r>
        <w:rPr>
          <w:i/>
        </w:rPr>
        <w:t>code</w:t>
      </w:r>
      <w:r>
        <w:rPr>
          <w:i/>
          <w:spacing w:val="-4"/>
        </w:rPr>
        <w:t xml:space="preserve"> </w:t>
      </w:r>
      <w:r>
        <w:rPr>
          <w:i/>
        </w:rPr>
        <w:t>to</w:t>
      </w:r>
      <w:r>
        <w:rPr>
          <w:i/>
          <w:spacing w:val="-4"/>
        </w:rPr>
        <w:t xml:space="preserve"> </w:t>
      </w:r>
      <w:r>
        <w:rPr>
          <w:i/>
        </w:rPr>
        <w:t>digital</w:t>
      </w:r>
      <w:r>
        <w:rPr>
          <w:i/>
          <w:spacing w:val="-4"/>
        </w:rPr>
        <w:t xml:space="preserve"> </w:t>
      </w:r>
      <w:r>
        <w:rPr>
          <w:i/>
        </w:rPr>
        <w:t>literacy:</w:t>
      </w:r>
      <w:r>
        <w:rPr>
          <w:i/>
          <w:spacing w:val="-4"/>
        </w:rPr>
        <w:t xml:space="preserve"> </w:t>
      </w:r>
      <w:r>
        <w:rPr>
          <w:i/>
        </w:rPr>
        <w:t>Final</w:t>
      </w:r>
      <w:r>
        <w:rPr>
          <w:i/>
          <w:spacing w:val="-4"/>
        </w:rPr>
        <w:t xml:space="preserve"> </w:t>
      </w:r>
      <w:r>
        <w:rPr>
          <w:i/>
        </w:rPr>
        <w:t>report</w:t>
      </w:r>
      <w:r>
        <w:rPr>
          <w:i/>
          <w:spacing w:val="-6"/>
        </w:rPr>
        <w:t xml:space="preserve"> </w:t>
      </w:r>
      <w:r>
        <w:t>[Report].</w:t>
      </w:r>
      <w:r>
        <w:rPr>
          <w:spacing w:val="-14"/>
        </w:rPr>
        <w:t xml:space="preserve"> </w:t>
      </w:r>
      <w:r>
        <w:t xml:space="preserve">Australian Government - Department of Education, Skills and Employment. </w:t>
      </w:r>
      <w:hyperlink r:id="rId33">
        <w:r>
          <w:rPr>
            <w:color w:val="96607D"/>
            <w:spacing w:val="-2"/>
          </w:rPr>
          <w:t>https://ltr.edu.au/resources/FS16-0269_Coldwell-Neilson_Report_2020.pdf</w:t>
        </w:r>
      </w:hyperlink>
    </w:p>
    <w:p w14:paraId="431C156C" w14:textId="77777777" w:rsidR="00CB6C98" w:rsidRDefault="00000000">
      <w:pPr>
        <w:ind w:left="567" w:right="344" w:hanging="567"/>
      </w:pPr>
      <w:r>
        <w:t>Council</w:t>
      </w:r>
      <w:r>
        <w:rPr>
          <w:spacing w:val="-4"/>
        </w:rPr>
        <w:t xml:space="preserve"> </w:t>
      </w:r>
      <w:r>
        <w:t>of</w:t>
      </w:r>
      <w:r>
        <w:rPr>
          <w:spacing w:val="-14"/>
        </w:rPr>
        <w:t xml:space="preserve"> </w:t>
      </w:r>
      <w:r>
        <w:t>Australian</w:t>
      </w:r>
      <w:r>
        <w:rPr>
          <w:spacing w:val="-3"/>
        </w:rPr>
        <w:t xml:space="preserve"> </w:t>
      </w:r>
      <w:r>
        <w:t>Governments</w:t>
      </w:r>
      <w:r>
        <w:rPr>
          <w:spacing w:val="-4"/>
        </w:rPr>
        <w:t xml:space="preserve"> </w:t>
      </w:r>
      <w:r>
        <w:t>Education</w:t>
      </w:r>
      <w:r>
        <w:rPr>
          <w:spacing w:val="-4"/>
        </w:rPr>
        <w:t xml:space="preserve"> </w:t>
      </w:r>
      <w:r>
        <w:t>Council</w:t>
      </w:r>
      <w:r>
        <w:rPr>
          <w:spacing w:val="-4"/>
        </w:rPr>
        <w:t xml:space="preserve"> </w:t>
      </w:r>
      <w:r>
        <w:t>(COAG).</w:t>
      </w:r>
      <w:r>
        <w:rPr>
          <w:spacing w:val="-3"/>
        </w:rPr>
        <w:t xml:space="preserve"> </w:t>
      </w:r>
      <w:r>
        <w:t>(2019).</w:t>
      </w:r>
      <w:r>
        <w:rPr>
          <w:spacing w:val="-5"/>
        </w:rPr>
        <w:t xml:space="preserve"> </w:t>
      </w:r>
      <w:r>
        <w:rPr>
          <w:i/>
        </w:rPr>
        <w:t>Alice</w:t>
      </w:r>
      <w:r>
        <w:rPr>
          <w:i/>
          <w:spacing w:val="-4"/>
        </w:rPr>
        <w:t xml:space="preserve"> </w:t>
      </w:r>
      <w:r>
        <w:rPr>
          <w:i/>
        </w:rPr>
        <w:t>Springs</w:t>
      </w:r>
      <w:r>
        <w:rPr>
          <w:i/>
          <w:spacing w:val="-4"/>
        </w:rPr>
        <w:t xml:space="preserve"> </w:t>
      </w:r>
      <w:r>
        <w:rPr>
          <w:i/>
        </w:rPr>
        <w:t>(</w:t>
      </w:r>
      <w:proofErr w:type="spellStart"/>
      <w:r>
        <w:rPr>
          <w:i/>
        </w:rPr>
        <w:t>Mparntwe</w:t>
      </w:r>
      <w:proofErr w:type="spellEnd"/>
      <w:r>
        <w:rPr>
          <w:i/>
        </w:rPr>
        <w:t>) Education Declaration</w:t>
      </w:r>
      <w:r>
        <w:t xml:space="preserve">. </w:t>
      </w:r>
      <w:hyperlink r:id="rId34">
        <w:r>
          <w:rPr>
            <w:color w:val="467886"/>
          </w:rPr>
          <w:t>https://www.education.gov.au/alice-springs-mparntwe-education-</w:t>
        </w:r>
      </w:hyperlink>
      <w:r>
        <w:rPr>
          <w:color w:val="467886"/>
          <w:spacing w:val="-2"/>
        </w:rPr>
        <w:t>declaration</w:t>
      </w:r>
    </w:p>
    <w:p w14:paraId="276E9EE9" w14:textId="77777777" w:rsidR="00CB6C98" w:rsidRDefault="00000000">
      <w:pPr>
        <w:pStyle w:val="BodyText"/>
        <w:spacing w:line="252" w:lineRule="exact"/>
      </w:pPr>
      <w:r>
        <w:t>de</w:t>
      </w:r>
      <w:r>
        <w:rPr>
          <w:spacing w:val="-12"/>
        </w:rPr>
        <w:t xml:space="preserve"> </w:t>
      </w:r>
      <w:r>
        <w:t>Bruin,</w:t>
      </w:r>
      <w:r>
        <w:rPr>
          <w:spacing w:val="-6"/>
        </w:rPr>
        <w:t xml:space="preserve"> </w:t>
      </w:r>
      <w:r>
        <w:t>L.</w:t>
      </w:r>
      <w:r>
        <w:rPr>
          <w:spacing w:val="-6"/>
        </w:rPr>
        <w:t xml:space="preserve"> </w:t>
      </w:r>
      <w:r>
        <w:t>R.,</w:t>
      </w:r>
      <w:r>
        <w:rPr>
          <w:spacing w:val="-6"/>
        </w:rPr>
        <w:t xml:space="preserve"> </w:t>
      </w:r>
      <w:r>
        <w:t>&amp;</w:t>
      </w:r>
      <w:r>
        <w:rPr>
          <w:spacing w:val="-5"/>
        </w:rPr>
        <w:t xml:space="preserve"> </w:t>
      </w:r>
      <w:r>
        <w:t>Harris,</w:t>
      </w:r>
      <w:r>
        <w:rPr>
          <w:spacing w:val="-14"/>
        </w:rPr>
        <w:t xml:space="preserve"> </w:t>
      </w:r>
      <w:r>
        <w:t>A.</w:t>
      </w:r>
      <w:r>
        <w:rPr>
          <w:spacing w:val="-6"/>
        </w:rPr>
        <w:t xml:space="preserve"> </w:t>
      </w:r>
      <w:r>
        <w:t>(2017).</w:t>
      </w:r>
      <w:r>
        <w:rPr>
          <w:spacing w:val="-6"/>
        </w:rPr>
        <w:t xml:space="preserve"> </w:t>
      </w:r>
      <w:r>
        <w:t>Fostering</w:t>
      </w:r>
      <w:r>
        <w:rPr>
          <w:spacing w:val="-6"/>
        </w:rPr>
        <w:t xml:space="preserve"> </w:t>
      </w:r>
      <w:r>
        <w:t>creative</w:t>
      </w:r>
      <w:r>
        <w:rPr>
          <w:spacing w:val="-5"/>
        </w:rPr>
        <w:t xml:space="preserve"> </w:t>
      </w:r>
      <w:r>
        <w:t>ecologies</w:t>
      </w:r>
      <w:r>
        <w:rPr>
          <w:spacing w:val="-6"/>
        </w:rPr>
        <w:t xml:space="preserve"> </w:t>
      </w:r>
      <w:r>
        <w:t>in</w:t>
      </w:r>
      <w:r>
        <w:rPr>
          <w:spacing w:val="-14"/>
        </w:rPr>
        <w:t xml:space="preserve"> </w:t>
      </w:r>
      <w:r>
        <w:t>Australasian</w:t>
      </w:r>
      <w:r>
        <w:rPr>
          <w:spacing w:val="-6"/>
        </w:rPr>
        <w:t xml:space="preserve"> </w:t>
      </w:r>
      <w:r>
        <w:t>secondary</w:t>
      </w:r>
      <w:r>
        <w:rPr>
          <w:spacing w:val="-5"/>
        </w:rPr>
        <w:t xml:space="preserve"> </w:t>
      </w:r>
      <w:r>
        <w:rPr>
          <w:spacing w:val="-2"/>
        </w:rPr>
        <w:t>schools.</w:t>
      </w:r>
    </w:p>
    <w:p w14:paraId="59D31FD8" w14:textId="77777777" w:rsidR="00CB6C98" w:rsidRDefault="00000000">
      <w:pPr>
        <w:spacing w:before="1"/>
        <w:ind w:left="567" w:right="344"/>
      </w:pPr>
      <w:r>
        <w:rPr>
          <w:i/>
        </w:rPr>
        <w:t>Australian Journal of Teacher Education, 42</w:t>
      </w:r>
      <w:r>
        <w:t xml:space="preserve">(9), 23-43. </w:t>
      </w:r>
      <w:hyperlink r:id="rId35">
        <w:r>
          <w:rPr>
            <w:color w:val="467886"/>
            <w:spacing w:val="-2"/>
          </w:rPr>
          <w:t>http://ro.ecu.edu.au/cgi/viewcontent.cgi?article=3690&amp;context=ajte</w:t>
        </w:r>
      </w:hyperlink>
    </w:p>
    <w:p w14:paraId="13797B16" w14:textId="77777777" w:rsidR="00CB6C98" w:rsidRDefault="00000000">
      <w:pPr>
        <w:ind w:right="942"/>
        <w:rPr>
          <w:i/>
        </w:rPr>
      </w:pPr>
      <w:proofErr w:type="spellStart"/>
      <w:r>
        <w:t>eSafety</w:t>
      </w:r>
      <w:proofErr w:type="spellEnd"/>
      <w:r>
        <w:t xml:space="preserve"> Commissioner. (2020). </w:t>
      </w:r>
      <w:r>
        <w:rPr>
          <w:i/>
        </w:rPr>
        <w:t xml:space="preserve">Keeping our kids safe online. </w:t>
      </w:r>
      <w:hyperlink r:id="rId36">
        <w:r>
          <w:rPr>
            <w:color w:val="467886"/>
          </w:rPr>
          <w:t>https://www.esafety.gov.au/</w:t>
        </w:r>
      </w:hyperlink>
      <w:r>
        <w:rPr>
          <w:color w:val="467886"/>
        </w:rPr>
        <w:t xml:space="preserve"> </w:t>
      </w:r>
      <w:r>
        <w:t>European</w:t>
      </w:r>
      <w:r>
        <w:rPr>
          <w:spacing w:val="-6"/>
        </w:rPr>
        <w:t xml:space="preserve"> </w:t>
      </w:r>
      <w:r>
        <w:t>Commission.</w:t>
      </w:r>
      <w:r>
        <w:rPr>
          <w:spacing w:val="-5"/>
        </w:rPr>
        <w:t xml:space="preserve"> </w:t>
      </w:r>
      <w:r>
        <w:t>(2007).</w:t>
      </w:r>
      <w:r>
        <w:rPr>
          <w:spacing w:val="-7"/>
        </w:rPr>
        <w:t xml:space="preserve"> </w:t>
      </w:r>
      <w:r>
        <w:rPr>
          <w:i/>
        </w:rPr>
        <w:t>Key</w:t>
      </w:r>
      <w:r>
        <w:rPr>
          <w:i/>
          <w:spacing w:val="-6"/>
        </w:rPr>
        <w:t xml:space="preserve"> </w:t>
      </w:r>
      <w:r>
        <w:rPr>
          <w:i/>
        </w:rPr>
        <w:t>competences</w:t>
      </w:r>
      <w:r>
        <w:rPr>
          <w:i/>
          <w:spacing w:val="-6"/>
        </w:rPr>
        <w:t xml:space="preserve"> </w:t>
      </w:r>
      <w:r>
        <w:rPr>
          <w:i/>
        </w:rPr>
        <w:t>for</w:t>
      </w:r>
      <w:r>
        <w:rPr>
          <w:i/>
          <w:spacing w:val="-6"/>
        </w:rPr>
        <w:t xml:space="preserve"> </w:t>
      </w:r>
      <w:r>
        <w:rPr>
          <w:i/>
        </w:rPr>
        <w:t>lifelong</w:t>
      </w:r>
      <w:r>
        <w:rPr>
          <w:i/>
          <w:spacing w:val="-6"/>
        </w:rPr>
        <w:t xml:space="preserve"> </w:t>
      </w:r>
      <w:r>
        <w:rPr>
          <w:i/>
        </w:rPr>
        <w:t>learning:</w:t>
      </w:r>
      <w:r>
        <w:rPr>
          <w:i/>
          <w:spacing w:val="-6"/>
        </w:rPr>
        <w:t xml:space="preserve"> </w:t>
      </w:r>
      <w:r>
        <w:rPr>
          <w:i/>
        </w:rPr>
        <w:t>European</w:t>
      </w:r>
      <w:r>
        <w:rPr>
          <w:i/>
          <w:spacing w:val="-6"/>
        </w:rPr>
        <w:t xml:space="preserve"> </w:t>
      </w:r>
      <w:r>
        <w:rPr>
          <w:i/>
        </w:rPr>
        <w:t>reference</w:t>
      </w:r>
    </w:p>
    <w:p w14:paraId="3673B7C3" w14:textId="77777777" w:rsidR="00CB6C98" w:rsidRDefault="00000000">
      <w:pPr>
        <w:pStyle w:val="BodyText"/>
        <w:spacing w:before="1"/>
        <w:ind w:left="567"/>
      </w:pPr>
      <w:r>
        <w:rPr>
          <w:i/>
        </w:rPr>
        <w:t>framework</w:t>
      </w:r>
      <w:r>
        <w:t>.</w:t>
      </w:r>
      <w:r>
        <w:rPr>
          <w:spacing w:val="-11"/>
        </w:rPr>
        <w:t xml:space="preserve"> </w:t>
      </w:r>
      <w:r>
        <w:t>Luxembourg:</w:t>
      </w:r>
      <w:r>
        <w:rPr>
          <w:spacing w:val="-8"/>
        </w:rPr>
        <w:t xml:space="preserve"> </w:t>
      </w:r>
      <w:r>
        <w:t>Office</w:t>
      </w:r>
      <w:r>
        <w:rPr>
          <w:spacing w:val="-8"/>
        </w:rPr>
        <w:t xml:space="preserve"> </w:t>
      </w:r>
      <w:r>
        <w:t>for</w:t>
      </w:r>
      <w:r>
        <w:rPr>
          <w:spacing w:val="-9"/>
        </w:rPr>
        <w:t xml:space="preserve"> </w:t>
      </w:r>
      <w:r>
        <w:t>Official</w:t>
      </w:r>
      <w:r>
        <w:rPr>
          <w:spacing w:val="-8"/>
        </w:rPr>
        <w:t xml:space="preserve"> </w:t>
      </w:r>
      <w:r>
        <w:t>Publications</w:t>
      </w:r>
      <w:r>
        <w:rPr>
          <w:spacing w:val="-8"/>
        </w:rPr>
        <w:t xml:space="preserve"> </w:t>
      </w:r>
      <w:r>
        <w:t>of</w:t>
      </w:r>
      <w:r>
        <w:rPr>
          <w:spacing w:val="-9"/>
        </w:rPr>
        <w:t xml:space="preserve"> </w:t>
      </w:r>
      <w:r>
        <w:t>the</w:t>
      </w:r>
      <w:r>
        <w:rPr>
          <w:spacing w:val="-8"/>
        </w:rPr>
        <w:t xml:space="preserve"> </w:t>
      </w:r>
      <w:r>
        <w:t>European</w:t>
      </w:r>
      <w:r>
        <w:rPr>
          <w:spacing w:val="-8"/>
        </w:rPr>
        <w:t xml:space="preserve"> </w:t>
      </w:r>
      <w:r>
        <w:rPr>
          <w:spacing w:val="-2"/>
        </w:rPr>
        <w:t>Communities.</w:t>
      </w:r>
    </w:p>
    <w:p w14:paraId="105D733B" w14:textId="77777777" w:rsidR="00CB6C98" w:rsidRDefault="00000000">
      <w:pPr>
        <w:spacing w:before="4" w:line="237" w:lineRule="auto"/>
        <w:ind w:left="567" w:right="344" w:hanging="567"/>
      </w:pPr>
      <w:r>
        <w:t>Foundation</w:t>
      </w:r>
      <w:r>
        <w:rPr>
          <w:spacing w:val="-13"/>
        </w:rPr>
        <w:t xml:space="preserve"> </w:t>
      </w:r>
      <w:r>
        <w:t>for</w:t>
      </w:r>
      <w:r>
        <w:rPr>
          <w:spacing w:val="-14"/>
        </w:rPr>
        <w:t xml:space="preserve"> </w:t>
      </w:r>
      <w:r>
        <w:t>Young</w:t>
      </w:r>
      <w:r>
        <w:rPr>
          <w:spacing w:val="-14"/>
        </w:rPr>
        <w:t xml:space="preserve"> </w:t>
      </w:r>
      <w:r>
        <w:t>Australians</w:t>
      </w:r>
      <w:r>
        <w:rPr>
          <w:spacing w:val="-7"/>
        </w:rPr>
        <w:t xml:space="preserve"> </w:t>
      </w:r>
      <w:r>
        <w:t>[FYA].</w:t>
      </w:r>
      <w:r>
        <w:rPr>
          <w:spacing w:val="-8"/>
        </w:rPr>
        <w:t xml:space="preserve"> </w:t>
      </w:r>
      <w:r>
        <w:t>(2015).</w:t>
      </w:r>
      <w:r>
        <w:rPr>
          <w:spacing w:val="-8"/>
        </w:rPr>
        <w:t xml:space="preserve"> </w:t>
      </w:r>
      <w:r>
        <w:rPr>
          <w:i/>
        </w:rPr>
        <w:t>The</w:t>
      </w:r>
      <w:r>
        <w:rPr>
          <w:i/>
          <w:spacing w:val="-8"/>
        </w:rPr>
        <w:t xml:space="preserve"> </w:t>
      </w:r>
      <w:r>
        <w:rPr>
          <w:i/>
        </w:rPr>
        <w:t>new</w:t>
      </w:r>
      <w:r>
        <w:rPr>
          <w:i/>
          <w:spacing w:val="-8"/>
        </w:rPr>
        <w:t xml:space="preserve"> </w:t>
      </w:r>
      <w:r>
        <w:rPr>
          <w:i/>
        </w:rPr>
        <w:t>work</w:t>
      </w:r>
      <w:r>
        <w:rPr>
          <w:i/>
          <w:spacing w:val="-8"/>
        </w:rPr>
        <w:t xml:space="preserve"> </w:t>
      </w:r>
      <w:r>
        <w:rPr>
          <w:i/>
        </w:rPr>
        <w:t>order:</w:t>
      </w:r>
      <w:r>
        <w:rPr>
          <w:i/>
          <w:spacing w:val="-8"/>
        </w:rPr>
        <w:t xml:space="preserve"> </w:t>
      </w:r>
      <w:r>
        <w:rPr>
          <w:i/>
        </w:rPr>
        <w:t>Ensuring</w:t>
      </w:r>
      <w:r>
        <w:rPr>
          <w:i/>
          <w:spacing w:val="-8"/>
        </w:rPr>
        <w:t xml:space="preserve"> </w:t>
      </w:r>
      <w:r>
        <w:rPr>
          <w:i/>
        </w:rPr>
        <w:t>young</w:t>
      </w:r>
      <w:r>
        <w:rPr>
          <w:i/>
          <w:spacing w:val="-12"/>
        </w:rPr>
        <w:t xml:space="preserve"> </w:t>
      </w:r>
      <w:r>
        <w:rPr>
          <w:i/>
        </w:rPr>
        <w:t>Australians have skills and experience for the jobs of the future, not the past</w:t>
      </w:r>
      <w:r>
        <w:t>.</w:t>
      </w:r>
    </w:p>
    <w:p w14:paraId="6C1A6B88" w14:textId="77777777" w:rsidR="00CB6C98" w:rsidRDefault="00000000">
      <w:pPr>
        <w:spacing w:before="1"/>
        <w:ind w:left="567" w:right="344" w:hanging="567"/>
      </w:pPr>
      <w:r>
        <w:t>Foundation</w:t>
      </w:r>
      <w:r>
        <w:rPr>
          <w:spacing w:val="-10"/>
        </w:rPr>
        <w:t xml:space="preserve"> </w:t>
      </w:r>
      <w:r>
        <w:t>for</w:t>
      </w:r>
      <w:r>
        <w:rPr>
          <w:spacing w:val="-14"/>
        </w:rPr>
        <w:t xml:space="preserve"> </w:t>
      </w:r>
      <w:r>
        <w:t>Young</w:t>
      </w:r>
      <w:r>
        <w:rPr>
          <w:spacing w:val="-14"/>
        </w:rPr>
        <w:t xml:space="preserve"> </w:t>
      </w:r>
      <w:r>
        <w:t>Australians</w:t>
      </w:r>
      <w:r>
        <w:rPr>
          <w:spacing w:val="-6"/>
        </w:rPr>
        <w:t xml:space="preserve"> </w:t>
      </w:r>
      <w:r>
        <w:t>[FYA].</w:t>
      </w:r>
      <w:r>
        <w:rPr>
          <w:spacing w:val="-7"/>
        </w:rPr>
        <w:t xml:space="preserve"> </w:t>
      </w:r>
      <w:r>
        <w:t>(2017).</w:t>
      </w:r>
      <w:r>
        <w:rPr>
          <w:spacing w:val="-7"/>
        </w:rPr>
        <w:t xml:space="preserve"> </w:t>
      </w:r>
      <w:r>
        <w:rPr>
          <w:i/>
        </w:rPr>
        <w:t>The</w:t>
      </w:r>
      <w:r>
        <w:rPr>
          <w:i/>
          <w:spacing w:val="-7"/>
        </w:rPr>
        <w:t xml:space="preserve"> </w:t>
      </w:r>
      <w:r>
        <w:rPr>
          <w:i/>
        </w:rPr>
        <w:t>new</w:t>
      </w:r>
      <w:r>
        <w:rPr>
          <w:i/>
          <w:spacing w:val="-7"/>
        </w:rPr>
        <w:t xml:space="preserve"> </w:t>
      </w:r>
      <w:r>
        <w:rPr>
          <w:i/>
        </w:rPr>
        <w:t>basics:</w:t>
      </w:r>
      <w:r>
        <w:rPr>
          <w:i/>
          <w:spacing w:val="-7"/>
        </w:rPr>
        <w:t xml:space="preserve"> </w:t>
      </w:r>
      <w:r>
        <w:rPr>
          <w:i/>
        </w:rPr>
        <w:t>Big</w:t>
      </w:r>
      <w:r>
        <w:rPr>
          <w:i/>
          <w:spacing w:val="-7"/>
        </w:rPr>
        <w:t xml:space="preserve"> </w:t>
      </w:r>
      <w:r>
        <w:rPr>
          <w:i/>
        </w:rPr>
        <w:t>data</w:t>
      </w:r>
      <w:r>
        <w:rPr>
          <w:i/>
          <w:spacing w:val="-7"/>
        </w:rPr>
        <w:t xml:space="preserve"> </w:t>
      </w:r>
      <w:r>
        <w:rPr>
          <w:i/>
        </w:rPr>
        <w:t>reveals</w:t>
      </w:r>
      <w:r>
        <w:rPr>
          <w:i/>
          <w:spacing w:val="-7"/>
        </w:rPr>
        <w:t xml:space="preserve"> </w:t>
      </w:r>
      <w:r>
        <w:rPr>
          <w:i/>
        </w:rPr>
        <w:t>the</w:t>
      </w:r>
      <w:r>
        <w:rPr>
          <w:i/>
          <w:spacing w:val="-7"/>
        </w:rPr>
        <w:t xml:space="preserve"> </w:t>
      </w:r>
      <w:r>
        <w:rPr>
          <w:i/>
        </w:rPr>
        <w:t>skills</w:t>
      </w:r>
      <w:r>
        <w:rPr>
          <w:i/>
          <w:spacing w:val="-7"/>
        </w:rPr>
        <w:t xml:space="preserve"> </w:t>
      </w:r>
      <w:r>
        <w:rPr>
          <w:i/>
        </w:rPr>
        <w:t>young people need for the new work order</w:t>
      </w:r>
      <w:r>
        <w:t>.</w:t>
      </w:r>
    </w:p>
    <w:p w14:paraId="4C9C3D16" w14:textId="77777777" w:rsidR="00CB6C98" w:rsidRDefault="00000000">
      <w:pPr>
        <w:pStyle w:val="BodyText"/>
        <w:ind w:left="567" w:right="329" w:hanging="567"/>
      </w:pPr>
      <w:r>
        <w:t>Gallardo-Echenique,</w:t>
      </w:r>
      <w:r>
        <w:rPr>
          <w:spacing w:val="-4"/>
        </w:rPr>
        <w:t xml:space="preserve"> </w:t>
      </w:r>
      <w:r>
        <w:t>E.</w:t>
      </w:r>
      <w:r>
        <w:rPr>
          <w:spacing w:val="-4"/>
        </w:rPr>
        <w:t xml:space="preserve"> </w:t>
      </w:r>
      <w:r>
        <w:t>E.,</w:t>
      </w:r>
      <w:r>
        <w:rPr>
          <w:spacing w:val="-4"/>
        </w:rPr>
        <w:t xml:space="preserve"> </w:t>
      </w:r>
      <w:r>
        <w:t>de</w:t>
      </w:r>
      <w:r>
        <w:rPr>
          <w:spacing w:val="-5"/>
        </w:rPr>
        <w:t xml:space="preserve"> </w:t>
      </w:r>
      <w:r>
        <w:t>Oliveira,</w:t>
      </w:r>
      <w:r>
        <w:rPr>
          <w:spacing w:val="-4"/>
        </w:rPr>
        <w:t xml:space="preserve"> </w:t>
      </w:r>
      <w:r>
        <w:t>J.</w:t>
      </w:r>
      <w:r>
        <w:rPr>
          <w:spacing w:val="-4"/>
        </w:rPr>
        <w:t xml:space="preserve"> </w:t>
      </w:r>
      <w:r>
        <w:t>M.,</w:t>
      </w:r>
      <w:r>
        <w:rPr>
          <w:spacing w:val="-4"/>
        </w:rPr>
        <w:t xml:space="preserve"> </w:t>
      </w:r>
      <w:r>
        <w:t>Marqués-</w:t>
      </w:r>
      <w:proofErr w:type="spellStart"/>
      <w:r>
        <w:t>Molías</w:t>
      </w:r>
      <w:proofErr w:type="spellEnd"/>
      <w:r>
        <w:t>,</w:t>
      </w:r>
      <w:r>
        <w:rPr>
          <w:spacing w:val="-5"/>
        </w:rPr>
        <w:t xml:space="preserve"> </w:t>
      </w:r>
      <w:r>
        <w:t>L.,</w:t>
      </w:r>
      <w:r>
        <w:rPr>
          <w:spacing w:val="-5"/>
        </w:rPr>
        <w:t xml:space="preserve"> </w:t>
      </w:r>
      <w:r>
        <w:t>&amp;</w:t>
      </w:r>
      <w:r>
        <w:rPr>
          <w:spacing w:val="-5"/>
        </w:rPr>
        <w:t xml:space="preserve"> </w:t>
      </w:r>
      <w:r>
        <w:t>Esteve-Mon,</w:t>
      </w:r>
      <w:r>
        <w:rPr>
          <w:spacing w:val="-5"/>
        </w:rPr>
        <w:t xml:space="preserve"> </w:t>
      </w:r>
      <w:r>
        <w:t>F.</w:t>
      </w:r>
      <w:r>
        <w:rPr>
          <w:spacing w:val="-5"/>
        </w:rPr>
        <w:t xml:space="preserve"> </w:t>
      </w:r>
      <w:r>
        <w:t>(2015).</w:t>
      </w:r>
      <w:r>
        <w:rPr>
          <w:spacing w:val="-4"/>
        </w:rPr>
        <w:t xml:space="preserve"> </w:t>
      </w:r>
      <w:r>
        <w:t xml:space="preserve">Digital competence in the knowledge society. </w:t>
      </w:r>
      <w:r>
        <w:rPr>
          <w:i/>
        </w:rPr>
        <w:t>MERLOT Journal of Online Learning and Teaching, 11</w:t>
      </w:r>
      <w:r>
        <w:t xml:space="preserve">(1), 1–16. </w:t>
      </w:r>
      <w:hyperlink r:id="rId37">
        <w:r>
          <w:rPr>
            <w:color w:val="467886"/>
          </w:rPr>
          <w:t>https://jolt.merlot.org/vol11no1/Gallardo-Echenique_0315.pdf</w:t>
        </w:r>
      </w:hyperlink>
    </w:p>
    <w:p w14:paraId="20E0586D" w14:textId="77777777" w:rsidR="00CB6C98" w:rsidRDefault="00000000">
      <w:pPr>
        <w:pStyle w:val="BodyText"/>
        <w:ind w:left="567" w:right="1132" w:hanging="567"/>
      </w:pPr>
      <w:r>
        <w:t xml:space="preserve">Gay, G. (2019, March 14). Digital literacy is not the same as a digital lifestyle. </w:t>
      </w:r>
      <w:r>
        <w:rPr>
          <w:i/>
        </w:rPr>
        <w:t>Adobe Blog</w:t>
      </w:r>
      <w:r>
        <w:t xml:space="preserve">. </w:t>
      </w:r>
      <w:hyperlink r:id="rId38">
        <w:r>
          <w:rPr>
            <w:color w:val="467886"/>
            <w:spacing w:val="-2"/>
          </w:rPr>
          <w:t>https://blog.adobe.com/en/publish/2019/03/14/how-digital-literacy-affects-the-modern-</w:t>
        </w:r>
      </w:hyperlink>
      <w:r>
        <w:rPr>
          <w:color w:val="467886"/>
          <w:spacing w:val="-2"/>
        </w:rPr>
        <w:t>workforce</w:t>
      </w:r>
    </w:p>
    <w:p w14:paraId="59AD027F" w14:textId="77777777" w:rsidR="00CB6C98" w:rsidRDefault="00000000">
      <w:pPr>
        <w:spacing w:before="1" w:line="251" w:lineRule="exact"/>
      </w:pPr>
      <w:r>
        <w:t>Gilster,</w:t>
      </w:r>
      <w:r>
        <w:rPr>
          <w:spacing w:val="-14"/>
        </w:rPr>
        <w:t xml:space="preserve"> </w:t>
      </w:r>
      <w:r>
        <w:t>P.</w:t>
      </w:r>
      <w:r>
        <w:rPr>
          <w:spacing w:val="-14"/>
        </w:rPr>
        <w:t xml:space="preserve"> </w:t>
      </w:r>
      <w:r>
        <w:t>(1997).</w:t>
      </w:r>
      <w:r>
        <w:rPr>
          <w:spacing w:val="-13"/>
        </w:rPr>
        <w:t xml:space="preserve"> </w:t>
      </w:r>
      <w:r>
        <w:rPr>
          <w:i/>
        </w:rPr>
        <w:t>Digital</w:t>
      </w:r>
      <w:r>
        <w:rPr>
          <w:i/>
          <w:spacing w:val="-14"/>
        </w:rPr>
        <w:t xml:space="preserve"> </w:t>
      </w:r>
      <w:r>
        <w:rPr>
          <w:i/>
        </w:rPr>
        <w:t>literacy</w:t>
      </w:r>
      <w:r>
        <w:t>.</w:t>
      </w:r>
      <w:r>
        <w:rPr>
          <w:spacing w:val="-13"/>
        </w:rPr>
        <w:t xml:space="preserve"> </w:t>
      </w:r>
      <w:r>
        <w:rPr>
          <w:spacing w:val="-2"/>
        </w:rPr>
        <w:t>Wiley.</w:t>
      </w:r>
    </w:p>
    <w:p w14:paraId="5D45A51E" w14:textId="77777777" w:rsidR="00CB6C98" w:rsidRDefault="00000000">
      <w:pPr>
        <w:pStyle w:val="BodyText"/>
        <w:ind w:left="567" w:right="344" w:hanging="567"/>
      </w:pPr>
      <w:r>
        <w:t>Hajkowicz,</w:t>
      </w:r>
      <w:r>
        <w:rPr>
          <w:spacing w:val="-3"/>
        </w:rPr>
        <w:t xml:space="preserve"> </w:t>
      </w:r>
      <w:r>
        <w:t>S.,</w:t>
      </w:r>
      <w:r>
        <w:rPr>
          <w:spacing w:val="-2"/>
        </w:rPr>
        <w:t xml:space="preserve"> </w:t>
      </w:r>
      <w:r>
        <w:t>Reeson,</w:t>
      </w:r>
      <w:r>
        <w:rPr>
          <w:spacing w:val="-14"/>
        </w:rPr>
        <w:t xml:space="preserve"> </w:t>
      </w:r>
      <w:r>
        <w:t>A.,</w:t>
      </w:r>
      <w:r>
        <w:rPr>
          <w:spacing w:val="-2"/>
        </w:rPr>
        <w:t xml:space="preserve"> </w:t>
      </w:r>
      <w:r>
        <w:t>Rudd,</w:t>
      </w:r>
      <w:r>
        <w:rPr>
          <w:spacing w:val="-2"/>
        </w:rPr>
        <w:t xml:space="preserve"> </w:t>
      </w:r>
      <w:r>
        <w:t>L.,</w:t>
      </w:r>
      <w:r>
        <w:rPr>
          <w:spacing w:val="-2"/>
        </w:rPr>
        <w:t xml:space="preserve"> </w:t>
      </w:r>
      <w:proofErr w:type="spellStart"/>
      <w:r>
        <w:t>Bratanova</w:t>
      </w:r>
      <w:proofErr w:type="spellEnd"/>
      <w:r>
        <w:t>,</w:t>
      </w:r>
      <w:r>
        <w:rPr>
          <w:spacing w:val="-14"/>
        </w:rPr>
        <w:t xml:space="preserve"> </w:t>
      </w:r>
      <w:r>
        <w:t>A.,</w:t>
      </w:r>
      <w:r>
        <w:rPr>
          <w:spacing w:val="-2"/>
        </w:rPr>
        <w:t xml:space="preserve"> </w:t>
      </w:r>
      <w:r>
        <w:t>Hodgers,</w:t>
      </w:r>
      <w:r>
        <w:rPr>
          <w:spacing w:val="-2"/>
        </w:rPr>
        <w:t xml:space="preserve"> </w:t>
      </w:r>
      <w:r>
        <w:t>L.,</w:t>
      </w:r>
      <w:r>
        <w:rPr>
          <w:spacing w:val="-2"/>
        </w:rPr>
        <w:t xml:space="preserve"> </w:t>
      </w:r>
      <w:r>
        <w:t>Mason,</w:t>
      </w:r>
      <w:r>
        <w:rPr>
          <w:spacing w:val="-2"/>
        </w:rPr>
        <w:t xml:space="preserve"> </w:t>
      </w:r>
      <w:r>
        <w:t>C.,</w:t>
      </w:r>
      <w:r>
        <w:rPr>
          <w:spacing w:val="-2"/>
        </w:rPr>
        <w:t xml:space="preserve"> </w:t>
      </w:r>
      <w:r>
        <w:t>&amp;</w:t>
      </w:r>
      <w:r>
        <w:rPr>
          <w:spacing w:val="-3"/>
        </w:rPr>
        <w:t xml:space="preserve"> </w:t>
      </w:r>
      <w:r>
        <w:t>Boughen,</w:t>
      </w:r>
      <w:r>
        <w:rPr>
          <w:spacing w:val="-2"/>
        </w:rPr>
        <w:t xml:space="preserve"> </w:t>
      </w:r>
      <w:r>
        <w:t>N.</w:t>
      </w:r>
      <w:r>
        <w:rPr>
          <w:spacing w:val="-2"/>
        </w:rPr>
        <w:t xml:space="preserve"> </w:t>
      </w:r>
      <w:r>
        <w:t xml:space="preserve">(2016). </w:t>
      </w:r>
      <w:r>
        <w:rPr>
          <w:i/>
        </w:rPr>
        <w:t>Tomorrow’s</w:t>
      </w:r>
      <w:r>
        <w:rPr>
          <w:i/>
          <w:spacing w:val="-8"/>
        </w:rPr>
        <w:t xml:space="preserve"> </w:t>
      </w:r>
      <w:r>
        <w:rPr>
          <w:i/>
        </w:rPr>
        <w:t>digitally</w:t>
      </w:r>
      <w:r>
        <w:rPr>
          <w:i/>
          <w:spacing w:val="-8"/>
        </w:rPr>
        <w:t xml:space="preserve"> </w:t>
      </w:r>
      <w:r>
        <w:rPr>
          <w:i/>
        </w:rPr>
        <w:t>enabled</w:t>
      </w:r>
      <w:r>
        <w:rPr>
          <w:i/>
          <w:spacing w:val="-8"/>
        </w:rPr>
        <w:t xml:space="preserve"> </w:t>
      </w:r>
      <w:r>
        <w:rPr>
          <w:i/>
        </w:rPr>
        <w:t>workforce</w:t>
      </w:r>
      <w:r>
        <w:t>.</w:t>
      </w:r>
      <w:r>
        <w:rPr>
          <w:spacing w:val="-8"/>
        </w:rPr>
        <w:t xml:space="preserve"> </w:t>
      </w:r>
      <w:r>
        <w:t>CSIRO.</w:t>
      </w:r>
      <w:r>
        <w:rPr>
          <w:spacing w:val="-7"/>
        </w:rPr>
        <w:t xml:space="preserve"> </w:t>
      </w:r>
      <w:hyperlink r:id="rId39">
        <w:r>
          <w:rPr>
            <w:color w:val="467886"/>
          </w:rPr>
          <w:t>https://www.csiro.au/-/media/D61/Files/16-</w:t>
        </w:r>
      </w:hyperlink>
      <w:r>
        <w:rPr>
          <w:color w:val="467886"/>
          <w:spacing w:val="-2"/>
        </w:rPr>
        <w:t>0026_DATA61_REPORT_TomorrowsDigiallyEnabledWorkforce_WEB_160204.pdf</w:t>
      </w:r>
    </w:p>
    <w:p w14:paraId="53DC47B7" w14:textId="77777777" w:rsidR="00CB6C98" w:rsidRDefault="00000000">
      <w:pPr>
        <w:pStyle w:val="BodyText"/>
        <w:ind w:left="567" w:right="329" w:hanging="567"/>
      </w:pPr>
      <w:r>
        <w:t>Janssen,</w:t>
      </w:r>
      <w:r>
        <w:rPr>
          <w:spacing w:val="-14"/>
        </w:rPr>
        <w:t xml:space="preserve"> </w:t>
      </w:r>
      <w:r>
        <w:t>J.,</w:t>
      </w:r>
      <w:r>
        <w:rPr>
          <w:spacing w:val="-8"/>
        </w:rPr>
        <w:t xml:space="preserve"> </w:t>
      </w:r>
      <w:r>
        <w:t>Stoyanov,</w:t>
      </w:r>
      <w:r>
        <w:rPr>
          <w:spacing w:val="-7"/>
        </w:rPr>
        <w:t xml:space="preserve"> </w:t>
      </w:r>
      <w:r>
        <w:t>S.,</w:t>
      </w:r>
      <w:r>
        <w:rPr>
          <w:spacing w:val="-7"/>
        </w:rPr>
        <w:t xml:space="preserve"> </w:t>
      </w:r>
      <w:r>
        <w:t>Ferrari,</w:t>
      </w:r>
      <w:r>
        <w:rPr>
          <w:spacing w:val="-14"/>
        </w:rPr>
        <w:t xml:space="preserve"> </w:t>
      </w:r>
      <w:r>
        <w:t>A.,</w:t>
      </w:r>
      <w:r>
        <w:rPr>
          <w:spacing w:val="-7"/>
        </w:rPr>
        <w:t xml:space="preserve"> </w:t>
      </w:r>
      <w:r>
        <w:t>Punie,</w:t>
      </w:r>
      <w:r>
        <w:rPr>
          <w:spacing w:val="-14"/>
        </w:rPr>
        <w:t xml:space="preserve"> </w:t>
      </w:r>
      <w:r>
        <w:t>Y.,</w:t>
      </w:r>
      <w:r>
        <w:rPr>
          <w:spacing w:val="-7"/>
        </w:rPr>
        <w:t xml:space="preserve"> </w:t>
      </w:r>
      <w:proofErr w:type="spellStart"/>
      <w:r>
        <w:t>Pannekeet</w:t>
      </w:r>
      <w:proofErr w:type="spellEnd"/>
      <w:r>
        <w:t>,</w:t>
      </w:r>
      <w:r>
        <w:rPr>
          <w:spacing w:val="-7"/>
        </w:rPr>
        <w:t xml:space="preserve"> </w:t>
      </w:r>
      <w:r>
        <w:t>K.,</w:t>
      </w:r>
      <w:r>
        <w:rPr>
          <w:spacing w:val="-7"/>
        </w:rPr>
        <w:t xml:space="preserve"> </w:t>
      </w:r>
      <w:r>
        <w:t>&amp;</w:t>
      </w:r>
      <w:r>
        <w:rPr>
          <w:spacing w:val="-7"/>
        </w:rPr>
        <w:t xml:space="preserve"> </w:t>
      </w:r>
      <w:proofErr w:type="spellStart"/>
      <w:r>
        <w:t>Sloep</w:t>
      </w:r>
      <w:proofErr w:type="spellEnd"/>
      <w:r>
        <w:t>,</w:t>
      </w:r>
      <w:r>
        <w:rPr>
          <w:spacing w:val="-7"/>
        </w:rPr>
        <w:t xml:space="preserve"> </w:t>
      </w:r>
      <w:r>
        <w:t>P.</w:t>
      </w:r>
      <w:r>
        <w:rPr>
          <w:spacing w:val="-7"/>
        </w:rPr>
        <w:t xml:space="preserve"> </w:t>
      </w:r>
      <w:r>
        <w:t>(2013).</w:t>
      </w:r>
      <w:r>
        <w:rPr>
          <w:spacing w:val="-7"/>
        </w:rPr>
        <w:t xml:space="preserve"> </w:t>
      </w:r>
      <w:r>
        <w:t>Experts’</w:t>
      </w:r>
      <w:r>
        <w:rPr>
          <w:spacing w:val="-17"/>
        </w:rPr>
        <w:t xml:space="preserve"> </w:t>
      </w:r>
      <w:r>
        <w:t>views</w:t>
      </w:r>
      <w:r>
        <w:rPr>
          <w:spacing w:val="-7"/>
        </w:rPr>
        <w:t xml:space="preserve"> </w:t>
      </w:r>
      <w:r>
        <w:t xml:space="preserve">on digital competence: Commonalities and differences. </w:t>
      </w:r>
      <w:r>
        <w:rPr>
          <w:i/>
        </w:rPr>
        <w:t xml:space="preserve">Computers &amp; Education, 68, </w:t>
      </w:r>
      <w:r>
        <w:t xml:space="preserve">473–481. </w:t>
      </w:r>
      <w:hyperlink r:id="rId40">
        <w:r>
          <w:rPr>
            <w:color w:val="467886"/>
            <w:spacing w:val="-2"/>
          </w:rPr>
          <w:t>https://doi.org/10.1016/j.compedu.2013.06.008</w:t>
        </w:r>
      </w:hyperlink>
    </w:p>
    <w:p w14:paraId="44B80CD3" w14:textId="77777777" w:rsidR="00CB6C98" w:rsidRDefault="00000000">
      <w:pPr>
        <w:pStyle w:val="BodyText"/>
        <w:spacing w:before="5" w:line="237" w:lineRule="auto"/>
        <w:ind w:left="567" w:right="823" w:hanging="567"/>
      </w:pPr>
      <w:r>
        <w:t>Lipton,</w:t>
      </w:r>
      <w:r>
        <w:rPr>
          <w:spacing w:val="-6"/>
        </w:rPr>
        <w:t xml:space="preserve"> </w:t>
      </w:r>
      <w:r>
        <w:t>R.</w:t>
      </w:r>
      <w:r>
        <w:rPr>
          <w:spacing w:val="-4"/>
        </w:rPr>
        <w:t xml:space="preserve"> </w:t>
      </w:r>
      <w:r>
        <w:t>J.</w:t>
      </w:r>
      <w:r>
        <w:rPr>
          <w:spacing w:val="-4"/>
        </w:rPr>
        <w:t xml:space="preserve"> </w:t>
      </w:r>
      <w:r>
        <w:t>(2009,</w:t>
      </w:r>
      <w:r>
        <w:rPr>
          <w:spacing w:val="-4"/>
        </w:rPr>
        <w:t xml:space="preserve"> </w:t>
      </w:r>
      <w:r>
        <w:t>February</w:t>
      </w:r>
      <w:r>
        <w:rPr>
          <w:spacing w:val="-5"/>
        </w:rPr>
        <w:t xml:space="preserve"> </w:t>
      </w:r>
      <w:r>
        <w:t>13).</w:t>
      </w:r>
      <w:r>
        <w:rPr>
          <w:spacing w:val="-14"/>
        </w:rPr>
        <w:t xml:space="preserve"> </w:t>
      </w:r>
      <w:r>
        <w:t>Algorithms:</w:t>
      </w:r>
      <w:r>
        <w:rPr>
          <w:spacing w:val="-5"/>
        </w:rPr>
        <w:t xml:space="preserve"> </w:t>
      </w:r>
      <w:r>
        <w:t>tiny</w:t>
      </w:r>
      <w:r>
        <w:rPr>
          <w:spacing w:val="-5"/>
        </w:rPr>
        <w:t xml:space="preserve"> </w:t>
      </w:r>
      <w:r>
        <w:t>yet</w:t>
      </w:r>
      <w:r>
        <w:rPr>
          <w:spacing w:val="-5"/>
        </w:rPr>
        <w:t xml:space="preserve"> </w:t>
      </w:r>
      <w:r>
        <w:t>powerful.</w:t>
      </w:r>
      <w:r>
        <w:rPr>
          <w:spacing w:val="-4"/>
        </w:rPr>
        <w:t xml:space="preserve"> </w:t>
      </w:r>
      <w:r>
        <w:t>Gödel’s</w:t>
      </w:r>
      <w:r>
        <w:rPr>
          <w:spacing w:val="-5"/>
        </w:rPr>
        <w:t xml:space="preserve"> </w:t>
      </w:r>
      <w:r>
        <w:t>Lost</w:t>
      </w:r>
      <w:r>
        <w:rPr>
          <w:spacing w:val="-5"/>
        </w:rPr>
        <w:t xml:space="preserve"> </w:t>
      </w:r>
      <w:r>
        <w:t>Letter</w:t>
      </w:r>
      <w:r>
        <w:rPr>
          <w:spacing w:val="-5"/>
        </w:rPr>
        <w:t xml:space="preserve"> </w:t>
      </w:r>
      <w:r>
        <w:t>and</w:t>
      </w:r>
      <w:r>
        <w:rPr>
          <w:spacing w:val="-5"/>
        </w:rPr>
        <w:t xml:space="preserve"> </w:t>
      </w:r>
      <w:r>
        <w:t>P</w:t>
      </w:r>
      <w:r>
        <w:rPr>
          <w:spacing w:val="-12"/>
        </w:rPr>
        <w:t xml:space="preserve"> </w:t>
      </w:r>
      <w:r>
        <w:t>=</w:t>
      </w:r>
      <w:r>
        <w:rPr>
          <w:spacing w:val="-5"/>
        </w:rPr>
        <w:t xml:space="preserve"> </w:t>
      </w:r>
      <w:r>
        <w:t xml:space="preserve">NP. </w:t>
      </w:r>
      <w:hyperlink r:id="rId41">
        <w:r>
          <w:rPr>
            <w:spacing w:val="-2"/>
          </w:rPr>
          <w:t>https://rjlipton.com/2009/02/13/algorithms-tiny-yet-powerful/</w:t>
        </w:r>
      </w:hyperlink>
    </w:p>
    <w:p w14:paraId="63D0D038" w14:textId="77777777" w:rsidR="00CB6C98" w:rsidRDefault="00000000">
      <w:pPr>
        <w:pStyle w:val="BodyText"/>
        <w:spacing w:before="1"/>
      </w:pPr>
      <w:r>
        <w:t>List,</w:t>
      </w:r>
      <w:r>
        <w:rPr>
          <w:spacing w:val="-14"/>
        </w:rPr>
        <w:t xml:space="preserve"> </w:t>
      </w:r>
      <w:r>
        <w:t>A.</w:t>
      </w:r>
      <w:r>
        <w:rPr>
          <w:spacing w:val="-14"/>
        </w:rPr>
        <w:t xml:space="preserve"> </w:t>
      </w:r>
      <w:r>
        <w:t>(2019).</w:t>
      </w:r>
      <w:r>
        <w:rPr>
          <w:spacing w:val="-12"/>
        </w:rPr>
        <w:t xml:space="preserve"> </w:t>
      </w:r>
      <w:r>
        <w:t>Defining</w:t>
      </w:r>
      <w:r>
        <w:rPr>
          <w:spacing w:val="-7"/>
        </w:rPr>
        <w:t xml:space="preserve"> </w:t>
      </w:r>
      <w:r>
        <w:t>digital</w:t>
      </w:r>
      <w:r>
        <w:rPr>
          <w:spacing w:val="-7"/>
        </w:rPr>
        <w:t xml:space="preserve"> </w:t>
      </w:r>
      <w:r>
        <w:t>literacy</w:t>
      </w:r>
      <w:r>
        <w:rPr>
          <w:spacing w:val="-8"/>
        </w:rPr>
        <w:t xml:space="preserve"> </w:t>
      </w:r>
      <w:r>
        <w:t>development:</w:t>
      </w:r>
      <w:r>
        <w:rPr>
          <w:spacing w:val="-13"/>
        </w:rPr>
        <w:t xml:space="preserve"> </w:t>
      </w:r>
      <w:r>
        <w:t>An</w:t>
      </w:r>
      <w:r>
        <w:rPr>
          <w:spacing w:val="-8"/>
        </w:rPr>
        <w:t xml:space="preserve"> </w:t>
      </w:r>
      <w:r>
        <w:t>examination</w:t>
      </w:r>
      <w:r>
        <w:rPr>
          <w:spacing w:val="-7"/>
        </w:rPr>
        <w:t xml:space="preserve"> </w:t>
      </w:r>
      <w:r>
        <w:t>of</w:t>
      </w:r>
      <w:r>
        <w:rPr>
          <w:spacing w:val="-7"/>
        </w:rPr>
        <w:t xml:space="preserve"> </w:t>
      </w:r>
      <w:r>
        <w:t>preservice</w:t>
      </w:r>
      <w:r>
        <w:rPr>
          <w:spacing w:val="-7"/>
        </w:rPr>
        <w:t xml:space="preserve"> </w:t>
      </w:r>
      <w:r>
        <w:t>teachers’</w:t>
      </w:r>
      <w:r>
        <w:rPr>
          <w:spacing w:val="-17"/>
        </w:rPr>
        <w:t xml:space="preserve"> </w:t>
      </w:r>
      <w:r>
        <w:rPr>
          <w:spacing w:val="-2"/>
        </w:rPr>
        <w:t>beliefs.</w:t>
      </w:r>
    </w:p>
    <w:p w14:paraId="5CD0DED1" w14:textId="77777777" w:rsidR="00CB6C98" w:rsidRDefault="00000000">
      <w:pPr>
        <w:spacing w:before="3" w:line="237" w:lineRule="auto"/>
        <w:ind w:right="438" w:firstLine="567"/>
        <w:rPr>
          <w:i/>
        </w:rPr>
      </w:pPr>
      <w:r>
        <w:rPr>
          <w:i/>
        </w:rPr>
        <w:t>Computers</w:t>
      </w:r>
      <w:r>
        <w:rPr>
          <w:i/>
          <w:spacing w:val="-7"/>
        </w:rPr>
        <w:t xml:space="preserve"> </w:t>
      </w:r>
      <w:r>
        <w:rPr>
          <w:i/>
        </w:rPr>
        <w:t>&amp;</w:t>
      </w:r>
      <w:r>
        <w:rPr>
          <w:i/>
          <w:spacing w:val="-7"/>
        </w:rPr>
        <w:t xml:space="preserve"> </w:t>
      </w:r>
      <w:r>
        <w:rPr>
          <w:i/>
        </w:rPr>
        <w:t>Education,</w:t>
      </w:r>
      <w:r>
        <w:rPr>
          <w:i/>
          <w:spacing w:val="-7"/>
        </w:rPr>
        <w:t xml:space="preserve"> </w:t>
      </w:r>
      <w:r>
        <w:rPr>
          <w:i/>
        </w:rPr>
        <w:t>138,</w:t>
      </w:r>
      <w:r>
        <w:rPr>
          <w:i/>
          <w:spacing w:val="-7"/>
        </w:rPr>
        <w:t xml:space="preserve"> </w:t>
      </w:r>
      <w:r>
        <w:t>146–158.</w:t>
      </w:r>
      <w:r>
        <w:rPr>
          <w:spacing w:val="-7"/>
        </w:rPr>
        <w:t xml:space="preserve"> </w:t>
      </w:r>
      <w:hyperlink r:id="rId42">
        <w:r>
          <w:rPr>
            <w:color w:val="467886"/>
          </w:rPr>
          <w:t>https://doi.org/10.1016/j.compedu.2019.03.009</w:t>
        </w:r>
      </w:hyperlink>
      <w:r>
        <w:rPr>
          <w:color w:val="467886"/>
        </w:rPr>
        <w:t xml:space="preserve"> </w:t>
      </w:r>
      <w:r>
        <w:t xml:space="preserve">National Research Council [NRC]. (2010). </w:t>
      </w:r>
      <w:r>
        <w:rPr>
          <w:i/>
        </w:rPr>
        <w:t>Report of a workshop on the scope and nature of</w:t>
      </w:r>
    </w:p>
    <w:p w14:paraId="5400D609" w14:textId="77777777" w:rsidR="00CB6C98" w:rsidRDefault="00000000">
      <w:pPr>
        <w:spacing w:before="1"/>
        <w:ind w:left="567" w:right="344"/>
      </w:pPr>
      <w:r>
        <w:rPr>
          <w:i/>
        </w:rPr>
        <w:t>Computational thinking</w:t>
      </w:r>
      <w:r>
        <w:t>. The National</w:t>
      </w:r>
      <w:r>
        <w:rPr>
          <w:spacing w:val="-5"/>
        </w:rPr>
        <w:t xml:space="preserve"> </w:t>
      </w:r>
      <w:r>
        <w:t xml:space="preserve">Academies Press. </w:t>
      </w:r>
      <w:hyperlink r:id="rId43">
        <w:r>
          <w:rPr>
            <w:color w:val="467886"/>
            <w:spacing w:val="-2"/>
          </w:rPr>
          <w:t>https://www.nationalacademies.org/read/12840/chapter/1</w:t>
        </w:r>
      </w:hyperlink>
    </w:p>
    <w:p w14:paraId="3F1FF681" w14:textId="77777777" w:rsidR="00CB6C98" w:rsidRDefault="00000000">
      <w:pPr>
        <w:pStyle w:val="BodyText"/>
        <w:ind w:left="567" w:right="344" w:hanging="567"/>
      </w:pPr>
      <w:r>
        <w:t>Ng,</w:t>
      </w:r>
      <w:r>
        <w:rPr>
          <w:spacing w:val="-8"/>
        </w:rPr>
        <w:t xml:space="preserve"> </w:t>
      </w:r>
      <w:r>
        <w:t>W.</w:t>
      </w:r>
      <w:r>
        <w:rPr>
          <w:spacing w:val="-3"/>
        </w:rPr>
        <w:t xml:space="preserve"> </w:t>
      </w:r>
      <w:r>
        <w:t>(2012).</w:t>
      </w:r>
      <w:r>
        <w:rPr>
          <w:spacing w:val="-3"/>
        </w:rPr>
        <w:t xml:space="preserve"> </w:t>
      </w:r>
      <w:r>
        <w:t>Can</w:t>
      </w:r>
      <w:r>
        <w:rPr>
          <w:spacing w:val="-4"/>
        </w:rPr>
        <w:t xml:space="preserve"> </w:t>
      </w:r>
      <w:r>
        <w:t>we</w:t>
      </w:r>
      <w:r>
        <w:rPr>
          <w:spacing w:val="-4"/>
        </w:rPr>
        <w:t xml:space="preserve"> </w:t>
      </w:r>
      <w:r>
        <w:t>teach</w:t>
      </w:r>
      <w:r>
        <w:rPr>
          <w:spacing w:val="-4"/>
        </w:rPr>
        <w:t xml:space="preserve"> </w:t>
      </w:r>
      <w:r>
        <w:t>digital</w:t>
      </w:r>
      <w:r>
        <w:rPr>
          <w:spacing w:val="-4"/>
        </w:rPr>
        <w:t xml:space="preserve"> </w:t>
      </w:r>
      <w:proofErr w:type="gramStart"/>
      <w:r>
        <w:t>natives</w:t>
      </w:r>
      <w:proofErr w:type="gramEnd"/>
      <w:r>
        <w:rPr>
          <w:spacing w:val="-4"/>
        </w:rPr>
        <w:t xml:space="preserve"> </w:t>
      </w:r>
      <w:r>
        <w:t>digital</w:t>
      </w:r>
      <w:r>
        <w:rPr>
          <w:spacing w:val="-4"/>
        </w:rPr>
        <w:t xml:space="preserve"> </w:t>
      </w:r>
      <w:r>
        <w:t>literacy?</w:t>
      </w:r>
      <w:r>
        <w:rPr>
          <w:spacing w:val="-6"/>
        </w:rPr>
        <w:t xml:space="preserve"> </w:t>
      </w:r>
      <w:r>
        <w:rPr>
          <w:i/>
        </w:rPr>
        <w:t>Computers</w:t>
      </w:r>
      <w:r>
        <w:rPr>
          <w:i/>
          <w:spacing w:val="-4"/>
        </w:rPr>
        <w:t xml:space="preserve"> </w:t>
      </w:r>
      <w:r>
        <w:rPr>
          <w:i/>
        </w:rPr>
        <w:t>&amp;</w:t>
      </w:r>
      <w:r>
        <w:rPr>
          <w:i/>
          <w:spacing w:val="-4"/>
        </w:rPr>
        <w:t xml:space="preserve"> </w:t>
      </w:r>
      <w:r>
        <w:rPr>
          <w:i/>
        </w:rPr>
        <w:t>Education,</w:t>
      </w:r>
      <w:r>
        <w:rPr>
          <w:i/>
          <w:spacing w:val="-3"/>
        </w:rPr>
        <w:t xml:space="preserve"> </w:t>
      </w:r>
      <w:r>
        <w:rPr>
          <w:i/>
        </w:rPr>
        <w:t>59</w:t>
      </w:r>
      <w:r>
        <w:t>(3),</w:t>
      </w:r>
      <w:r>
        <w:rPr>
          <w:spacing w:val="-4"/>
        </w:rPr>
        <w:t xml:space="preserve"> </w:t>
      </w:r>
      <w:r>
        <w:t xml:space="preserve">1065–1078. </w:t>
      </w:r>
      <w:hyperlink r:id="rId44">
        <w:r>
          <w:rPr>
            <w:color w:val="467886"/>
          </w:rPr>
          <w:t>https://doi.org/10.1016/j.compedu.2012.04.016</w:t>
        </w:r>
      </w:hyperlink>
    </w:p>
    <w:p w14:paraId="48408788" w14:textId="77777777" w:rsidR="00CB6C98" w:rsidRDefault="00000000">
      <w:pPr>
        <w:spacing w:before="1"/>
        <w:ind w:left="567" w:right="344" w:hanging="567"/>
      </w:pPr>
      <w:proofErr w:type="spellStart"/>
      <w:r>
        <w:t>Organisation</w:t>
      </w:r>
      <w:proofErr w:type="spellEnd"/>
      <w:r>
        <w:rPr>
          <w:spacing w:val="-4"/>
        </w:rPr>
        <w:t xml:space="preserve"> </w:t>
      </w:r>
      <w:r>
        <w:t>for</w:t>
      </w:r>
      <w:r>
        <w:rPr>
          <w:spacing w:val="-4"/>
        </w:rPr>
        <w:t xml:space="preserve"> </w:t>
      </w:r>
      <w:r>
        <w:t>Economic</w:t>
      </w:r>
      <w:r>
        <w:rPr>
          <w:spacing w:val="-4"/>
        </w:rPr>
        <w:t xml:space="preserve"> </w:t>
      </w:r>
      <w:r>
        <w:t>Co-operation</w:t>
      </w:r>
      <w:r>
        <w:rPr>
          <w:spacing w:val="-4"/>
        </w:rPr>
        <w:t xml:space="preserve"> </w:t>
      </w:r>
      <w:r>
        <w:t>and</w:t>
      </w:r>
      <w:r>
        <w:rPr>
          <w:spacing w:val="-4"/>
        </w:rPr>
        <w:t xml:space="preserve"> </w:t>
      </w:r>
      <w:r>
        <w:t>Development</w:t>
      </w:r>
      <w:r>
        <w:rPr>
          <w:spacing w:val="-4"/>
        </w:rPr>
        <w:t xml:space="preserve"> </w:t>
      </w:r>
      <w:r>
        <w:t>[OECD].</w:t>
      </w:r>
      <w:r>
        <w:rPr>
          <w:spacing w:val="-4"/>
        </w:rPr>
        <w:t xml:space="preserve"> </w:t>
      </w:r>
      <w:r>
        <w:t>(2019).</w:t>
      </w:r>
      <w:r>
        <w:rPr>
          <w:spacing w:val="-4"/>
        </w:rPr>
        <w:t xml:space="preserve"> </w:t>
      </w:r>
      <w:r>
        <w:rPr>
          <w:i/>
        </w:rPr>
        <w:t>OECD</w:t>
      </w:r>
      <w:r>
        <w:rPr>
          <w:i/>
          <w:spacing w:val="-4"/>
        </w:rPr>
        <w:t xml:space="preserve"> </w:t>
      </w:r>
      <w:r>
        <w:rPr>
          <w:i/>
        </w:rPr>
        <w:t>principles</w:t>
      </w:r>
      <w:r>
        <w:rPr>
          <w:i/>
          <w:spacing w:val="-4"/>
        </w:rPr>
        <w:t xml:space="preserve"> </w:t>
      </w:r>
      <w:r>
        <w:rPr>
          <w:i/>
        </w:rPr>
        <w:t xml:space="preserve">on artificial intelligence. </w:t>
      </w:r>
      <w:hyperlink r:id="rId45">
        <w:r>
          <w:rPr>
            <w:color w:val="467886"/>
          </w:rPr>
          <w:t>https://oecd.ai/en/ai-principles</w:t>
        </w:r>
      </w:hyperlink>
    </w:p>
    <w:p w14:paraId="6E9C4FFC" w14:textId="77777777" w:rsidR="00CB6C98" w:rsidRDefault="00000000">
      <w:pPr>
        <w:pStyle w:val="BodyText"/>
        <w:ind w:left="567" w:right="344" w:hanging="567"/>
      </w:pPr>
      <w:r>
        <w:t xml:space="preserve">Pangrazio, L., </w:t>
      </w:r>
      <w:proofErr w:type="spellStart"/>
      <w:r>
        <w:t>Godhe</w:t>
      </w:r>
      <w:proofErr w:type="spellEnd"/>
      <w:r>
        <w:t>,</w:t>
      </w:r>
      <w:r>
        <w:rPr>
          <w:spacing w:val="-6"/>
        </w:rPr>
        <w:t xml:space="preserve"> </w:t>
      </w:r>
      <w:r>
        <w:t>A., &amp; González López Ledesma,</w:t>
      </w:r>
      <w:r>
        <w:rPr>
          <w:spacing w:val="-6"/>
        </w:rPr>
        <w:t xml:space="preserve"> </w:t>
      </w:r>
      <w:r>
        <w:t>A. (2020). What is digital literacy?</w:t>
      </w:r>
      <w:r>
        <w:rPr>
          <w:spacing w:val="-6"/>
        </w:rPr>
        <w:t xml:space="preserve"> </w:t>
      </w:r>
      <w:r>
        <w:t>A comparative</w:t>
      </w:r>
      <w:r>
        <w:rPr>
          <w:spacing w:val="-4"/>
        </w:rPr>
        <w:t xml:space="preserve"> </w:t>
      </w:r>
      <w:r>
        <w:t>review</w:t>
      </w:r>
      <w:r>
        <w:rPr>
          <w:spacing w:val="-4"/>
        </w:rPr>
        <w:t xml:space="preserve"> </w:t>
      </w:r>
      <w:r>
        <w:t>of</w:t>
      </w:r>
      <w:r>
        <w:rPr>
          <w:spacing w:val="-4"/>
        </w:rPr>
        <w:t xml:space="preserve"> </w:t>
      </w:r>
      <w:r>
        <w:t>publications</w:t>
      </w:r>
      <w:r>
        <w:rPr>
          <w:spacing w:val="-4"/>
        </w:rPr>
        <w:t xml:space="preserve"> </w:t>
      </w:r>
      <w:r>
        <w:t>across</w:t>
      </w:r>
      <w:r>
        <w:rPr>
          <w:spacing w:val="-4"/>
        </w:rPr>
        <w:t xml:space="preserve"> </w:t>
      </w:r>
      <w:r>
        <w:t>three</w:t>
      </w:r>
      <w:r>
        <w:rPr>
          <w:spacing w:val="-4"/>
        </w:rPr>
        <w:t xml:space="preserve"> </w:t>
      </w:r>
      <w:r>
        <w:t>language</w:t>
      </w:r>
      <w:r>
        <w:rPr>
          <w:spacing w:val="-4"/>
        </w:rPr>
        <w:t xml:space="preserve"> </w:t>
      </w:r>
      <w:r>
        <w:t>contexts.</w:t>
      </w:r>
      <w:r>
        <w:rPr>
          <w:spacing w:val="-5"/>
        </w:rPr>
        <w:t xml:space="preserve"> </w:t>
      </w:r>
      <w:r>
        <w:rPr>
          <w:i/>
        </w:rPr>
        <w:t>E-Learning</w:t>
      </w:r>
      <w:r>
        <w:rPr>
          <w:i/>
          <w:spacing w:val="-4"/>
        </w:rPr>
        <w:t xml:space="preserve"> </w:t>
      </w:r>
      <w:r>
        <w:rPr>
          <w:i/>
        </w:rPr>
        <w:t>and</w:t>
      </w:r>
      <w:r>
        <w:rPr>
          <w:i/>
          <w:spacing w:val="-4"/>
        </w:rPr>
        <w:t xml:space="preserve"> </w:t>
      </w:r>
      <w:r>
        <w:rPr>
          <w:i/>
        </w:rPr>
        <w:t>Digital Media, 17</w:t>
      </w:r>
      <w:r>
        <w:t xml:space="preserve">(6), 442–459. </w:t>
      </w:r>
      <w:hyperlink r:id="rId46">
        <w:r>
          <w:rPr>
            <w:color w:val="467886"/>
          </w:rPr>
          <w:t>https://doi.org/10.1177/2042753020946291</w:t>
        </w:r>
      </w:hyperlink>
    </w:p>
    <w:p w14:paraId="7DB55FBE" w14:textId="77777777" w:rsidR="00CB6C98" w:rsidRDefault="00000000">
      <w:pPr>
        <w:ind w:left="567" w:right="344" w:hanging="567"/>
      </w:pPr>
      <w:r>
        <w:t>Queensland</w:t>
      </w:r>
      <w:r>
        <w:rPr>
          <w:spacing w:val="-11"/>
        </w:rPr>
        <w:t xml:space="preserve"> </w:t>
      </w:r>
      <w:r>
        <w:t>Curriculum</w:t>
      </w:r>
      <w:r>
        <w:rPr>
          <w:spacing w:val="-6"/>
        </w:rPr>
        <w:t xml:space="preserve"> </w:t>
      </w:r>
      <w:r>
        <w:t>&amp;</w:t>
      </w:r>
      <w:r>
        <w:rPr>
          <w:spacing w:val="-14"/>
        </w:rPr>
        <w:t xml:space="preserve"> </w:t>
      </w:r>
      <w:r>
        <w:t>Assessment</w:t>
      </w:r>
      <w:r>
        <w:rPr>
          <w:spacing w:val="-14"/>
        </w:rPr>
        <w:t xml:space="preserve"> </w:t>
      </w:r>
      <w:r>
        <w:t>Authority</w:t>
      </w:r>
      <w:r>
        <w:rPr>
          <w:spacing w:val="-6"/>
        </w:rPr>
        <w:t xml:space="preserve"> </w:t>
      </w:r>
      <w:r>
        <w:t>[QCAA].</w:t>
      </w:r>
      <w:r>
        <w:rPr>
          <w:spacing w:val="-6"/>
        </w:rPr>
        <w:t xml:space="preserve"> </w:t>
      </w:r>
      <w:r>
        <w:t>(2025).</w:t>
      </w:r>
      <w:r>
        <w:rPr>
          <w:spacing w:val="-6"/>
        </w:rPr>
        <w:t xml:space="preserve"> </w:t>
      </w:r>
      <w:r>
        <w:rPr>
          <w:i/>
        </w:rPr>
        <w:t>Digital</w:t>
      </w:r>
      <w:r>
        <w:rPr>
          <w:i/>
          <w:spacing w:val="-6"/>
        </w:rPr>
        <w:t xml:space="preserve"> </w:t>
      </w:r>
      <w:r>
        <w:rPr>
          <w:i/>
        </w:rPr>
        <w:t>technologies:</w:t>
      </w:r>
      <w:r>
        <w:rPr>
          <w:i/>
          <w:spacing w:val="-6"/>
        </w:rPr>
        <w:t xml:space="preserve"> </w:t>
      </w:r>
      <w:r>
        <w:rPr>
          <w:i/>
        </w:rPr>
        <w:t>Years</w:t>
      </w:r>
      <w:r>
        <w:rPr>
          <w:i/>
          <w:spacing w:val="-6"/>
        </w:rPr>
        <w:t xml:space="preserve"> </w:t>
      </w:r>
      <w:r>
        <w:rPr>
          <w:i/>
        </w:rPr>
        <w:t>7–10 syllabus</w:t>
      </w:r>
      <w:r>
        <w:t xml:space="preserve">. </w:t>
      </w:r>
      <w:hyperlink r:id="rId47">
        <w:r>
          <w:rPr>
            <w:color w:val="467886"/>
          </w:rPr>
          <w:t>https://www.qcaa.qld.edu.au/p-10/aciq/version-8/learning-areas/technologies</w:t>
        </w:r>
      </w:hyperlink>
    </w:p>
    <w:p w14:paraId="3226FD20" w14:textId="77777777" w:rsidR="00CB6C98" w:rsidRDefault="00000000">
      <w:pPr>
        <w:pStyle w:val="BodyText"/>
        <w:spacing w:line="251" w:lineRule="exact"/>
      </w:pPr>
      <w:r>
        <w:t>Redecker,</w:t>
      </w:r>
      <w:r>
        <w:rPr>
          <w:spacing w:val="-16"/>
        </w:rPr>
        <w:t xml:space="preserve"> </w:t>
      </w:r>
      <w:r>
        <w:t>C.</w:t>
      </w:r>
      <w:r>
        <w:rPr>
          <w:spacing w:val="-8"/>
        </w:rPr>
        <w:t xml:space="preserve"> </w:t>
      </w:r>
      <w:r>
        <w:t>(2020).</w:t>
      </w:r>
      <w:r>
        <w:rPr>
          <w:spacing w:val="-6"/>
        </w:rPr>
        <w:t xml:space="preserve"> </w:t>
      </w:r>
      <w:r>
        <w:t>European</w:t>
      </w:r>
      <w:r>
        <w:rPr>
          <w:spacing w:val="-7"/>
        </w:rPr>
        <w:t xml:space="preserve"> </w:t>
      </w:r>
      <w:r>
        <w:t>digital</w:t>
      </w:r>
      <w:r>
        <w:rPr>
          <w:spacing w:val="-8"/>
        </w:rPr>
        <w:t xml:space="preserve"> </w:t>
      </w:r>
      <w:r>
        <w:t>citizenship:</w:t>
      </w:r>
      <w:r>
        <w:rPr>
          <w:spacing w:val="-13"/>
        </w:rPr>
        <w:t xml:space="preserve"> </w:t>
      </w:r>
      <w:r>
        <w:t>A</w:t>
      </w:r>
      <w:r>
        <w:rPr>
          <w:spacing w:val="-14"/>
        </w:rPr>
        <w:t xml:space="preserve"> </w:t>
      </w:r>
      <w:r>
        <w:t>framework</w:t>
      </w:r>
      <w:r>
        <w:rPr>
          <w:spacing w:val="-8"/>
        </w:rPr>
        <w:t xml:space="preserve"> </w:t>
      </w:r>
      <w:r>
        <w:t>for</w:t>
      </w:r>
      <w:r>
        <w:rPr>
          <w:spacing w:val="-7"/>
        </w:rPr>
        <w:t xml:space="preserve"> </w:t>
      </w:r>
      <w:r>
        <w:t>learning</w:t>
      </w:r>
      <w:r>
        <w:rPr>
          <w:spacing w:val="-7"/>
        </w:rPr>
        <w:t xml:space="preserve"> </w:t>
      </w:r>
      <w:r>
        <w:t>and</w:t>
      </w:r>
      <w:r>
        <w:rPr>
          <w:spacing w:val="-7"/>
        </w:rPr>
        <w:t xml:space="preserve"> </w:t>
      </w:r>
      <w:r>
        <w:rPr>
          <w:spacing w:val="-2"/>
        </w:rPr>
        <w:t>assessment.</w:t>
      </w:r>
    </w:p>
    <w:p w14:paraId="1CC98D45" w14:textId="77777777" w:rsidR="00CB6C98" w:rsidRDefault="00000000">
      <w:pPr>
        <w:ind w:left="567" w:right="344"/>
      </w:pPr>
      <w:r>
        <w:rPr>
          <w:i/>
        </w:rPr>
        <w:t xml:space="preserve">Education and Information Technologies, 25, </w:t>
      </w:r>
      <w:r>
        <w:t xml:space="preserve">343–364. </w:t>
      </w:r>
      <w:hyperlink r:id="rId48">
        <w:r>
          <w:rPr>
            <w:color w:val="467886"/>
            <w:spacing w:val="-2"/>
          </w:rPr>
          <w:t>https://publications.jrc.ec.europa.eu/repository/bitstream/JRC107466/pdf_digcomedu_a4_final.</w:t>
        </w:r>
      </w:hyperlink>
      <w:r>
        <w:rPr>
          <w:color w:val="467886"/>
          <w:spacing w:val="-2"/>
        </w:rPr>
        <w:t xml:space="preserve"> </w:t>
      </w:r>
      <w:r>
        <w:rPr>
          <w:color w:val="467886"/>
          <w:spacing w:val="-4"/>
        </w:rPr>
        <w:t>pdf</w:t>
      </w:r>
    </w:p>
    <w:p w14:paraId="7B3D3EF8" w14:textId="77777777" w:rsidR="00CB6C98" w:rsidRDefault="00000000">
      <w:pPr>
        <w:spacing w:before="5" w:line="237" w:lineRule="auto"/>
        <w:ind w:left="567" w:right="344" w:hanging="567"/>
      </w:pPr>
      <w:r>
        <w:t>Selwyn,</w:t>
      </w:r>
      <w:r>
        <w:rPr>
          <w:spacing w:val="-3"/>
        </w:rPr>
        <w:t xml:space="preserve"> </w:t>
      </w:r>
      <w:r>
        <w:t>N.</w:t>
      </w:r>
      <w:r>
        <w:rPr>
          <w:spacing w:val="-3"/>
        </w:rPr>
        <w:t xml:space="preserve"> </w:t>
      </w:r>
      <w:r>
        <w:t>(2022).</w:t>
      </w:r>
      <w:r>
        <w:rPr>
          <w:spacing w:val="-3"/>
        </w:rPr>
        <w:t xml:space="preserve"> </w:t>
      </w:r>
      <w:r>
        <w:rPr>
          <w:i/>
        </w:rPr>
        <w:t>Education</w:t>
      </w:r>
      <w:r>
        <w:rPr>
          <w:i/>
          <w:spacing w:val="-3"/>
        </w:rPr>
        <w:t xml:space="preserve"> </w:t>
      </w:r>
      <w:r>
        <w:rPr>
          <w:i/>
        </w:rPr>
        <w:t>and</w:t>
      </w:r>
      <w:r>
        <w:rPr>
          <w:i/>
          <w:spacing w:val="-3"/>
        </w:rPr>
        <w:t xml:space="preserve"> </w:t>
      </w:r>
      <w:r>
        <w:rPr>
          <w:i/>
        </w:rPr>
        <w:t>technology:</w:t>
      </w:r>
      <w:r>
        <w:rPr>
          <w:i/>
          <w:spacing w:val="-3"/>
        </w:rPr>
        <w:t xml:space="preserve"> </w:t>
      </w:r>
      <w:r>
        <w:rPr>
          <w:i/>
        </w:rPr>
        <w:t>Key</w:t>
      </w:r>
      <w:r>
        <w:rPr>
          <w:i/>
          <w:spacing w:val="-3"/>
        </w:rPr>
        <w:t xml:space="preserve"> </w:t>
      </w:r>
      <w:r>
        <w:rPr>
          <w:i/>
        </w:rPr>
        <w:t>issues</w:t>
      </w:r>
      <w:r>
        <w:rPr>
          <w:i/>
          <w:spacing w:val="-3"/>
        </w:rPr>
        <w:t xml:space="preserve"> </w:t>
      </w:r>
      <w:r>
        <w:rPr>
          <w:i/>
        </w:rPr>
        <w:t>and</w:t>
      </w:r>
      <w:r>
        <w:rPr>
          <w:i/>
          <w:spacing w:val="-3"/>
        </w:rPr>
        <w:t xml:space="preserve"> </w:t>
      </w:r>
      <w:r>
        <w:rPr>
          <w:i/>
        </w:rPr>
        <w:t>debates</w:t>
      </w:r>
      <w:r>
        <w:rPr>
          <w:i/>
          <w:spacing w:val="-6"/>
        </w:rPr>
        <w:t xml:space="preserve"> </w:t>
      </w:r>
      <w:r>
        <w:t>(3rd</w:t>
      </w:r>
      <w:r>
        <w:rPr>
          <w:spacing w:val="-3"/>
        </w:rPr>
        <w:t xml:space="preserve"> </w:t>
      </w:r>
      <w:r>
        <w:t>ed.).</w:t>
      </w:r>
      <w:r>
        <w:rPr>
          <w:spacing w:val="-3"/>
        </w:rPr>
        <w:t xml:space="preserve"> </w:t>
      </w:r>
      <w:r>
        <w:t xml:space="preserve">Bloomsbury </w:t>
      </w:r>
      <w:r>
        <w:rPr>
          <w:spacing w:val="-2"/>
        </w:rPr>
        <w:t>Academic.</w:t>
      </w:r>
    </w:p>
    <w:p w14:paraId="77A5A50E" w14:textId="77777777" w:rsidR="00CB6C98" w:rsidRDefault="00000000">
      <w:pPr>
        <w:spacing w:before="1"/>
        <w:ind w:left="567" w:right="344" w:hanging="567"/>
      </w:pPr>
      <w:r>
        <w:t>United</w:t>
      </w:r>
      <w:r>
        <w:rPr>
          <w:spacing w:val="-4"/>
        </w:rPr>
        <w:t xml:space="preserve"> </w:t>
      </w:r>
      <w:r>
        <w:t>Nations.</w:t>
      </w:r>
      <w:r>
        <w:rPr>
          <w:spacing w:val="-4"/>
        </w:rPr>
        <w:t xml:space="preserve"> </w:t>
      </w:r>
      <w:r>
        <w:t>(2015).</w:t>
      </w:r>
      <w:r>
        <w:rPr>
          <w:spacing w:val="-5"/>
        </w:rPr>
        <w:t xml:space="preserve"> </w:t>
      </w:r>
      <w:r>
        <w:rPr>
          <w:i/>
        </w:rPr>
        <w:t>Transforming</w:t>
      </w:r>
      <w:r>
        <w:rPr>
          <w:i/>
          <w:spacing w:val="-4"/>
        </w:rPr>
        <w:t xml:space="preserve"> </w:t>
      </w:r>
      <w:r>
        <w:rPr>
          <w:i/>
        </w:rPr>
        <w:t>our</w:t>
      </w:r>
      <w:r>
        <w:rPr>
          <w:i/>
          <w:spacing w:val="-4"/>
        </w:rPr>
        <w:t xml:space="preserve"> </w:t>
      </w:r>
      <w:r>
        <w:rPr>
          <w:i/>
        </w:rPr>
        <w:t>world:</w:t>
      </w:r>
      <w:r>
        <w:rPr>
          <w:i/>
          <w:spacing w:val="-4"/>
        </w:rPr>
        <w:t xml:space="preserve"> </w:t>
      </w:r>
      <w:r>
        <w:rPr>
          <w:i/>
        </w:rPr>
        <w:t>The</w:t>
      </w:r>
      <w:r>
        <w:rPr>
          <w:i/>
          <w:spacing w:val="-4"/>
        </w:rPr>
        <w:t xml:space="preserve"> </w:t>
      </w:r>
      <w:r>
        <w:rPr>
          <w:i/>
        </w:rPr>
        <w:t>2030</w:t>
      </w:r>
      <w:r>
        <w:rPr>
          <w:i/>
          <w:spacing w:val="-8"/>
        </w:rPr>
        <w:t xml:space="preserve"> </w:t>
      </w:r>
      <w:r>
        <w:rPr>
          <w:i/>
        </w:rPr>
        <w:t>Agenda</w:t>
      </w:r>
      <w:r>
        <w:rPr>
          <w:i/>
          <w:spacing w:val="-4"/>
        </w:rPr>
        <w:t xml:space="preserve"> </w:t>
      </w:r>
      <w:r>
        <w:rPr>
          <w:i/>
        </w:rPr>
        <w:t>for</w:t>
      </w:r>
      <w:r>
        <w:rPr>
          <w:i/>
          <w:spacing w:val="-4"/>
        </w:rPr>
        <w:t xml:space="preserve"> </w:t>
      </w:r>
      <w:r>
        <w:rPr>
          <w:i/>
        </w:rPr>
        <w:t>Sustainable</w:t>
      </w:r>
      <w:r>
        <w:rPr>
          <w:i/>
          <w:spacing w:val="-4"/>
        </w:rPr>
        <w:t xml:space="preserve"> </w:t>
      </w:r>
      <w:r>
        <w:rPr>
          <w:i/>
        </w:rPr>
        <w:t>Development</w:t>
      </w:r>
      <w:r>
        <w:t xml:space="preserve">. </w:t>
      </w:r>
      <w:hyperlink r:id="rId49">
        <w:r>
          <w:rPr>
            <w:color w:val="467886"/>
            <w:spacing w:val="-2"/>
          </w:rPr>
          <w:t>https://sdgs.un.org/2030agenda</w:t>
        </w:r>
      </w:hyperlink>
    </w:p>
    <w:p w14:paraId="28B9F8C2" w14:textId="77777777" w:rsidR="00CB6C98" w:rsidRDefault="00CB6C98">
      <w:pPr>
        <w:sectPr w:rsidR="00CB6C98">
          <w:footerReference w:type="default" r:id="rId50"/>
          <w:pgSz w:w="11910" w:h="16840"/>
          <w:pgMar w:top="1360" w:right="1080" w:bottom="980" w:left="1440" w:header="0" w:footer="798" w:gutter="0"/>
          <w:cols w:space="720"/>
        </w:sectPr>
      </w:pPr>
    </w:p>
    <w:p w14:paraId="0188E8E5" w14:textId="77777777" w:rsidR="00CB6C98" w:rsidRDefault="00000000">
      <w:pPr>
        <w:spacing w:before="62" w:line="251" w:lineRule="exact"/>
        <w:jc w:val="both"/>
      </w:pPr>
      <w:r>
        <w:lastRenderedPageBreak/>
        <w:t>van</w:t>
      </w:r>
      <w:r>
        <w:rPr>
          <w:spacing w:val="-7"/>
        </w:rPr>
        <w:t xml:space="preserve"> </w:t>
      </w:r>
      <w:r>
        <w:t>Dijk,</w:t>
      </w:r>
      <w:r>
        <w:rPr>
          <w:spacing w:val="-5"/>
        </w:rPr>
        <w:t xml:space="preserve"> </w:t>
      </w:r>
      <w:r>
        <w:t>J.</w:t>
      </w:r>
      <w:r>
        <w:rPr>
          <w:spacing w:val="-5"/>
        </w:rPr>
        <w:t xml:space="preserve"> </w:t>
      </w:r>
      <w:r>
        <w:t>(2020).</w:t>
      </w:r>
      <w:r>
        <w:rPr>
          <w:spacing w:val="-5"/>
        </w:rPr>
        <w:t xml:space="preserve"> </w:t>
      </w:r>
      <w:r>
        <w:rPr>
          <w:i/>
        </w:rPr>
        <w:t>The</w:t>
      </w:r>
      <w:r>
        <w:rPr>
          <w:i/>
          <w:spacing w:val="-5"/>
        </w:rPr>
        <w:t xml:space="preserve"> </w:t>
      </w:r>
      <w:r>
        <w:rPr>
          <w:i/>
        </w:rPr>
        <w:t>digital</w:t>
      </w:r>
      <w:r>
        <w:rPr>
          <w:i/>
          <w:spacing w:val="-5"/>
        </w:rPr>
        <w:t xml:space="preserve"> </w:t>
      </w:r>
      <w:r>
        <w:rPr>
          <w:i/>
        </w:rPr>
        <w:t>divide</w:t>
      </w:r>
      <w:r>
        <w:t>.</w:t>
      </w:r>
      <w:r>
        <w:rPr>
          <w:spacing w:val="-5"/>
        </w:rPr>
        <w:t xml:space="preserve"> </w:t>
      </w:r>
      <w:r>
        <w:t>Polity</w:t>
      </w:r>
      <w:r>
        <w:rPr>
          <w:spacing w:val="-5"/>
        </w:rPr>
        <w:t xml:space="preserve"> </w:t>
      </w:r>
      <w:r>
        <w:rPr>
          <w:spacing w:val="-2"/>
        </w:rPr>
        <w:t>Press.</w:t>
      </w:r>
    </w:p>
    <w:p w14:paraId="7C5B586D" w14:textId="77777777" w:rsidR="00CB6C98" w:rsidRDefault="00000000">
      <w:pPr>
        <w:pStyle w:val="BodyText"/>
        <w:ind w:left="567" w:right="641" w:hanging="567"/>
        <w:jc w:val="both"/>
      </w:pPr>
      <w:r>
        <w:t>Veltman,</w:t>
      </w:r>
      <w:r>
        <w:rPr>
          <w:spacing w:val="-6"/>
        </w:rPr>
        <w:t xml:space="preserve"> </w:t>
      </w:r>
      <w:r>
        <w:t>M.,</w:t>
      </w:r>
      <w:r>
        <w:rPr>
          <w:spacing w:val="-6"/>
        </w:rPr>
        <w:t xml:space="preserve"> </w:t>
      </w:r>
      <w:r>
        <w:t>van</w:t>
      </w:r>
      <w:r>
        <w:rPr>
          <w:spacing w:val="-6"/>
        </w:rPr>
        <w:t xml:space="preserve"> </w:t>
      </w:r>
      <w:r>
        <w:t>Keulen,</w:t>
      </w:r>
      <w:r>
        <w:rPr>
          <w:spacing w:val="-6"/>
        </w:rPr>
        <w:t xml:space="preserve"> </w:t>
      </w:r>
      <w:r>
        <w:t>J.,</w:t>
      </w:r>
      <w:r>
        <w:rPr>
          <w:spacing w:val="-6"/>
        </w:rPr>
        <w:t xml:space="preserve"> </w:t>
      </w:r>
      <w:r>
        <w:t>&amp;</w:t>
      </w:r>
      <w:r>
        <w:rPr>
          <w:spacing w:val="-10"/>
        </w:rPr>
        <w:t xml:space="preserve"> </w:t>
      </w:r>
      <w:r>
        <w:t>Voogt,</w:t>
      </w:r>
      <w:r>
        <w:rPr>
          <w:spacing w:val="-6"/>
        </w:rPr>
        <w:t xml:space="preserve"> </w:t>
      </w:r>
      <w:r>
        <w:t>J.</w:t>
      </w:r>
      <w:r>
        <w:rPr>
          <w:spacing w:val="-6"/>
        </w:rPr>
        <w:t xml:space="preserve"> </w:t>
      </w:r>
      <w:r>
        <w:t>(2019).</w:t>
      </w:r>
      <w:r>
        <w:rPr>
          <w:spacing w:val="-6"/>
        </w:rPr>
        <w:t xml:space="preserve"> </w:t>
      </w:r>
      <w:r>
        <w:t>Design</w:t>
      </w:r>
      <w:r>
        <w:rPr>
          <w:spacing w:val="-6"/>
        </w:rPr>
        <w:t xml:space="preserve"> </w:t>
      </w:r>
      <w:r>
        <w:t>principles</w:t>
      </w:r>
      <w:r>
        <w:rPr>
          <w:spacing w:val="-6"/>
        </w:rPr>
        <w:t xml:space="preserve"> </w:t>
      </w:r>
      <w:r>
        <w:t>for</w:t>
      </w:r>
      <w:r>
        <w:rPr>
          <w:spacing w:val="-6"/>
        </w:rPr>
        <w:t xml:space="preserve"> </w:t>
      </w:r>
      <w:r>
        <w:t>addressing</w:t>
      </w:r>
      <w:r>
        <w:rPr>
          <w:spacing w:val="-6"/>
        </w:rPr>
        <w:t xml:space="preserve"> </w:t>
      </w:r>
      <w:r>
        <w:t>wicked</w:t>
      </w:r>
      <w:r>
        <w:rPr>
          <w:spacing w:val="-6"/>
        </w:rPr>
        <w:t xml:space="preserve"> </w:t>
      </w:r>
      <w:r>
        <w:t>problems through</w:t>
      </w:r>
      <w:r>
        <w:rPr>
          <w:spacing w:val="-6"/>
        </w:rPr>
        <w:t xml:space="preserve"> </w:t>
      </w:r>
      <w:r>
        <w:t>boundary</w:t>
      </w:r>
      <w:r>
        <w:rPr>
          <w:spacing w:val="-6"/>
        </w:rPr>
        <w:t xml:space="preserve"> </w:t>
      </w:r>
      <w:r>
        <w:t>crossing</w:t>
      </w:r>
      <w:r>
        <w:rPr>
          <w:spacing w:val="-6"/>
        </w:rPr>
        <w:t xml:space="preserve"> </w:t>
      </w:r>
      <w:r>
        <w:t>in</w:t>
      </w:r>
      <w:r>
        <w:rPr>
          <w:spacing w:val="-6"/>
        </w:rPr>
        <w:t xml:space="preserve"> </w:t>
      </w:r>
      <w:r>
        <w:t>higher</w:t>
      </w:r>
      <w:r>
        <w:rPr>
          <w:spacing w:val="-6"/>
        </w:rPr>
        <w:t xml:space="preserve"> </w:t>
      </w:r>
      <w:r>
        <w:t>professional</w:t>
      </w:r>
      <w:r>
        <w:rPr>
          <w:spacing w:val="-6"/>
        </w:rPr>
        <w:t xml:space="preserve"> </w:t>
      </w:r>
      <w:r>
        <w:t>education.</w:t>
      </w:r>
      <w:r>
        <w:rPr>
          <w:spacing w:val="-2"/>
        </w:rPr>
        <w:t xml:space="preserve"> </w:t>
      </w:r>
      <w:r>
        <w:rPr>
          <w:i/>
        </w:rPr>
        <w:t>Journal</w:t>
      </w:r>
      <w:r>
        <w:rPr>
          <w:i/>
          <w:spacing w:val="-6"/>
        </w:rPr>
        <w:t xml:space="preserve"> </w:t>
      </w:r>
      <w:r>
        <w:rPr>
          <w:i/>
        </w:rPr>
        <w:t>of</w:t>
      </w:r>
      <w:r>
        <w:rPr>
          <w:i/>
          <w:spacing w:val="-6"/>
        </w:rPr>
        <w:t xml:space="preserve"> </w:t>
      </w:r>
      <w:r>
        <w:rPr>
          <w:i/>
        </w:rPr>
        <w:t>Education</w:t>
      </w:r>
      <w:r>
        <w:rPr>
          <w:i/>
          <w:spacing w:val="-6"/>
        </w:rPr>
        <w:t xml:space="preserve"> </w:t>
      </w:r>
      <w:r>
        <w:rPr>
          <w:i/>
        </w:rPr>
        <w:t>and</w:t>
      </w:r>
      <w:r>
        <w:rPr>
          <w:i/>
          <w:spacing w:val="-6"/>
        </w:rPr>
        <w:t xml:space="preserve"> </w:t>
      </w:r>
      <w:r>
        <w:rPr>
          <w:i/>
        </w:rPr>
        <w:t>Work, 32</w:t>
      </w:r>
      <w:r>
        <w:t xml:space="preserve">(2), 135-155. </w:t>
      </w:r>
      <w:hyperlink r:id="rId51">
        <w:r>
          <w:rPr>
            <w:color w:val="467886"/>
          </w:rPr>
          <w:t>https://doi.org/10.1080/13639080.2019.1610165</w:t>
        </w:r>
      </w:hyperlink>
    </w:p>
    <w:p w14:paraId="575C597D" w14:textId="77777777" w:rsidR="00CB6C98" w:rsidRDefault="00000000">
      <w:pPr>
        <w:pStyle w:val="BodyText"/>
        <w:spacing w:before="3"/>
        <w:ind w:left="567" w:right="599" w:hanging="567"/>
        <w:jc w:val="both"/>
      </w:pPr>
      <w:r>
        <w:t>Yang,</w:t>
      </w:r>
      <w:r>
        <w:rPr>
          <w:spacing w:val="-13"/>
        </w:rPr>
        <w:t xml:space="preserve"> </w:t>
      </w:r>
      <w:r>
        <w:t>J.,</w:t>
      </w:r>
      <w:r>
        <w:rPr>
          <w:spacing w:val="-4"/>
        </w:rPr>
        <w:t xml:space="preserve"> </w:t>
      </w:r>
      <w:r>
        <w:t>Xie,</w:t>
      </w:r>
      <w:r>
        <w:rPr>
          <w:spacing w:val="-9"/>
        </w:rPr>
        <w:t xml:space="preserve"> </w:t>
      </w:r>
      <w:r>
        <w:t>W.,</w:t>
      </w:r>
      <w:r>
        <w:rPr>
          <w:spacing w:val="-5"/>
        </w:rPr>
        <w:t xml:space="preserve"> </w:t>
      </w:r>
      <w:r>
        <w:t>&amp;</w:t>
      </w:r>
      <w:r>
        <w:rPr>
          <w:spacing w:val="-5"/>
        </w:rPr>
        <w:t xml:space="preserve"> </w:t>
      </w:r>
      <w:r>
        <w:t>Ni,</w:t>
      </w:r>
      <w:r>
        <w:rPr>
          <w:spacing w:val="-5"/>
        </w:rPr>
        <w:t xml:space="preserve"> </w:t>
      </w:r>
      <w:r>
        <w:t>J.</w:t>
      </w:r>
      <w:r>
        <w:rPr>
          <w:spacing w:val="-5"/>
        </w:rPr>
        <w:t xml:space="preserve"> </w:t>
      </w:r>
      <w:r>
        <w:t>(2025).</w:t>
      </w:r>
      <w:r>
        <w:rPr>
          <w:spacing w:val="-14"/>
        </w:rPr>
        <w:t xml:space="preserve"> </w:t>
      </w:r>
      <w:r>
        <w:t>A</w:t>
      </w:r>
      <w:r>
        <w:rPr>
          <w:spacing w:val="-14"/>
        </w:rPr>
        <w:t xml:space="preserve"> </w:t>
      </w:r>
      <w:r>
        <w:t>framework</w:t>
      </w:r>
      <w:r>
        <w:rPr>
          <w:spacing w:val="-5"/>
        </w:rPr>
        <w:t xml:space="preserve"> </w:t>
      </w:r>
      <w:r>
        <w:t>for</w:t>
      </w:r>
      <w:r>
        <w:rPr>
          <w:spacing w:val="-14"/>
        </w:rPr>
        <w:t xml:space="preserve"> </w:t>
      </w:r>
      <w:r>
        <w:t>AI</w:t>
      </w:r>
      <w:r>
        <w:rPr>
          <w:spacing w:val="-5"/>
        </w:rPr>
        <w:t xml:space="preserve"> </w:t>
      </w:r>
      <w:r>
        <w:t>ethics</w:t>
      </w:r>
      <w:r>
        <w:rPr>
          <w:spacing w:val="-5"/>
        </w:rPr>
        <w:t xml:space="preserve"> </w:t>
      </w:r>
      <w:r>
        <w:t>literacy:</w:t>
      </w:r>
      <w:r>
        <w:rPr>
          <w:spacing w:val="-3"/>
        </w:rPr>
        <w:t xml:space="preserve"> </w:t>
      </w:r>
      <w:r>
        <w:t>Development,</w:t>
      </w:r>
      <w:r>
        <w:rPr>
          <w:spacing w:val="-5"/>
        </w:rPr>
        <w:t xml:space="preserve"> </w:t>
      </w:r>
      <w:r>
        <w:t>validation,</w:t>
      </w:r>
      <w:r>
        <w:rPr>
          <w:spacing w:val="-5"/>
        </w:rPr>
        <w:t xml:space="preserve"> </w:t>
      </w:r>
      <w:r>
        <w:t xml:space="preserve">and its role in fostering students' self-rated learning competence. </w:t>
      </w:r>
      <w:r>
        <w:rPr>
          <w:i/>
        </w:rPr>
        <w:t>Scientific reports</w:t>
      </w:r>
      <w:r>
        <w:t xml:space="preserve">, </w:t>
      </w:r>
      <w:r>
        <w:rPr>
          <w:i/>
        </w:rPr>
        <w:t>15</w:t>
      </w:r>
      <w:r>
        <w:t xml:space="preserve">(1), 38030. </w:t>
      </w:r>
      <w:hyperlink r:id="rId52">
        <w:r>
          <w:rPr>
            <w:color w:val="467886"/>
            <w:spacing w:val="-2"/>
          </w:rPr>
          <w:t>https://doi.org/10.1038/s41598-025-21977-5</w:t>
        </w:r>
      </w:hyperlink>
    </w:p>
    <w:p w14:paraId="0CE1FA70" w14:textId="77777777" w:rsidR="00CB6C98" w:rsidRDefault="00000000">
      <w:pPr>
        <w:pStyle w:val="BodyText"/>
        <w:ind w:left="567" w:right="329" w:hanging="567"/>
      </w:pPr>
      <w:r>
        <w:t>Zhang, J., &amp; Zhang, Z. (2024).</w:t>
      </w:r>
      <w:r>
        <w:rPr>
          <w:spacing w:val="-5"/>
        </w:rPr>
        <w:t xml:space="preserve"> </w:t>
      </w:r>
      <w:r>
        <w:t>AI in teacher education: Unlocking new dimensions in teaching support,</w:t>
      </w:r>
      <w:r>
        <w:rPr>
          <w:spacing w:val="-5"/>
        </w:rPr>
        <w:t xml:space="preserve"> </w:t>
      </w:r>
      <w:r>
        <w:t>inclusive</w:t>
      </w:r>
      <w:r>
        <w:rPr>
          <w:spacing w:val="-5"/>
        </w:rPr>
        <w:t xml:space="preserve"> </w:t>
      </w:r>
      <w:r>
        <w:t>learning,</w:t>
      </w:r>
      <w:r>
        <w:rPr>
          <w:spacing w:val="-5"/>
        </w:rPr>
        <w:t xml:space="preserve"> </w:t>
      </w:r>
      <w:r>
        <w:t>and</w:t>
      </w:r>
      <w:r>
        <w:rPr>
          <w:spacing w:val="-5"/>
        </w:rPr>
        <w:t xml:space="preserve"> </w:t>
      </w:r>
      <w:r>
        <w:t>digital</w:t>
      </w:r>
      <w:r>
        <w:rPr>
          <w:spacing w:val="-5"/>
        </w:rPr>
        <w:t xml:space="preserve"> </w:t>
      </w:r>
      <w:r>
        <w:t>literacy.</w:t>
      </w:r>
      <w:r>
        <w:rPr>
          <w:spacing w:val="-2"/>
        </w:rPr>
        <w:t xml:space="preserve"> </w:t>
      </w:r>
      <w:r>
        <w:rPr>
          <w:i/>
        </w:rPr>
        <w:t>Journal</w:t>
      </w:r>
      <w:r>
        <w:rPr>
          <w:i/>
          <w:spacing w:val="-5"/>
        </w:rPr>
        <w:t xml:space="preserve"> </w:t>
      </w:r>
      <w:r>
        <w:rPr>
          <w:i/>
        </w:rPr>
        <w:t>of</w:t>
      </w:r>
      <w:r>
        <w:rPr>
          <w:i/>
          <w:spacing w:val="-5"/>
        </w:rPr>
        <w:t xml:space="preserve"> </w:t>
      </w:r>
      <w:r>
        <w:rPr>
          <w:i/>
        </w:rPr>
        <w:t>Computer</w:t>
      </w:r>
      <w:r>
        <w:rPr>
          <w:i/>
          <w:spacing w:val="-9"/>
        </w:rPr>
        <w:t xml:space="preserve"> </w:t>
      </w:r>
      <w:r>
        <w:rPr>
          <w:i/>
        </w:rPr>
        <w:t>Assisted</w:t>
      </w:r>
      <w:r>
        <w:rPr>
          <w:i/>
          <w:spacing w:val="-5"/>
        </w:rPr>
        <w:t xml:space="preserve"> </w:t>
      </w:r>
      <w:r>
        <w:rPr>
          <w:i/>
        </w:rPr>
        <w:t>Learning,</w:t>
      </w:r>
      <w:r>
        <w:rPr>
          <w:i/>
          <w:spacing w:val="-5"/>
        </w:rPr>
        <w:t xml:space="preserve"> </w:t>
      </w:r>
      <w:r>
        <w:rPr>
          <w:i/>
        </w:rPr>
        <w:t>40</w:t>
      </w:r>
      <w:r>
        <w:t xml:space="preserve">(4), 1871–1885. </w:t>
      </w:r>
      <w:hyperlink r:id="rId53">
        <w:r>
          <w:rPr>
            <w:color w:val="467886"/>
          </w:rPr>
          <w:t>https://doi.org/10.1111/jcal.12988</w:t>
        </w:r>
      </w:hyperlink>
    </w:p>
    <w:sectPr w:rsidR="00CB6C98">
      <w:footerReference w:type="default" r:id="rId54"/>
      <w:pgSz w:w="11910" w:h="16840"/>
      <w:pgMar w:top="1360" w:right="1080" w:bottom="1000" w:left="1440"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07A961" w14:textId="77777777" w:rsidR="00900EA5" w:rsidRDefault="00900EA5">
      <w:r>
        <w:separator/>
      </w:r>
    </w:p>
  </w:endnote>
  <w:endnote w:type="continuationSeparator" w:id="0">
    <w:p w14:paraId="6250290B" w14:textId="77777777" w:rsidR="00900EA5" w:rsidRDefault="0090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3E6CDF"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5568" behindDoc="1" locked="0" layoutInCell="1" allowOverlap="1" wp14:anchorId="78FB3385" wp14:editId="57F4621C">
              <wp:simplePos x="0" y="0"/>
              <wp:positionH relativeFrom="page">
                <wp:posOffset>901700</wp:posOffset>
              </wp:positionH>
              <wp:positionV relativeFrom="page">
                <wp:posOffset>9402729</wp:posOffset>
              </wp:positionV>
              <wp:extent cx="479806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662CF5EE" w14:textId="78C41900"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anchor>
          </w:drawing>
        </mc:Choice>
        <mc:Fallback>
          <w:pict>
            <v:shapetype w14:anchorId="78FB3385" id="_x0000_t202" coordsize="21600,21600" o:spt="202" path="m,l,21600r21600,l21600,xe">
              <v:stroke joinstyle="miter"/>
              <v:path gradientshapeok="t" o:connecttype="rect"/>
            </v:shapetype>
            <v:shape id="Textbox 1" o:spid="_x0000_s1026" type="#_x0000_t202" style="position:absolute;margin-left:71pt;margin-top:740.35pt;width:377.8pt;height:16.65pt;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" filled="f" stroked="f">
              <v:textbox inset="0,0,0,0">
                <w:txbxContent>
                  <w:p w14:paraId="662CF5EE" w14:textId="78C41900"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06080" behindDoc="1" locked="0" layoutInCell="1" allowOverlap="1" wp14:anchorId="5564C27C" wp14:editId="1585E19F">
              <wp:simplePos x="0" y="0"/>
              <wp:positionH relativeFrom="page">
                <wp:posOffset>6763004</wp:posOffset>
              </wp:positionH>
              <wp:positionV relativeFrom="page">
                <wp:posOffset>9402729</wp:posOffset>
              </wp:positionV>
              <wp:extent cx="107314"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666656A8" w14:textId="77777777" w:rsidR="00CB6C98" w:rsidRDefault="00000000">
                          <w:pPr>
                            <w:spacing w:before="20"/>
                            <w:ind w:left="20"/>
                            <w:rPr>
                              <w:rFonts w:ascii="Arial"/>
                              <w:sz w:val="24"/>
                            </w:rPr>
                          </w:pPr>
                          <w:r>
                            <w:rPr>
                              <w:rFonts w:ascii="Arial"/>
                              <w:spacing w:val="-10"/>
                              <w:sz w:val="24"/>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5910400" type="#_x0000_t202" id="docshape2" filled="false" stroked="false">
              <v:textbox inset="0,0,0,0">
                <w:txbxContent>
                  <w:p>
                    <w:pPr>
                      <w:spacing w:before="20"/>
                      <w:ind w:left="20" w:right="0" w:firstLine="0"/>
                      <w:jc w:val="left"/>
                      <w:rPr>
                        <w:rFonts w:ascii="Arial"/>
                        <w:sz w:val="24"/>
                      </w:rPr>
                    </w:pPr>
                    <w:r>
                      <w:rPr>
                        <w:rFonts w:ascii="Arial"/>
                        <w:spacing w:val="-10"/>
                        <w:sz w:val="24"/>
                      </w:rPr>
                      <w:t>1</w:t>
                    </w:r>
                  </w:p>
                </w:txbxContent>
              </v:textbox>
              <w10:wrap type="non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A11931"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12736" behindDoc="1" locked="0" layoutInCell="1" allowOverlap="1" wp14:anchorId="25C5F86E" wp14:editId="36D860FD">
              <wp:simplePos x="0" y="0"/>
              <wp:positionH relativeFrom="page">
                <wp:posOffset>901700</wp:posOffset>
              </wp:positionH>
              <wp:positionV relativeFrom="page">
                <wp:posOffset>10042809</wp:posOffset>
              </wp:positionV>
              <wp:extent cx="4798060" cy="211454"/>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023909CD" w14:textId="3B698C41"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anchor>
          </w:drawing>
        </mc:Choice>
        <mc:Fallback>
          <w:pict>
            <v:shapetype w14:anchorId="25C5F86E" id="_x0000_t202" coordsize="21600,21600" o:spt="202" path="m,l,21600r21600,l21600,xe">
              <v:stroke joinstyle="miter"/>
              <v:path gradientshapeok="t" o:connecttype="rect"/>
            </v:shapetype>
            <v:shape id="Textbox 17" o:spid="_x0000_s1040" type="#_x0000_t202" style="position:absolute;margin-left:71pt;margin-top:790.75pt;width:377.8pt;height:16.6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" filled="f" stroked="f">
              <v:textbox inset="0,0,0,0">
                <w:txbxContent>
                  <w:p w14:paraId="023909CD" w14:textId="3B698C41"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3248" behindDoc="1" locked="0" layoutInCell="1" allowOverlap="1" wp14:anchorId="260D9943" wp14:editId="72BD6086">
              <wp:simplePos x="0" y="0"/>
              <wp:positionH relativeFrom="page">
                <wp:posOffset>6444996</wp:posOffset>
              </wp:positionH>
              <wp:positionV relativeFrom="page">
                <wp:posOffset>10045857</wp:posOffset>
              </wp:positionV>
              <wp:extent cx="252095" cy="21145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11454"/>
                      </a:xfrm>
                      <a:prstGeom prst="rect">
                        <a:avLst/>
                      </a:prstGeom>
                    </wps:spPr>
                    <wps:txbx>
                      <w:txbxContent>
                        <w:p w14:paraId="7D600AC9" w14:textId="77777777" w:rsidR="00CB6C98" w:rsidRDefault="00000000">
                          <w:pPr>
                            <w:spacing w:before="20"/>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11</w:t>
                          </w:r>
                          <w:r>
                            <w:rPr>
                              <w:rFonts w:ascii="Arial"/>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7.480011pt;margin-top:791.01239pt;width:19.850pt;height:16.650pt;mso-position-horizontal-relative:page;mso-position-vertical-relative:page;z-index:-15903232" type="#_x0000_t202" id="docshape16" filled="false" stroked="false">
              <v:textbox inset="0,0,0,0">
                <w:txbxContent>
                  <w:p>
                    <w:pPr>
                      <w:spacing w:before="20"/>
                      <w:ind w:left="60" w:right="0" w:firstLine="0"/>
                      <w:jc w:val="left"/>
                      <w:rPr>
                        <w:rFonts w:ascii="Arial"/>
                        <w:sz w:val="24"/>
                      </w:rPr>
                    </w:pPr>
                    <w:r>
                      <w:rPr>
                        <w:rFonts w:ascii="Arial"/>
                        <w:spacing w:val="-5"/>
                        <w:sz w:val="24"/>
                      </w:rPr>
                      <w:fldChar w:fldCharType="begin"/>
                    </w:r>
                    <w:r>
                      <w:rPr>
                        <w:rFonts w:ascii="Arial"/>
                        <w:spacing w:val="-5"/>
                        <w:sz w:val="24"/>
                      </w:rPr>
                      <w:instrText> PAGE </w:instrText>
                    </w:r>
                    <w:r>
                      <w:rPr>
                        <w:rFonts w:ascii="Arial"/>
                        <w:spacing w:val="-5"/>
                        <w:sz w:val="24"/>
                      </w:rPr>
                      <w:fldChar w:fldCharType="separate"/>
                    </w:r>
                    <w:r>
                      <w:rPr>
                        <w:rFonts w:ascii="Arial"/>
                        <w:spacing w:val="-5"/>
                        <w:sz w:val="24"/>
                      </w:rPr>
                      <w:t>11</w:t>
                    </w:r>
                    <w:r>
                      <w:rPr>
                        <w:rFonts w:ascii="Arial"/>
                        <w:spacing w:val="-5"/>
                        <w:sz w:val="24"/>
                      </w:rPr>
                      <w:fldChar w:fldCharType="end"/>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285F70"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6592" behindDoc="1" locked="0" layoutInCell="1" allowOverlap="1" wp14:anchorId="4C2D4AAE" wp14:editId="2598827F">
              <wp:simplePos x="0" y="0"/>
              <wp:positionH relativeFrom="page">
                <wp:posOffset>902824</wp:posOffset>
              </wp:positionH>
              <wp:positionV relativeFrom="page">
                <wp:posOffset>10041038</wp:posOffset>
              </wp:positionV>
              <wp:extent cx="4953965" cy="2114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965" cy="211454"/>
                      </a:xfrm>
                      <a:prstGeom prst="rect">
                        <a:avLst/>
                      </a:prstGeom>
                    </wps:spPr>
                    <wps:txbx>
                      <w:txbxContent>
                        <w:p w14:paraId="3EE74093" w14:textId="68698BD1"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4C2D4AAE" id="_x0000_t202" coordsize="21600,21600" o:spt="202" path="m,l,21600r21600,l21600,xe">
              <v:stroke joinstyle="miter"/>
              <v:path gradientshapeok="t" o:connecttype="rect"/>
            </v:shapetype>
            <v:shape id="Textbox 4" o:spid="_x0000_s1028" type="#_x0000_t202" style="position:absolute;margin-left:71.1pt;margin-top:790.65pt;width:390.1pt;height:16.65pt;z-index:-159098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" filled="f" stroked="f">
              <v:textbox inset="0,0,0,0">
                <w:txbxContent>
                  <w:p w14:paraId="3EE74093" w14:textId="68698BD1"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07104" behindDoc="1" locked="0" layoutInCell="1" allowOverlap="1" wp14:anchorId="36EABC5E" wp14:editId="66492A3B">
              <wp:simplePos x="0" y="0"/>
              <wp:positionH relativeFrom="page">
                <wp:posOffset>6527292</wp:posOffset>
              </wp:positionH>
              <wp:positionV relativeFrom="page">
                <wp:posOffset>10045857</wp:posOffset>
              </wp:positionV>
              <wp:extent cx="17081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02215764"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2</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9376" type="#_x0000_t202" id="docshape4"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2</w:t>
                    </w:r>
                    <w:r>
                      <w:rPr>
                        <w:rFonts w:ascii="Arial"/>
                        <w:spacing w:val="-10"/>
                        <w:sz w:val="24"/>
                      </w:rPr>
                      <w:fldChar w:fldCharType="end"/>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BF5A7" w14:textId="77777777" w:rsidR="007147B9" w:rsidRDefault="007147B9" w:rsidP="007147B9">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11,</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2026</w:t>
    </w:r>
  </w:p>
  <w:p w14:paraId="5A8FE02C"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7616" behindDoc="1" locked="0" layoutInCell="1" allowOverlap="1" wp14:anchorId="1FE5F4B3" wp14:editId="53E933A5">
              <wp:simplePos x="0" y="0"/>
              <wp:positionH relativeFrom="page">
                <wp:posOffset>6527292</wp:posOffset>
              </wp:positionH>
              <wp:positionV relativeFrom="page">
                <wp:posOffset>10045857</wp:posOffset>
              </wp:positionV>
              <wp:extent cx="170815" cy="21145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3FA5B4A7"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4</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8864" type="#_x0000_t202" id="docshape5"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4</w:t>
                    </w:r>
                    <w:r>
                      <w:rPr>
                        <w:rFonts w:ascii="Arial"/>
                        <w:spacing w:val="-10"/>
                        <w:sz w:val="24"/>
                      </w:rPr>
                      <w:fldChar w:fldCharType="end"/>
                    </w:r>
                  </w:p>
                </w:txbxContent>
              </v:textbox>
              <w10:wrap type="non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847B62"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8128" behindDoc="1" locked="0" layoutInCell="1" allowOverlap="1" wp14:anchorId="346F18C2" wp14:editId="25159FD2">
              <wp:simplePos x="0" y="0"/>
              <wp:positionH relativeFrom="page">
                <wp:posOffset>901700</wp:posOffset>
              </wp:positionH>
              <wp:positionV relativeFrom="page">
                <wp:posOffset>10042809</wp:posOffset>
              </wp:positionV>
              <wp:extent cx="4798060" cy="2114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31D36464" w14:textId="7CCAD45B"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anchor>
          </w:drawing>
        </mc:Choice>
        <mc:Fallback>
          <w:pict>
            <v:shapetype w14:anchorId="346F18C2" id="_x0000_t202" coordsize="21600,21600" o:spt="202" path="m,l,21600r21600,l21600,xe">
              <v:stroke joinstyle="miter"/>
              <v:path gradientshapeok="t" o:connecttype="rect"/>
            </v:shapetype>
            <v:shape id="Textbox 8" o:spid="_x0000_s1031" type="#_x0000_t202" style="position:absolute;margin-left:71pt;margin-top:790.75pt;width:377.8pt;height:16.65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" filled="f" stroked="f">
              <v:textbox inset="0,0,0,0">
                <w:txbxContent>
                  <w:p w14:paraId="31D36464" w14:textId="7CCAD45B"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08640" behindDoc="1" locked="0" layoutInCell="1" allowOverlap="1" wp14:anchorId="49A110DB" wp14:editId="43108C08">
              <wp:simplePos x="0" y="0"/>
              <wp:positionH relativeFrom="page">
                <wp:posOffset>6527292</wp:posOffset>
              </wp:positionH>
              <wp:positionV relativeFrom="page">
                <wp:posOffset>10045857</wp:posOffset>
              </wp:positionV>
              <wp:extent cx="170815" cy="21145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611DACAA"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5</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7840" type="#_x0000_t202" id="docshape7"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5</w:t>
                    </w:r>
                    <w:r>
                      <w:rPr>
                        <w:rFonts w:ascii="Arial"/>
                        <w:spacing w:val="-10"/>
                        <w:sz w:val="24"/>
                      </w:rPr>
                      <w:fldChar w:fldCharType="end"/>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BDD16" w14:textId="77777777" w:rsidR="007147B9" w:rsidRDefault="007147B9" w:rsidP="007147B9">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11,</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2026</w:t>
    </w:r>
  </w:p>
  <w:p w14:paraId="4772DFC3"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9152" behindDoc="1" locked="0" layoutInCell="1" allowOverlap="1" wp14:anchorId="6CD8ED04" wp14:editId="590991B0">
              <wp:simplePos x="0" y="0"/>
              <wp:positionH relativeFrom="page">
                <wp:posOffset>6527292</wp:posOffset>
              </wp:positionH>
              <wp:positionV relativeFrom="page">
                <wp:posOffset>10045857</wp:posOffset>
              </wp:positionV>
              <wp:extent cx="170815" cy="21145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254DCAE2"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6</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7328" type="#_x0000_t202" id="docshape8"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6</w:t>
                    </w:r>
                    <w:r>
                      <w:rPr>
                        <w:rFonts w:ascii="Arial"/>
                        <w:spacing w:val="-10"/>
                        <w:sz w:val="24"/>
                      </w:rPr>
                      <w:fldChar w:fldCharType="end"/>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814F2"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09664" behindDoc="1" locked="0" layoutInCell="1" allowOverlap="1" wp14:anchorId="5F26E1AE" wp14:editId="71ACBAC2">
              <wp:simplePos x="0" y="0"/>
              <wp:positionH relativeFrom="page">
                <wp:posOffset>901700</wp:posOffset>
              </wp:positionH>
              <wp:positionV relativeFrom="page">
                <wp:posOffset>10042809</wp:posOffset>
              </wp:positionV>
              <wp:extent cx="4798060" cy="21145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57C2AD25" w14:textId="4920A432"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anchor>
          </w:drawing>
        </mc:Choice>
        <mc:Fallback>
          <w:pict>
            <v:shapetype w14:anchorId="5F26E1AE" id="_x0000_t202" coordsize="21600,21600" o:spt="202" path="m,l,21600r21600,l21600,xe">
              <v:stroke joinstyle="miter"/>
              <v:path gradientshapeok="t" o:connecttype="rect"/>
            </v:shapetype>
            <v:shape id="Textbox 11" o:spid="_x0000_s1034" type="#_x0000_t202" style="position:absolute;margin-left:71pt;margin-top:790.75pt;width:377.8pt;height:16.65pt;z-index:-159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" filled="f" stroked="f">
              <v:textbox inset="0,0,0,0">
                <w:txbxContent>
                  <w:p w14:paraId="57C2AD25" w14:textId="4920A432"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0176" behindDoc="1" locked="0" layoutInCell="1" allowOverlap="1" wp14:anchorId="0A85898F" wp14:editId="3FFAE7C6">
              <wp:simplePos x="0" y="0"/>
              <wp:positionH relativeFrom="page">
                <wp:posOffset>6527292</wp:posOffset>
              </wp:positionH>
              <wp:positionV relativeFrom="page">
                <wp:posOffset>10045857</wp:posOffset>
              </wp:positionV>
              <wp:extent cx="170815" cy="21145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62A46751"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7</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6304" type="#_x0000_t202" id="docshape10"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7</w:t>
                    </w:r>
                    <w:r>
                      <w:rPr>
                        <w:rFonts w:ascii="Arial"/>
                        <w:spacing w:val="-10"/>
                        <w:sz w:val="24"/>
                      </w:rPr>
                      <w:fldChar w:fldCharType="end"/>
                    </w:r>
                  </w:p>
                </w:txbxContent>
              </v:textbox>
              <w10:wrap type="non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3D7187" w14:textId="77777777" w:rsidR="007147B9" w:rsidRDefault="007147B9" w:rsidP="007147B9">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11,</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2026</w:t>
    </w:r>
  </w:p>
  <w:p w14:paraId="668FA290"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10688" behindDoc="1" locked="0" layoutInCell="1" allowOverlap="1" wp14:anchorId="179A72F2" wp14:editId="1B38637E">
              <wp:simplePos x="0" y="0"/>
              <wp:positionH relativeFrom="page">
                <wp:posOffset>6527292</wp:posOffset>
              </wp:positionH>
              <wp:positionV relativeFrom="page">
                <wp:posOffset>10045857</wp:posOffset>
              </wp:positionV>
              <wp:extent cx="170815" cy="211454"/>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54A7EC93"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8</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5792" type="#_x0000_t202" id="docshape11"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8</w:t>
                    </w:r>
                    <w:r>
                      <w:rPr>
                        <w:rFonts w:ascii="Arial"/>
                        <w:spacing w:val="-10"/>
                        <w:sz w:val="24"/>
                      </w:rPr>
                      <w:fldChar w:fldCharType="end"/>
                    </w:r>
                  </w:p>
                </w:txbxContent>
              </v:textbox>
              <w10:wrap type="non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98423"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11200" behindDoc="1" locked="0" layoutInCell="1" allowOverlap="1" wp14:anchorId="5D4D8761" wp14:editId="024F6D55">
              <wp:simplePos x="0" y="0"/>
              <wp:positionH relativeFrom="page">
                <wp:posOffset>901700</wp:posOffset>
              </wp:positionH>
              <wp:positionV relativeFrom="page">
                <wp:posOffset>10042809</wp:posOffset>
              </wp:positionV>
              <wp:extent cx="4798060" cy="211454"/>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282B117C" w14:textId="39F9E06E"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wps:txbx>
                    <wps:bodyPr wrap="square" lIns="0" tIns="0" rIns="0" bIns="0" rtlCol="0">
                      <a:noAutofit/>
                    </wps:bodyPr>
                  </wps:wsp>
                </a:graphicData>
              </a:graphic>
            </wp:anchor>
          </w:drawing>
        </mc:Choice>
        <mc:Fallback>
          <w:pict>
            <v:shapetype w14:anchorId="5D4D8761" id="_x0000_t202" coordsize="21600,21600" o:spt="202" path="m,l,21600r21600,l21600,xe">
              <v:stroke joinstyle="miter"/>
              <v:path gradientshapeok="t" o:connecttype="rect"/>
            </v:shapetype>
            <v:shape id="Textbox 14" o:spid="_x0000_s1037" type="#_x0000_t202" style="position:absolute;margin-left:71pt;margin-top:790.75pt;width:377.8pt;height:16.65pt;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" filled="f" stroked="f">
              <v:textbox inset="0,0,0,0">
                <w:txbxContent>
                  <w:p w14:paraId="282B117C" w14:textId="39F9E06E" w:rsidR="00CB6C9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C2F2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C2F2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1712" behindDoc="1" locked="0" layoutInCell="1" allowOverlap="1" wp14:anchorId="3C22083B" wp14:editId="00A29BAD">
              <wp:simplePos x="0" y="0"/>
              <wp:positionH relativeFrom="page">
                <wp:posOffset>6527292</wp:posOffset>
              </wp:positionH>
              <wp:positionV relativeFrom="page">
                <wp:posOffset>10045857</wp:posOffset>
              </wp:positionV>
              <wp:extent cx="170815" cy="21145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1FA7FA8D" w14:textId="77777777" w:rsidR="00CB6C9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9</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904768" type="#_x0000_t202" id="docshape13"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9</w:t>
                    </w:r>
                    <w:r>
                      <w:rPr>
                        <w:rFonts w:ascii="Arial"/>
                        <w:spacing w:val="-10"/>
                        <w:sz w:val="24"/>
                      </w:rPr>
                      <w:fldChar w:fldCharType="end"/>
                    </w:r>
                  </w:p>
                </w:txbxContent>
              </v:textbox>
              <w10:wrap type="non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92E66" w14:textId="77777777" w:rsidR="007147B9" w:rsidRDefault="007147B9" w:rsidP="007147B9">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11,</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2026</w:t>
    </w:r>
  </w:p>
  <w:p w14:paraId="051751DC" w14:textId="77777777" w:rsidR="00CB6C98" w:rsidRDefault="00000000">
    <w:pPr>
      <w:pStyle w:val="BodyText"/>
      <w:spacing w:line="14" w:lineRule="auto"/>
      <w:rPr>
        <w:sz w:val="20"/>
      </w:rPr>
    </w:pPr>
    <w:r>
      <w:rPr>
        <w:noProof/>
        <w:sz w:val="20"/>
      </w:rPr>
      <mc:AlternateContent>
        <mc:Choice Requires="wps">
          <w:drawing>
            <wp:anchor distT="0" distB="0" distL="0" distR="0" simplePos="0" relativeHeight="487412224" behindDoc="1" locked="0" layoutInCell="1" allowOverlap="1" wp14:anchorId="793AF6F7" wp14:editId="662147A2">
              <wp:simplePos x="0" y="0"/>
              <wp:positionH relativeFrom="page">
                <wp:posOffset>6444996</wp:posOffset>
              </wp:positionH>
              <wp:positionV relativeFrom="page">
                <wp:posOffset>10045857</wp:posOffset>
              </wp:positionV>
              <wp:extent cx="252095" cy="211454"/>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11454"/>
                      </a:xfrm>
                      <a:prstGeom prst="rect">
                        <a:avLst/>
                      </a:prstGeom>
                    </wps:spPr>
                    <wps:txbx>
                      <w:txbxContent>
                        <w:p w14:paraId="62673B4A" w14:textId="77777777" w:rsidR="00CB6C98" w:rsidRDefault="00000000">
                          <w:pPr>
                            <w:spacing w:before="20"/>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7.480011pt;margin-top:791.01239pt;width:19.850pt;height:16.650pt;mso-position-horizontal-relative:page;mso-position-vertical-relative:page;z-index:-15904256" type="#_x0000_t202" id="docshape14" filled="false" stroked="false">
              <v:textbox inset="0,0,0,0">
                <w:txbxContent>
                  <w:p>
                    <w:pPr>
                      <w:spacing w:before="20"/>
                      <w:ind w:left="60" w:right="0" w:firstLine="0"/>
                      <w:jc w:val="left"/>
                      <w:rPr>
                        <w:rFonts w:ascii="Arial"/>
                        <w:sz w:val="24"/>
                      </w:rPr>
                    </w:pPr>
                    <w:r>
                      <w:rPr>
                        <w:rFonts w:ascii="Arial"/>
                        <w:spacing w:val="-5"/>
                        <w:sz w:val="24"/>
                      </w:rPr>
                      <w:fldChar w:fldCharType="begin"/>
                    </w:r>
                    <w:r>
                      <w:rPr>
                        <w:rFonts w:ascii="Arial"/>
                        <w:spacing w:val="-5"/>
                        <w:sz w:val="24"/>
                      </w:rPr>
                      <w:instrText>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A334C0" w14:textId="77777777" w:rsidR="00900EA5" w:rsidRDefault="00900EA5">
      <w:r>
        <w:separator/>
      </w:r>
    </w:p>
  </w:footnote>
  <w:footnote w:type="continuationSeparator" w:id="0">
    <w:p w14:paraId="1D267BC0" w14:textId="77777777" w:rsidR="00900EA5" w:rsidRDefault="00900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F17252"/>
    <w:multiLevelType w:val="hybridMultilevel"/>
    <w:tmpl w:val="02B2C78A"/>
    <w:lvl w:ilvl="0" w:tplc="9B1AD306">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18D292BE">
      <w:numFmt w:val="bullet"/>
      <w:lvlText w:val="•"/>
      <w:lvlJc w:val="left"/>
      <w:pPr>
        <w:ind w:left="1620" w:hanging="359"/>
      </w:pPr>
      <w:rPr>
        <w:rFonts w:hint="default"/>
        <w:lang w:val="en-US" w:eastAsia="en-US" w:bidi="ar-SA"/>
      </w:rPr>
    </w:lvl>
    <w:lvl w:ilvl="2" w:tplc="27C65B88">
      <w:numFmt w:val="bullet"/>
      <w:lvlText w:val="•"/>
      <w:lvlJc w:val="left"/>
      <w:pPr>
        <w:ind w:left="2520" w:hanging="359"/>
      </w:pPr>
      <w:rPr>
        <w:rFonts w:hint="default"/>
        <w:lang w:val="en-US" w:eastAsia="en-US" w:bidi="ar-SA"/>
      </w:rPr>
    </w:lvl>
    <w:lvl w:ilvl="3" w:tplc="F8FEB154">
      <w:numFmt w:val="bullet"/>
      <w:lvlText w:val="•"/>
      <w:lvlJc w:val="left"/>
      <w:pPr>
        <w:ind w:left="3420" w:hanging="359"/>
      </w:pPr>
      <w:rPr>
        <w:rFonts w:hint="default"/>
        <w:lang w:val="en-US" w:eastAsia="en-US" w:bidi="ar-SA"/>
      </w:rPr>
    </w:lvl>
    <w:lvl w:ilvl="4" w:tplc="61964D88">
      <w:numFmt w:val="bullet"/>
      <w:lvlText w:val="•"/>
      <w:lvlJc w:val="left"/>
      <w:pPr>
        <w:ind w:left="4320" w:hanging="359"/>
      </w:pPr>
      <w:rPr>
        <w:rFonts w:hint="default"/>
        <w:lang w:val="en-US" w:eastAsia="en-US" w:bidi="ar-SA"/>
      </w:rPr>
    </w:lvl>
    <w:lvl w:ilvl="5" w:tplc="BD724192">
      <w:numFmt w:val="bullet"/>
      <w:lvlText w:val="•"/>
      <w:lvlJc w:val="left"/>
      <w:pPr>
        <w:ind w:left="5220" w:hanging="359"/>
      </w:pPr>
      <w:rPr>
        <w:rFonts w:hint="default"/>
        <w:lang w:val="en-US" w:eastAsia="en-US" w:bidi="ar-SA"/>
      </w:rPr>
    </w:lvl>
    <w:lvl w:ilvl="6" w:tplc="EA2C3252">
      <w:numFmt w:val="bullet"/>
      <w:lvlText w:val="•"/>
      <w:lvlJc w:val="left"/>
      <w:pPr>
        <w:ind w:left="6120" w:hanging="359"/>
      </w:pPr>
      <w:rPr>
        <w:rFonts w:hint="default"/>
        <w:lang w:val="en-US" w:eastAsia="en-US" w:bidi="ar-SA"/>
      </w:rPr>
    </w:lvl>
    <w:lvl w:ilvl="7" w:tplc="F06ABAA0">
      <w:numFmt w:val="bullet"/>
      <w:lvlText w:val="•"/>
      <w:lvlJc w:val="left"/>
      <w:pPr>
        <w:ind w:left="7020" w:hanging="359"/>
      </w:pPr>
      <w:rPr>
        <w:rFonts w:hint="default"/>
        <w:lang w:val="en-US" w:eastAsia="en-US" w:bidi="ar-SA"/>
      </w:rPr>
    </w:lvl>
    <w:lvl w:ilvl="8" w:tplc="FADC4FAA">
      <w:numFmt w:val="bullet"/>
      <w:lvlText w:val="•"/>
      <w:lvlJc w:val="left"/>
      <w:pPr>
        <w:ind w:left="7920" w:hanging="359"/>
      </w:pPr>
      <w:rPr>
        <w:rFonts w:hint="default"/>
        <w:lang w:val="en-US" w:eastAsia="en-US" w:bidi="ar-SA"/>
      </w:rPr>
    </w:lvl>
  </w:abstractNum>
  <w:abstractNum w:abstractNumId="1" w15:restartNumberingAfterBreak="0">
    <w:nsid w:val="7D770850"/>
    <w:multiLevelType w:val="hybridMultilevel"/>
    <w:tmpl w:val="3A54141A"/>
    <w:lvl w:ilvl="0" w:tplc="93E67FC4">
      <w:numFmt w:val="bullet"/>
      <w:lvlText w:val="•"/>
      <w:lvlJc w:val="left"/>
      <w:pPr>
        <w:ind w:left="720" w:hanging="360"/>
      </w:pPr>
      <w:rPr>
        <w:rFonts w:ascii="Arial" w:eastAsia="Arial" w:hAnsi="Arial" w:cs="Arial" w:hint="default"/>
        <w:b w:val="0"/>
        <w:bCs w:val="0"/>
        <w:i w:val="0"/>
        <w:iCs w:val="0"/>
        <w:spacing w:val="0"/>
        <w:w w:val="132"/>
        <w:sz w:val="20"/>
        <w:szCs w:val="20"/>
        <w:lang w:val="en-US" w:eastAsia="en-US" w:bidi="ar-SA"/>
      </w:rPr>
    </w:lvl>
    <w:lvl w:ilvl="1" w:tplc="E32A4EE2">
      <w:numFmt w:val="bullet"/>
      <w:lvlText w:val="•"/>
      <w:lvlJc w:val="left"/>
      <w:pPr>
        <w:ind w:left="1586" w:hanging="360"/>
      </w:pPr>
      <w:rPr>
        <w:rFonts w:hint="default"/>
        <w:lang w:val="en-US" w:eastAsia="en-US" w:bidi="ar-SA"/>
      </w:rPr>
    </w:lvl>
    <w:lvl w:ilvl="2" w:tplc="ABE04EFC">
      <w:numFmt w:val="bullet"/>
      <w:lvlText w:val="•"/>
      <w:lvlJc w:val="left"/>
      <w:pPr>
        <w:ind w:left="2452" w:hanging="360"/>
      </w:pPr>
      <w:rPr>
        <w:rFonts w:hint="default"/>
        <w:lang w:val="en-US" w:eastAsia="en-US" w:bidi="ar-SA"/>
      </w:rPr>
    </w:lvl>
    <w:lvl w:ilvl="3" w:tplc="B302DF3C">
      <w:numFmt w:val="bullet"/>
      <w:lvlText w:val="•"/>
      <w:lvlJc w:val="left"/>
      <w:pPr>
        <w:ind w:left="3319" w:hanging="360"/>
      </w:pPr>
      <w:rPr>
        <w:rFonts w:hint="default"/>
        <w:lang w:val="en-US" w:eastAsia="en-US" w:bidi="ar-SA"/>
      </w:rPr>
    </w:lvl>
    <w:lvl w:ilvl="4" w:tplc="8250DD34">
      <w:numFmt w:val="bullet"/>
      <w:lvlText w:val="•"/>
      <w:lvlJc w:val="left"/>
      <w:pPr>
        <w:ind w:left="4185" w:hanging="360"/>
      </w:pPr>
      <w:rPr>
        <w:rFonts w:hint="default"/>
        <w:lang w:val="en-US" w:eastAsia="en-US" w:bidi="ar-SA"/>
      </w:rPr>
    </w:lvl>
    <w:lvl w:ilvl="5" w:tplc="AE7A2F70">
      <w:numFmt w:val="bullet"/>
      <w:lvlText w:val="•"/>
      <w:lvlJc w:val="left"/>
      <w:pPr>
        <w:ind w:left="5052" w:hanging="360"/>
      </w:pPr>
      <w:rPr>
        <w:rFonts w:hint="default"/>
        <w:lang w:val="en-US" w:eastAsia="en-US" w:bidi="ar-SA"/>
      </w:rPr>
    </w:lvl>
    <w:lvl w:ilvl="6" w:tplc="35C078D0">
      <w:numFmt w:val="bullet"/>
      <w:lvlText w:val="•"/>
      <w:lvlJc w:val="left"/>
      <w:pPr>
        <w:ind w:left="5918" w:hanging="360"/>
      </w:pPr>
      <w:rPr>
        <w:rFonts w:hint="default"/>
        <w:lang w:val="en-US" w:eastAsia="en-US" w:bidi="ar-SA"/>
      </w:rPr>
    </w:lvl>
    <w:lvl w:ilvl="7" w:tplc="2A30E3A0">
      <w:numFmt w:val="bullet"/>
      <w:lvlText w:val="•"/>
      <w:lvlJc w:val="left"/>
      <w:pPr>
        <w:ind w:left="6784" w:hanging="360"/>
      </w:pPr>
      <w:rPr>
        <w:rFonts w:hint="default"/>
        <w:lang w:val="en-US" w:eastAsia="en-US" w:bidi="ar-SA"/>
      </w:rPr>
    </w:lvl>
    <w:lvl w:ilvl="8" w:tplc="F5CC1B4E">
      <w:numFmt w:val="bullet"/>
      <w:lvlText w:val="•"/>
      <w:lvlJc w:val="left"/>
      <w:pPr>
        <w:ind w:left="7651" w:hanging="360"/>
      </w:pPr>
      <w:rPr>
        <w:rFonts w:hint="default"/>
        <w:lang w:val="en-US" w:eastAsia="en-US" w:bidi="ar-SA"/>
      </w:rPr>
    </w:lvl>
  </w:abstractNum>
  <w:num w:numId="1" w16cid:durableId="2098356552">
    <w:abstractNumId w:val="1"/>
  </w:num>
  <w:num w:numId="2" w16cid:durableId="20342628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6C98"/>
    <w:rsid w:val="007147B9"/>
    <w:rsid w:val="008C2F26"/>
    <w:rsid w:val="00900EA5"/>
    <w:rsid w:val="00CB6C98"/>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2C45"/>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7"/>
      <w:ind w:right="344"/>
      <w:outlineLvl w:val="0"/>
    </w:pPr>
    <w:rPr>
      <w:rFonts w:ascii="Arial" w:eastAsia="Arial" w:hAnsi="Arial" w:cs="Arial"/>
      <w:b/>
      <w:bCs/>
      <w:sz w:val="56"/>
      <w:szCs w:val="56"/>
    </w:rPr>
  </w:style>
  <w:style w:type="paragraph" w:styleId="Heading2">
    <w:name w:val="heading 2"/>
    <w:basedOn w:val="Normal"/>
    <w:uiPriority w:val="9"/>
    <w:unhideWhenUsed/>
    <w:qFormat/>
    <w:pPr>
      <w:outlineLvl w:val="1"/>
    </w:pPr>
    <w:rPr>
      <w:rFonts w:ascii="Helvetica" w:eastAsia="Helvetica" w:hAnsi="Helvetica" w:cs="Helvetica"/>
      <w:b/>
      <w:bCs/>
      <w:sz w:val="28"/>
      <w:szCs w:val="28"/>
    </w:rPr>
  </w:style>
  <w:style w:type="paragraph" w:styleId="Heading3">
    <w:name w:val="heading 3"/>
    <w:basedOn w:val="Normal"/>
    <w:uiPriority w:val="9"/>
    <w:unhideWhenUsed/>
    <w:qFormat/>
    <w:pPr>
      <w:spacing w:before="24"/>
      <w:jc w:val="both"/>
      <w:outlineLvl w:val="2"/>
    </w:pPr>
    <w:rPr>
      <w:rFonts w:ascii="Helvetica" w:eastAsia="Helvetica" w:hAnsi="Helvetica" w:cs="Helvetic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71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C2F26"/>
    <w:pPr>
      <w:tabs>
        <w:tab w:val="center" w:pos="4513"/>
        <w:tab w:val="right" w:pos="9026"/>
      </w:tabs>
    </w:pPr>
  </w:style>
  <w:style w:type="character" w:customStyle="1" w:styleId="HeaderChar">
    <w:name w:val="Header Char"/>
    <w:basedOn w:val="DefaultParagraphFont"/>
    <w:link w:val="Header"/>
    <w:uiPriority w:val="99"/>
    <w:rsid w:val="008C2F26"/>
    <w:rPr>
      <w:rFonts w:ascii="Times New Roman" w:eastAsia="Times New Roman" w:hAnsi="Times New Roman" w:cs="Times New Roman"/>
    </w:rPr>
  </w:style>
  <w:style w:type="paragraph" w:styleId="Footer">
    <w:name w:val="footer"/>
    <w:basedOn w:val="Normal"/>
    <w:link w:val="FooterChar"/>
    <w:uiPriority w:val="99"/>
    <w:unhideWhenUsed/>
    <w:rsid w:val="008C2F26"/>
    <w:pPr>
      <w:tabs>
        <w:tab w:val="center" w:pos="4513"/>
        <w:tab w:val="right" w:pos="9026"/>
      </w:tabs>
    </w:pPr>
  </w:style>
  <w:style w:type="character" w:customStyle="1" w:styleId="FooterChar">
    <w:name w:val="Footer Char"/>
    <w:basedOn w:val="DefaultParagraphFont"/>
    <w:link w:val="Footer"/>
    <w:uiPriority w:val="99"/>
    <w:rsid w:val="008C2F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https://www.australiancurriculum.edu.au/downloads/learning-" TargetMode="External"/><Relationship Id="rId26" Type="http://schemas.openxmlformats.org/officeDocument/2006/relationships/hyperlink" Target="http://etheses.dur.ac.uk/3446/" TargetMode="External"/><Relationship Id="rId39" Type="http://schemas.openxmlformats.org/officeDocument/2006/relationships/hyperlink" Target="https://www.csiro.au/-/media/D61/Files/16-" TargetMode="External"/><Relationship Id="rId21" Type="http://schemas.openxmlformats.org/officeDocument/2006/relationships/hyperlink" Target="https://www.nap.edu.au/nap-sample-assessments/ict-literacy" TargetMode="External"/><Relationship Id="rId34" Type="http://schemas.openxmlformats.org/officeDocument/2006/relationships/hyperlink" Target="https://www.education.gov.au/alice-springs-mparntwe-education-" TargetMode="External"/><Relationship Id="rId42" Type="http://schemas.openxmlformats.org/officeDocument/2006/relationships/hyperlink" Target="https://doi.org/10.1016/j.compedu.2019.03.009" TargetMode="External"/><Relationship Id="rId47" Type="http://schemas.openxmlformats.org/officeDocument/2006/relationships/hyperlink" Target="https://www.qcaa.qld.edu.au/p-10/aciq/version-8/learning-areas/technologies" TargetMode="External"/><Relationship Id="rId50" Type="http://schemas.openxmlformats.org/officeDocument/2006/relationships/footer" Target="footer9.xm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acs.org.au/insightsandpublications/reports-publications/tech-skills-for-the-next-" TargetMode="External"/><Relationship Id="rId29" Type="http://schemas.openxmlformats.org/officeDocument/2006/relationships/hyperlink" Target="https://doi.org/10.14742/ajet.8363" TargetMode="External"/><Relationship Id="rId11" Type="http://schemas.openxmlformats.org/officeDocument/2006/relationships/footer" Target="footer3.xml"/><Relationship Id="rId24" Type="http://schemas.openxmlformats.org/officeDocument/2006/relationships/hyperlink" Target="https://www.aitsl.edu.au/research/spotlights/evaluating-the-evidence-for-educational-" TargetMode="External"/><Relationship Id="rId32" Type="http://schemas.openxmlformats.org/officeDocument/2006/relationships/hyperlink" Target="https://doi.org/10.14742/apubs.2018.1922" TargetMode="External"/><Relationship Id="rId37" Type="http://schemas.openxmlformats.org/officeDocument/2006/relationships/hyperlink" Target="https://jolt.merlot.org/vol11no1/Gallardo-Echenique_0315.pdf" TargetMode="External"/><Relationship Id="rId40" Type="http://schemas.openxmlformats.org/officeDocument/2006/relationships/hyperlink" Target="https://doi.org/10.1016/j.compedu.2013.06.008" TargetMode="External"/><Relationship Id="rId45" Type="http://schemas.openxmlformats.org/officeDocument/2006/relationships/hyperlink" Target="https://oecd.ai/en/ai-principles" TargetMode="External"/><Relationship Id="rId53" Type="http://schemas.openxmlformats.org/officeDocument/2006/relationships/hyperlink" Target="https://doi.org/10.1111/jcal.12988" TargetMode="Externa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yperlink" Target="https://www.australiancurriculum.edu.au/downloads/general-capabiliti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s://www.australiancurriculum.edu.au/curriculum-information/understand-this-general-" TargetMode="External"/><Relationship Id="rId27" Type="http://schemas.openxmlformats.org/officeDocument/2006/relationships/hyperlink" Target="https://doi.org/10.4324/9781003490715-4" TargetMode="External"/><Relationship Id="rId30" Type="http://schemas.openxmlformats.org/officeDocument/2006/relationships/hyperlink" Target="https://dl.acm.org/doi/10.1145/3013499.3013505" TargetMode="External"/><Relationship Id="rId35" Type="http://schemas.openxmlformats.org/officeDocument/2006/relationships/hyperlink" Target="http://ro.ecu.edu.au/cgi/viewcontent.cgi?article=3690&amp;context=ajte" TargetMode="External"/><Relationship Id="rId43" Type="http://schemas.openxmlformats.org/officeDocument/2006/relationships/hyperlink" Target="https://www.nationalacademies.org/read/12840/chapter/1" TargetMode="External"/><Relationship Id="rId48" Type="http://schemas.openxmlformats.org/officeDocument/2006/relationships/hyperlink" Target="https://publications.jrc.ec.europa.eu/repository/bitstream/JRC107466/pdf_digcomedu_a4_final" TargetMode="External"/><Relationship Id="rId56" Type="http://schemas.openxmlformats.org/officeDocument/2006/relationships/theme" Target="theme/theme1.xml"/><Relationship Id="rId8" Type="http://schemas.openxmlformats.org/officeDocument/2006/relationships/hyperlink" Target="mailto:wendy.fox-turnbull@waikato.ac.nz" TargetMode="External"/><Relationship Id="rId51" Type="http://schemas.openxmlformats.org/officeDocument/2006/relationships/hyperlink" Target="https://doi.org/10.1080/13639080.2019.1610165" TargetMode="Externa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yperlink" Target="https://www.australiancurriculum.edu.au/content/dam/en/curriculum/ac-version-" TargetMode="External"/><Relationship Id="rId25" Type="http://schemas.openxmlformats.org/officeDocument/2006/relationships/hyperlink" Target="https://www.aitsl.edu.au/research/spotlights/evaluating-the-evidence-for-educational-" TargetMode="External"/><Relationship Id="rId33" Type="http://schemas.openxmlformats.org/officeDocument/2006/relationships/hyperlink" Target="https://ltr.edu.au/resources/FS16-0269_Coldwell-Neilson_Report_2020.pdf" TargetMode="External"/><Relationship Id="rId38" Type="http://schemas.openxmlformats.org/officeDocument/2006/relationships/hyperlink" Target="https://blog.adobe.com/en/publish/2019/03/14/how-digital-literacy-affects-the-modern-" TargetMode="External"/><Relationship Id="rId46" Type="http://schemas.openxmlformats.org/officeDocument/2006/relationships/hyperlink" Target="https://doi.org/10.1177/2042753020946291" TargetMode="External"/><Relationship Id="rId59" Type="http://schemas.openxmlformats.org/officeDocument/2006/relationships/customXml" Target="../customXml/item3.xml"/><Relationship Id="rId20" Type="http://schemas.openxmlformats.org/officeDocument/2006/relationships/hyperlink" Target="https://www.australiancurriculum.edu.au/resources/curriculum-connections" TargetMode="External"/><Relationship Id="rId41" Type="http://schemas.openxmlformats.org/officeDocument/2006/relationships/hyperlink" Target="https://rjlipton.com/2009/02/13/algorithms-tiny-yet-powerful/" TargetMode="External"/><Relationship Id="rId54"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7.xml"/><Relationship Id="rId23" Type="http://schemas.openxmlformats.org/officeDocument/2006/relationships/hyperlink" Target="https://consult.industry.gov.au/strategic-policy/artificial-" TargetMode="External"/><Relationship Id="rId28" Type="http://schemas.openxmlformats.org/officeDocument/2006/relationships/hyperlink" Target="https://doi.org/10.4324/9781003490715-16" TargetMode="External"/><Relationship Id="rId36" Type="http://schemas.openxmlformats.org/officeDocument/2006/relationships/hyperlink" Target="https://www.esafety.gov.au/" TargetMode="External"/><Relationship Id="rId49" Type="http://schemas.openxmlformats.org/officeDocument/2006/relationships/hyperlink" Target="https://sdgs.un.org/2030agenda" TargetMode="External"/><Relationship Id="rId57" Type="http://schemas.openxmlformats.org/officeDocument/2006/relationships/customXml" Target="../customXml/item1.xml"/><Relationship Id="rId10" Type="http://schemas.openxmlformats.org/officeDocument/2006/relationships/footer" Target="footer2.xml"/><Relationship Id="rId31" Type="http://schemas.openxmlformats.org/officeDocument/2006/relationships/footer" Target="footer8.xml"/><Relationship Id="rId44" Type="http://schemas.openxmlformats.org/officeDocument/2006/relationships/hyperlink" Target="https://doi.org/10.1016/j.compedu.2012.04.016" TargetMode="External"/><Relationship Id="rId52" Type="http://schemas.openxmlformats.org/officeDocument/2006/relationships/hyperlink" Target="https://doi.org/10.1038/s41598-025-219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D055B9-1608-4766-94A0-9B7A3EE8998F}"/>
</file>

<file path=customXml/itemProps2.xml><?xml version="1.0" encoding="utf-8"?>
<ds:datastoreItem xmlns:ds="http://schemas.openxmlformats.org/officeDocument/2006/customXml" ds:itemID="{E6750FD1-9DD2-4E9F-8D1C-6D825DFD76EB}"/>
</file>

<file path=customXml/itemProps3.xml><?xml version="1.0" encoding="utf-8"?>
<ds:datastoreItem xmlns:ds="http://schemas.openxmlformats.org/officeDocument/2006/customXml" ds:itemID="{EE2F2561-2B78-44AA-BC48-413931FFC3CB}"/>
</file>

<file path=docProps/app.xml><?xml version="1.0" encoding="utf-8"?>
<Properties xmlns="http://schemas.openxmlformats.org/officeDocument/2006/extended-properties" xmlns:vt="http://schemas.openxmlformats.org/officeDocument/2006/docPropsVTypes">
  <Template>Normal.dotm</Template>
  <TotalTime>6</TotalTime>
  <Pages>11</Pages>
  <Words>5809</Words>
  <Characters>33114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2026-07-08T03:22:00Z</dcterms:created>
  <dcterms:modified xsi:type="dcterms:W3CDTF">2026-07-08T20:34:00Z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