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F0D8F7" w14:textId="77777777" w:rsidR="00323E58" w:rsidRDefault="00000000">
      <w:pPr>
        <w:ind w:left="127"/>
        <w:rPr>
          <w:sz w:val="20"/>
        </w:rPr>
      </w:pPr>
      <w:r>
        <w:rPr>
          <w:noProof/>
          <w:sz w:val="20"/>
        </w:rPr>
        <w:drawing>
          <wp:inline distT="0" distB="0" distL="0" distR="0" wp14:anchorId="15F8C095" wp14:editId="0300CBE1">
            <wp:extent cx="5175270" cy="136607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5175270" cy="1366075"/>
                    </a:xfrm>
                    <a:prstGeom prst="rect">
                      <a:avLst/>
                    </a:prstGeom>
                  </pic:spPr>
                </pic:pic>
              </a:graphicData>
            </a:graphic>
          </wp:inline>
        </w:drawing>
      </w:r>
    </w:p>
    <w:p w14:paraId="24C02A43" w14:textId="77777777" w:rsidR="00323E58" w:rsidRDefault="00000000">
      <w:pPr>
        <w:pStyle w:val="BodyText"/>
        <w:spacing w:before="163"/>
      </w:pPr>
      <w:r>
        <w:rPr>
          <w:b/>
          <w:spacing w:val="-2"/>
        </w:rPr>
        <w:t>Editor:</w:t>
      </w:r>
      <w:r>
        <w:rPr>
          <w:b/>
          <w:spacing w:val="-11"/>
        </w:rPr>
        <w:t xml:space="preserve"> </w:t>
      </w:r>
      <w:r>
        <w:rPr>
          <w:spacing w:val="-2"/>
        </w:rPr>
        <w:t>Associate</w:t>
      </w:r>
      <w:r>
        <w:rPr>
          <w:spacing w:val="3"/>
        </w:rPr>
        <w:t xml:space="preserve"> </w:t>
      </w:r>
      <w:r>
        <w:rPr>
          <w:spacing w:val="-2"/>
        </w:rPr>
        <w:t>Professor Wendy</w:t>
      </w:r>
      <w:r>
        <w:rPr>
          <w:spacing w:val="2"/>
        </w:rPr>
        <w:t xml:space="preserve"> </w:t>
      </w:r>
      <w:r>
        <w:rPr>
          <w:spacing w:val="-2"/>
        </w:rPr>
        <w:t>Fox-Turnbull,</w:t>
      </w:r>
      <w:r>
        <w:rPr>
          <w:spacing w:val="4"/>
        </w:rPr>
        <w:t xml:space="preserve"> </w:t>
      </w:r>
      <w:r>
        <w:rPr>
          <w:spacing w:val="-2"/>
        </w:rPr>
        <w:t>University</w:t>
      </w:r>
      <w:r>
        <w:rPr>
          <w:spacing w:val="2"/>
        </w:rPr>
        <w:t xml:space="preserve"> </w:t>
      </w:r>
      <w:r>
        <w:rPr>
          <w:spacing w:val="-2"/>
        </w:rPr>
        <w:t>of</w:t>
      </w:r>
      <w:r>
        <w:rPr>
          <w:spacing w:val="-1"/>
        </w:rPr>
        <w:t xml:space="preserve"> </w:t>
      </w:r>
      <w:r>
        <w:rPr>
          <w:spacing w:val="-2"/>
        </w:rPr>
        <w:t>Waikato,</w:t>
      </w:r>
      <w:r>
        <w:rPr>
          <w:spacing w:val="3"/>
        </w:rPr>
        <w:t xml:space="preserve"> </w:t>
      </w:r>
      <w:r>
        <w:rPr>
          <w:spacing w:val="-2"/>
        </w:rPr>
        <w:t>New</w:t>
      </w:r>
      <w:r>
        <w:rPr>
          <w:spacing w:val="3"/>
        </w:rPr>
        <w:t xml:space="preserve"> </w:t>
      </w:r>
      <w:r>
        <w:rPr>
          <w:spacing w:val="-2"/>
        </w:rPr>
        <w:t>Zealand</w:t>
      </w:r>
    </w:p>
    <w:p w14:paraId="7B221E75" w14:textId="77777777" w:rsidR="00323E58" w:rsidRDefault="00323E58">
      <w:pPr>
        <w:pStyle w:val="BodyText"/>
        <w:spacing w:before="156"/>
      </w:pPr>
    </w:p>
    <w:p w14:paraId="66F771B4" w14:textId="77777777" w:rsidR="00323E58" w:rsidRDefault="00000000">
      <w:pPr>
        <w:pStyle w:val="Heading4"/>
        <w:spacing w:before="1"/>
        <w:ind w:left="0" w:firstLine="0"/>
        <w:rPr>
          <w:rFonts w:ascii="Times New Roman"/>
        </w:rPr>
      </w:pPr>
      <w:r>
        <w:rPr>
          <w:rFonts w:ascii="Times New Roman"/>
        </w:rPr>
        <w:t>Editorial</w:t>
      </w:r>
      <w:r>
        <w:rPr>
          <w:rFonts w:ascii="Times New Roman"/>
          <w:spacing w:val="-9"/>
        </w:rPr>
        <w:t xml:space="preserve"> </w:t>
      </w:r>
      <w:r>
        <w:rPr>
          <w:rFonts w:ascii="Times New Roman"/>
          <w:spacing w:val="-2"/>
        </w:rPr>
        <w:t>board:</w:t>
      </w:r>
    </w:p>
    <w:p w14:paraId="3DD1E254" w14:textId="77777777" w:rsidR="00323E58" w:rsidRDefault="00323E58">
      <w:pPr>
        <w:pStyle w:val="BodyText"/>
        <w:spacing w:before="4"/>
        <w:rPr>
          <w:b/>
        </w:rPr>
      </w:pPr>
    </w:p>
    <w:p w14:paraId="37E4857C" w14:textId="77777777" w:rsidR="00323E58" w:rsidRDefault="00000000">
      <w:pPr>
        <w:pStyle w:val="BodyText"/>
        <w:spacing w:before="0" w:line="237" w:lineRule="auto"/>
        <w:ind w:right="2730"/>
      </w:pPr>
      <w:r>
        <w:t>Prof</w:t>
      </w:r>
      <w:r>
        <w:rPr>
          <w:spacing w:val="-13"/>
        </w:rPr>
        <w:t xml:space="preserve"> </w:t>
      </w:r>
      <w:r>
        <w:t>Stephanie</w:t>
      </w:r>
      <w:r>
        <w:rPr>
          <w:spacing w:val="-14"/>
        </w:rPr>
        <w:t xml:space="preserve"> </w:t>
      </w:r>
      <w:r>
        <w:t>Atkinson,</w:t>
      </w:r>
      <w:r>
        <w:rPr>
          <w:spacing w:val="-7"/>
        </w:rPr>
        <w:t xml:space="preserve"> </w:t>
      </w:r>
      <w:r>
        <w:t>Sunderland</w:t>
      </w:r>
      <w:r>
        <w:rPr>
          <w:spacing w:val="-8"/>
        </w:rPr>
        <w:t xml:space="preserve"> </w:t>
      </w:r>
      <w:r>
        <w:t>University,</w:t>
      </w:r>
      <w:r>
        <w:rPr>
          <w:spacing w:val="-8"/>
        </w:rPr>
        <w:t xml:space="preserve"> </w:t>
      </w:r>
      <w:r>
        <w:t>England,</w:t>
      </w:r>
      <w:r>
        <w:rPr>
          <w:spacing w:val="-8"/>
        </w:rPr>
        <w:t xml:space="preserve"> </w:t>
      </w:r>
      <w:r>
        <w:t>United</w:t>
      </w:r>
      <w:r>
        <w:rPr>
          <w:spacing w:val="-8"/>
        </w:rPr>
        <w:t xml:space="preserve"> </w:t>
      </w:r>
      <w:r>
        <w:t>Kingdom Prof Marc de Vries, Delft University of Technology, Netherlands</w:t>
      </w:r>
    </w:p>
    <w:p w14:paraId="54E1BF23" w14:textId="77777777" w:rsidR="00323E58" w:rsidRDefault="00000000">
      <w:pPr>
        <w:pStyle w:val="BodyText"/>
        <w:spacing w:before="1"/>
        <w:ind w:right="3814"/>
      </w:pPr>
      <w:r>
        <w:t>Prof</w:t>
      </w:r>
      <w:r>
        <w:rPr>
          <w:spacing w:val="-10"/>
        </w:rPr>
        <w:t xml:space="preserve"> </w:t>
      </w:r>
      <w:proofErr w:type="spellStart"/>
      <w:r>
        <w:t>Mishack</w:t>
      </w:r>
      <w:proofErr w:type="spellEnd"/>
      <w:r>
        <w:rPr>
          <w:spacing w:val="-5"/>
        </w:rPr>
        <w:t xml:space="preserve"> </w:t>
      </w:r>
      <w:r>
        <w:t>Gumbo,</w:t>
      </w:r>
      <w:r>
        <w:rPr>
          <w:spacing w:val="-5"/>
        </w:rPr>
        <w:t xml:space="preserve"> </w:t>
      </w:r>
      <w:r>
        <w:t>University</w:t>
      </w:r>
      <w:r>
        <w:rPr>
          <w:spacing w:val="-5"/>
        </w:rPr>
        <w:t xml:space="preserve"> </w:t>
      </w:r>
      <w:r>
        <w:t>of</w:t>
      </w:r>
      <w:r>
        <w:rPr>
          <w:spacing w:val="-5"/>
        </w:rPr>
        <w:t xml:space="preserve"> </w:t>
      </w:r>
      <w:r>
        <w:t>South</w:t>
      </w:r>
      <w:r>
        <w:rPr>
          <w:spacing w:val="-14"/>
        </w:rPr>
        <w:t xml:space="preserve"> </w:t>
      </w:r>
      <w:r>
        <w:t>Africa,</w:t>
      </w:r>
      <w:r>
        <w:rPr>
          <w:spacing w:val="-5"/>
        </w:rPr>
        <w:t xml:space="preserve"> </w:t>
      </w:r>
      <w:r>
        <w:t>South</w:t>
      </w:r>
      <w:r>
        <w:rPr>
          <w:spacing w:val="-14"/>
        </w:rPr>
        <w:t xml:space="preserve"> </w:t>
      </w:r>
      <w:r>
        <w:t>Africa Prof Jonas Hallström, Linkoping University, Sweden</w:t>
      </w:r>
    </w:p>
    <w:p w14:paraId="736E7A6D" w14:textId="77777777" w:rsidR="00323E58" w:rsidRDefault="00000000">
      <w:pPr>
        <w:pStyle w:val="BodyText"/>
        <w:spacing w:before="5" w:line="237" w:lineRule="auto"/>
        <w:ind w:right="1981"/>
      </w:pPr>
      <w:r>
        <w:t>Assoc</w:t>
      </w:r>
      <w:r>
        <w:rPr>
          <w:spacing w:val="-13"/>
        </w:rPr>
        <w:t xml:space="preserve"> </w:t>
      </w:r>
      <w:r>
        <w:t>Prof</w:t>
      </w:r>
      <w:r>
        <w:rPr>
          <w:spacing w:val="-6"/>
        </w:rPr>
        <w:t xml:space="preserve"> </w:t>
      </w:r>
      <w:r>
        <w:t>Kurt</w:t>
      </w:r>
      <w:r>
        <w:rPr>
          <w:spacing w:val="-6"/>
        </w:rPr>
        <w:t xml:space="preserve"> </w:t>
      </w:r>
      <w:r>
        <w:t>Seemann,</w:t>
      </w:r>
      <w:r>
        <w:rPr>
          <w:spacing w:val="-6"/>
        </w:rPr>
        <w:t xml:space="preserve"> </w:t>
      </w:r>
      <w:r>
        <w:t>Swinburne</w:t>
      </w:r>
      <w:r>
        <w:rPr>
          <w:spacing w:val="-6"/>
        </w:rPr>
        <w:t xml:space="preserve"> </w:t>
      </w:r>
      <w:r>
        <w:t>University</w:t>
      </w:r>
      <w:r>
        <w:rPr>
          <w:spacing w:val="-6"/>
        </w:rPr>
        <w:t xml:space="preserve"> </w:t>
      </w:r>
      <w:r>
        <w:t>of</w:t>
      </w:r>
      <w:r>
        <w:rPr>
          <w:spacing w:val="-10"/>
        </w:rPr>
        <w:t xml:space="preserve"> </w:t>
      </w:r>
      <w:r>
        <w:t>Technology</w:t>
      </w:r>
      <w:r>
        <w:rPr>
          <w:spacing w:val="-14"/>
        </w:rPr>
        <w:t xml:space="preserve"> </w:t>
      </w:r>
      <w:r>
        <w:t>Australia,</w:t>
      </w:r>
      <w:r>
        <w:rPr>
          <w:spacing w:val="-14"/>
        </w:rPr>
        <w:t xml:space="preserve"> </w:t>
      </w:r>
      <w:r>
        <w:t>Australia Prof David Spendlove, University of Manchester, England, United Kingdom</w:t>
      </w:r>
    </w:p>
    <w:p w14:paraId="705BAA32" w14:textId="77777777" w:rsidR="00323E58" w:rsidRDefault="00000000">
      <w:pPr>
        <w:pStyle w:val="BodyText"/>
        <w:spacing w:before="1"/>
      </w:pPr>
      <w:r>
        <w:rPr>
          <w:spacing w:val="-2"/>
        </w:rPr>
        <w:t>Prof Scott</w:t>
      </w:r>
      <w:r>
        <w:rPr>
          <w:spacing w:val="-3"/>
        </w:rPr>
        <w:t xml:space="preserve"> </w:t>
      </w:r>
      <w:r>
        <w:rPr>
          <w:spacing w:val="-2"/>
        </w:rPr>
        <w:t>Warner,</w:t>
      </w:r>
      <w:r>
        <w:t xml:space="preserve"> </w:t>
      </w:r>
      <w:r>
        <w:rPr>
          <w:spacing w:val="-2"/>
        </w:rPr>
        <w:t>Millersville</w:t>
      </w:r>
      <w:r>
        <w:rPr>
          <w:spacing w:val="1"/>
        </w:rPr>
        <w:t xml:space="preserve"> </w:t>
      </w:r>
      <w:r>
        <w:rPr>
          <w:spacing w:val="-2"/>
        </w:rPr>
        <w:t>University,</w:t>
      </w:r>
      <w:r>
        <w:rPr>
          <w:spacing w:val="1"/>
        </w:rPr>
        <w:t xml:space="preserve"> </w:t>
      </w:r>
      <w:r>
        <w:rPr>
          <w:spacing w:val="-2"/>
        </w:rPr>
        <w:t>United</w:t>
      </w:r>
      <w:r>
        <w:rPr>
          <w:spacing w:val="1"/>
        </w:rPr>
        <w:t xml:space="preserve"> </w:t>
      </w:r>
      <w:r>
        <w:rPr>
          <w:spacing w:val="-2"/>
        </w:rPr>
        <w:t>States</w:t>
      </w:r>
    </w:p>
    <w:p w14:paraId="079D3116" w14:textId="77777777" w:rsidR="00323E58" w:rsidRDefault="00000000">
      <w:pPr>
        <w:pStyle w:val="BodyText"/>
        <w:spacing w:before="2" w:line="251" w:lineRule="exact"/>
      </w:pPr>
      <w:r>
        <w:rPr>
          <w:spacing w:val="-2"/>
        </w:rPr>
        <w:t>Assoc</w:t>
      </w:r>
      <w:r>
        <w:rPr>
          <w:spacing w:val="2"/>
        </w:rPr>
        <w:t xml:space="preserve"> </w:t>
      </w:r>
      <w:r>
        <w:rPr>
          <w:spacing w:val="-2"/>
        </w:rPr>
        <w:t>Prof</w:t>
      </w:r>
      <w:r>
        <w:rPr>
          <w:spacing w:val="2"/>
        </w:rPr>
        <w:t xml:space="preserve"> </w:t>
      </w:r>
      <w:r>
        <w:rPr>
          <w:spacing w:val="-2"/>
        </w:rPr>
        <w:t>P</w:t>
      </w:r>
      <w:r>
        <w:rPr>
          <w:spacing w:val="-7"/>
        </w:rPr>
        <w:t xml:space="preserve"> </w:t>
      </w:r>
      <w:r>
        <w:rPr>
          <w:spacing w:val="-2"/>
        </w:rPr>
        <w:t>John Williams,</w:t>
      </w:r>
      <w:r>
        <w:rPr>
          <w:spacing w:val="3"/>
        </w:rPr>
        <w:t xml:space="preserve"> </w:t>
      </w:r>
      <w:r>
        <w:rPr>
          <w:spacing w:val="-2"/>
        </w:rPr>
        <w:t>Curtin</w:t>
      </w:r>
      <w:r>
        <w:rPr>
          <w:spacing w:val="2"/>
        </w:rPr>
        <w:t xml:space="preserve"> </w:t>
      </w:r>
      <w:r>
        <w:rPr>
          <w:spacing w:val="-2"/>
        </w:rPr>
        <w:t>University, Western</w:t>
      </w:r>
      <w:r>
        <w:rPr>
          <w:spacing w:val="-11"/>
        </w:rPr>
        <w:t xml:space="preserve"> </w:t>
      </w:r>
      <w:r>
        <w:rPr>
          <w:spacing w:val="-2"/>
        </w:rPr>
        <w:t>Australia,</w:t>
      </w:r>
      <w:r>
        <w:rPr>
          <w:spacing w:val="-10"/>
        </w:rPr>
        <w:t xml:space="preserve"> </w:t>
      </w:r>
      <w:r>
        <w:rPr>
          <w:spacing w:val="-2"/>
        </w:rPr>
        <w:t>Australia</w:t>
      </w:r>
    </w:p>
    <w:p w14:paraId="3470C247" w14:textId="77777777" w:rsidR="00323E58" w:rsidRDefault="00000000">
      <w:pPr>
        <w:pStyle w:val="BodyText"/>
        <w:spacing w:before="0"/>
        <w:ind w:right="354"/>
        <w:jc w:val="both"/>
      </w:pPr>
      <w:r>
        <w:t>The Australasian Journal of Technology Education is a peer refereed journal and provides a forum for scholarly discussion on topics relating to technology education. Submissions are welcomed relating to the primary, secondary and higher education sectors, initial teacher education and continuous professional development, and general research about technology education. Contributions to the ongoing research debate are encouraged from any country. The expectation is that the Journal will publish articles at the leading edge of development of the subject area.</w:t>
      </w:r>
    </w:p>
    <w:p w14:paraId="64D9FADA" w14:textId="77777777" w:rsidR="00323E58" w:rsidRDefault="00000000">
      <w:pPr>
        <w:pStyle w:val="BodyText"/>
        <w:spacing w:before="160"/>
      </w:pPr>
      <w:r>
        <w:t>The</w:t>
      </w:r>
      <w:r>
        <w:rPr>
          <w:spacing w:val="-5"/>
        </w:rPr>
        <w:t xml:space="preserve"> </w:t>
      </w:r>
      <w:r>
        <w:t>Journal</w:t>
      </w:r>
      <w:r>
        <w:rPr>
          <w:spacing w:val="-4"/>
        </w:rPr>
        <w:t xml:space="preserve"> </w:t>
      </w:r>
      <w:r>
        <w:t>seeks</w:t>
      </w:r>
      <w:r>
        <w:rPr>
          <w:spacing w:val="-4"/>
        </w:rPr>
        <w:t xml:space="preserve"> </w:t>
      </w:r>
      <w:r>
        <w:t>to</w:t>
      </w:r>
      <w:r>
        <w:rPr>
          <w:spacing w:val="-4"/>
        </w:rPr>
        <w:t xml:space="preserve"> </w:t>
      </w:r>
      <w:r>
        <w:rPr>
          <w:spacing w:val="-2"/>
        </w:rPr>
        <w:t>publish</w:t>
      </w:r>
    </w:p>
    <w:p w14:paraId="19796DF7" w14:textId="77777777" w:rsidR="00323E58" w:rsidRDefault="00000000">
      <w:pPr>
        <w:pStyle w:val="ListParagraph"/>
        <w:numPr>
          <w:ilvl w:val="0"/>
          <w:numId w:val="2"/>
        </w:numPr>
        <w:tabs>
          <w:tab w:val="left" w:pos="713"/>
        </w:tabs>
        <w:ind w:left="713" w:hanging="358"/>
        <w:rPr>
          <w:rFonts w:ascii="Times New Roman" w:hAnsi="Times New Roman"/>
        </w:rPr>
      </w:pPr>
      <w:r>
        <w:rPr>
          <w:rFonts w:ascii="Times New Roman" w:hAnsi="Times New Roman"/>
        </w:rPr>
        <w:t>reports</w:t>
      </w:r>
      <w:r>
        <w:rPr>
          <w:rFonts w:ascii="Times New Roman" w:hAnsi="Times New Roman"/>
          <w:spacing w:val="-5"/>
        </w:rPr>
        <w:t xml:space="preserve"> </w:t>
      </w:r>
      <w:r>
        <w:rPr>
          <w:rFonts w:ascii="Times New Roman" w:hAnsi="Times New Roman"/>
        </w:rPr>
        <w:t>of</w:t>
      </w:r>
      <w:r>
        <w:rPr>
          <w:rFonts w:ascii="Times New Roman" w:hAnsi="Times New Roman"/>
          <w:spacing w:val="-4"/>
        </w:rPr>
        <w:t xml:space="preserve"> </w:t>
      </w:r>
      <w:r>
        <w:rPr>
          <w:rFonts w:ascii="Times New Roman" w:hAnsi="Times New Roman"/>
          <w:spacing w:val="-2"/>
        </w:rPr>
        <w:t>research,</w:t>
      </w:r>
    </w:p>
    <w:p w14:paraId="627C5E5E" w14:textId="77777777" w:rsidR="00323E58" w:rsidRDefault="00000000">
      <w:pPr>
        <w:pStyle w:val="ListParagraph"/>
        <w:numPr>
          <w:ilvl w:val="0"/>
          <w:numId w:val="2"/>
        </w:numPr>
        <w:tabs>
          <w:tab w:val="left" w:pos="713"/>
        </w:tabs>
        <w:ind w:left="713" w:hanging="358"/>
        <w:rPr>
          <w:rFonts w:ascii="Times New Roman" w:hAnsi="Times New Roman"/>
        </w:rPr>
      </w:pPr>
      <w:r>
        <w:rPr>
          <w:rFonts w:ascii="Times New Roman" w:hAnsi="Times New Roman"/>
        </w:rPr>
        <w:t>articles</w:t>
      </w:r>
      <w:r>
        <w:rPr>
          <w:rFonts w:ascii="Times New Roman" w:hAnsi="Times New Roman"/>
          <w:spacing w:val="-6"/>
        </w:rPr>
        <w:t xml:space="preserve"> </w:t>
      </w:r>
      <w:r>
        <w:rPr>
          <w:rFonts w:ascii="Times New Roman" w:hAnsi="Times New Roman"/>
        </w:rPr>
        <w:t>based</w:t>
      </w:r>
      <w:r>
        <w:rPr>
          <w:rFonts w:ascii="Times New Roman" w:hAnsi="Times New Roman"/>
          <w:spacing w:val="-5"/>
        </w:rPr>
        <w:t xml:space="preserve"> </w:t>
      </w:r>
      <w:r>
        <w:rPr>
          <w:rFonts w:ascii="Times New Roman" w:hAnsi="Times New Roman"/>
        </w:rPr>
        <w:t>on</w:t>
      </w:r>
      <w:r>
        <w:rPr>
          <w:rFonts w:ascii="Times New Roman" w:hAnsi="Times New Roman"/>
          <w:spacing w:val="-5"/>
        </w:rPr>
        <w:t xml:space="preserve"> </w:t>
      </w:r>
      <w:r>
        <w:rPr>
          <w:rFonts w:ascii="Times New Roman" w:hAnsi="Times New Roman"/>
        </w:rPr>
        <w:t>action</w:t>
      </w:r>
      <w:r>
        <w:rPr>
          <w:rFonts w:ascii="Times New Roman" w:hAnsi="Times New Roman"/>
          <w:spacing w:val="-5"/>
        </w:rPr>
        <w:t xml:space="preserve"> </w:t>
      </w:r>
      <w:r>
        <w:rPr>
          <w:rFonts w:ascii="Times New Roman" w:hAnsi="Times New Roman"/>
        </w:rPr>
        <w:t>research</w:t>
      </w:r>
      <w:r>
        <w:rPr>
          <w:rFonts w:ascii="Times New Roman" w:hAnsi="Times New Roman"/>
          <w:spacing w:val="-5"/>
        </w:rPr>
        <w:t xml:space="preserve"> </w:t>
      </w:r>
      <w:r>
        <w:rPr>
          <w:rFonts w:ascii="Times New Roman" w:hAnsi="Times New Roman"/>
        </w:rPr>
        <w:t>by</w:t>
      </w:r>
      <w:r>
        <w:rPr>
          <w:rFonts w:ascii="Times New Roman" w:hAnsi="Times New Roman"/>
          <w:spacing w:val="-5"/>
        </w:rPr>
        <w:t xml:space="preserve"> </w:t>
      </w:r>
      <w:r>
        <w:rPr>
          <w:rFonts w:ascii="Times New Roman" w:hAnsi="Times New Roman"/>
          <w:spacing w:val="-2"/>
        </w:rPr>
        <w:t>practitioners,</w:t>
      </w:r>
    </w:p>
    <w:p w14:paraId="583D1A7B" w14:textId="77777777" w:rsidR="00323E58" w:rsidRDefault="00000000">
      <w:pPr>
        <w:pStyle w:val="ListParagraph"/>
        <w:numPr>
          <w:ilvl w:val="0"/>
          <w:numId w:val="2"/>
        </w:numPr>
        <w:tabs>
          <w:tab w:val="left" w:pos="713"/>
        </w:tabs>
        <w:ind w:left="713" w:hanging="358"/>
        <w:rPr>
          <w:rFonts w:ascii="Times New Roman" w:hAnsi="Times New Roman"/>
        </w:rPr>
      </w:pPr>
      <w:r>
        <w:rPr>
          <w:rFonts w:ascii="Times New Roman" w:hAnsi="Times New Roman"/>
        </w:rPr>
        <w:t>literature</w:t>
      </w:r>
      <w:r>
        <w:rPr>
          <w:rFonts w:ascii="Times New Roman" w:hAnsi="Times New Roman"/>
          <w:spacing w:val="-9"/>
        </w:rPr>
        <w:t xml:space="preserve"> </w:t>
      </w:r>
      <w:r>
        <w:rPr>
          <w:rFonts w:ascii="Times New Roman" w:hAnsi="Times New Roman"/>
        </w:rPr>
        <w:t>reviews,</w:t>
      </w:r>
      <w:r>
        <w:rPr>
          <w:rFonts w:ascii="Times New Roman" w:hAnsi="Times New Roman"/>
          <w:spacing w:val="-9"/>
        </w:rPr>
        <w:t xml:space="preserve"> </w:t>
      </w:r>
      <w:r>
        <w:rPr>
          <w:rFonts w:ascii="Times New Roman" w:hAnsi="Times New Roman"/>
          <w:spacing w:val="-5"/>
        </w:rPr>
        <w:t>and</w:t>
      </w:r>
    </w:p>
    <w:p w14:paraId="3B2DD4D3" w14:textId="77777777" w:rsidR="00323E58" w:rsidRDefault="00000000">
      <w:pPr>
        <w:pStyle w:val="ListParagraph"/>
        <w:numPr>
          <w:ilvl w:val="0"/>
          <w:numId w:val="2"/>
        </w:numPr>
        <w:tabs>
          <w:tab w:val="left" w:pos="719"/>
        </w:tabs>
        <w:ind w:left="719"/>
        <w:rPr>
          <w:rFonts w:ascii="Times New Roman" w:hAnsi="Times New Roman"/>
        </w:rPr>
      </w:pPr>
      <w:r>
        <w:rPr>
          <w:rFonts w:ascii="Times New Roman" w:hAnsi="Times New Roman"/>
        </w:rPr>
        <w:t>book</w:t>
      </w:r>
      <w:r>
        <w:rPr>
          <w:rFonts w:ascii="Times New Roman" w:hAnsi="Times New Roman"/>
          <w:spacing w:val="-4"/>
        </w:rPr>
        <w:t xml:space="preserve"> </w:t>
      </w:r>
      <w:r>
        <w:rPr>
          <w:rFonts w:ascii="Times New Roman" w:hAnsi="Times New Roman"/>
          <w:spacing w:val="-2"/>
        </w:rPr>
        <w:t>reviews.</w:t>
      </w:r>
    </w:p>
    <w:p w14:paraId="684A6AF5" w14:textId="77777777" w:rsidR="00323E58" w:rsidRDefault="00000000">
      <w:pPr>
        <w:pStyle w:val="BodyText"/>
        <w:spacing w:before="251"/>
      </w:pPr>
      <w:r>
        <w:rPr>
          <w:b/>
        </w:rPr>
        <w:t>Publisher</w:t>
      </w:r>
      <w:r>
        <w:t>:</w:t>
      </w:r>
      <w:r>
        <w:rPr>
          <w:spacing w:val="40"/>
        </w:rPr>
        <w:t xml:space="preserve"> </w:t>
      </w:r>
      <w:r>
        <w:t>The</w:t>
      </w:r>
      <w:r>
        <w:rPr>
          <w:spacing w:val="40"/>
        </w:rPr>
        <w:t xml:space="preserve"> </w:t>
      </w:r>
      <w:r>
        <w:t>Technology,</w:t>
      </w:r>
      <w:r>
        <w:rPr>
          <w:spacing w:val="40"/>
        </w:rPr>
        <w:t xml:space="preserve"> </w:t>
      </w:r>
      <w:r>
        <w:t>Environmental,</w:t>
      </w:r>
      <w:r>
        <w:rPr>
          <w:spacing w:val="40"/>
        </w:rPr>
        <w:t xml:space="preserve"> </w:t>
      </w:r>
      <w:r>
        <w:t>Mathematics</w:t>
      </w:r>
      <w:r>
        <w:rPr>
          <w:spacing w:val="40"/>
        </w:rPr>
        <w:t xml:space="preserve"> </w:t>
      </w:r>
      <w:r>
        <w:t>and</w:t>
      </w:r>
      <w:r>
        <w:rPr>
          <w:spacing w:val="40"/>
        </w:rPr>
        <w:t xml:space="preserve"> </w:t>
      </w:r>
      <w:r>
        <w:t>Science</w:t>
      </w:r>
      <w:r>
        <w:rPr>
          <w:spacing w:val="40"/>
        </w:rPr>
        <w:t xml:space="preserve"> </w:t>
      </w:r>
      <w:r>
        <w:t>(TEMS)</w:t>
      </w:r>
      <w:r>
        <w:rPr>
          <w:spacing w:val="40"/>
        </w:rPr>
        <w:t xml:space="preserve"> </w:t>
      </w:r>
      <w:r>
        <w:t>Education</w:t>
      </w:r>
      <w:r>
        <w:rPr>
          <w:spacing w:val="40"/>
        </w:rPr>
        <w:t xml:space="preserve"> </w:t>
      </w:r>
      <w:r>
        <w:t>Research Centre, which is part of the Division of Education, The University of Waikato, publishes the journal.</w:t>
      </w:r>
    </w:p>
    <w:p w14:paraId="09F61DB6" w14:textId="77777777" w:rsidR="00323E58" w:rsidRDefault="00000000">
      <w:pPr>
        <w:spacing w:before="243"/>
      </w:pPr>
      <w:r>
        <w:rPr>
          <w:b/>
          <w:spacing w:val="-2"/>
        </w:rPr>
        <w:t>Contact</w:t>
      </w:r>
      <w:r>
        <w:rPr>
          <w:b/>
          <w:spacing w:val="3"/>
        </w:rPr>
        <w:t xml:space="preserve"> </w:t>
      </w:r>
      <w:r>
        <w:rPr>
          <w:b/>
          <w:spacing w:val="-2"/>
        </w:rPr>
        <w:t>details</w:t>
      </w:r>
      <w:r>
        <w:rPr>
          <w:spacing w:val="-2"/>
        </w:rPr>
        <w:t>:</w:t>
      </w:r>
      <w:r>
        <w:rPr>
          <w:spacing w:val="-1"/>
        </w:rPr>
        <w:t xml:space="preserve"> </w:t>
      </w:r>
      <w:r>
        <w:rPr>
          <w:spacing w:val="-2"/>
        </w:rPr>
        <w:t>The</w:t>
      </w:r>
      <w:r>
        <w:rPr>
          <w:spacing w:val="4"/>
        </w:rPr>
        <w:t xml:space="preserve"> </w:t>
      </w:r>
      <w:r>
        <w:rPr>
          <w:spacing w:val="-2"/>
        </w:rPr>
        <w:t>Editor,</w:t>
      </w:r>
      <w:r>
        <w:rPr>
          <w:spacing w:val="-9"/>
        </w:rPr>
        <w:t xml:space="preserve"> </w:t>
      </w:r>
      <w:r>
        <w:rPr>
          <w:spacing w:val="-2"/>
        </w:rPr>
        <w:t>AJTE,</w:t>
      </w:r>
      <w:r>
        <w:rPr>
          <w:spacing w:val="5"/>
        </w:rPr>
        <w:t xml:space="preserve"> </w:t>
      </w:r>
      <w:hyperlink r:id="rId8">
        <w:r>
          <w:rPr>
            <w:color w:val="1A73E8"/>
            <w:spacing w:val="-2"/>
            <w:u w:val="single" w:color="1A73E8"/>
          </w:rPr>
          <w:t>wendy.fox-turnbull@waikato.ac.nz</w:t>
        </w:r>
      </w:hyperlink>
    </w:p>
    <w:p w14:paraId="41DE8763" w14:textId="77777777" w:rsidR="00323E58" w:rsidRDefault="00000000">
      <w:pPr>
        <w:spacing w:before="121"/>
      </w:pPr>
      <w:r>
        <w:rPr>
          <w:b/>
        </w:rPr>
        <w:t>Cover</w:t>
      </w:r>
      <w:r>
        <w:rPr>
          <w:b/>
          <w:spacing w:val="-12"/>
        </w:rPr>
        <w:t xml:space="preserve"> </w:t>
      </w:r>
      <w:r>
        <w:rPr>
          <w:b/>
        </w:rPr>
        <w:t>Design</w:t>
      </w:r>
      <w:r>
        <w:t>:</w:t>
      </w:r>
      <w:r>
        <w:rPr>
          <w:spacing w:val="-6"/>
        </w:rPr>
        <w:t xml:space="preserve"> </w:t>
      </w:r>
      <w:r>
        <w:t>Roger</w:t>
      </w:r>
      <w:r>
        <w:rPr>
          <w:spacing w:val="-6"/>
        </w:rPr>
        <w:t xml:space="preserve"> </w:t>
      </w:r>
      <w:r>
        <w:rPr>
          <w:spacing w:val="-2"/>
        </w:rPr>
        <w:t>Joyce</w:t>
      </w:r>
    </w:p>
    <w:p w14:paraId="10FCCA9E" w14:textId="77777777" w:rsidR="00323E58" w:rsidRDefault="00000000">
      <w:pPr>
        <w:pStyle w:val="BodyText"/>
        <w:spacing w:before="117"/>
      </w:pPr>
      <w:r>
        <w:t>This journal provides immediate open access to its content on the principle that making research freely</w:t>
      </w:r>
      <w:r>
        <w:rPr>
          <w:spacing w:val="80"/>
        </w:rPr>
        <w:t xml:space="preserve"> </w:t>
      </w:r>
      <w:r>
        <w:t>available to the public supports a greater global exchange of knowledge.</w:t>
      </w:r>
    </w:p>
    <w:p w14:paraId="4CF5C738" w14:textId="77777777" w:rsidR="00323E58" w:rsidRDefault="00000000">
      <w:pPr>
        <w:pStyle w:val="Heading4"/>
        <w:spacing w:before="252"/>
        <w:ind w:left="0" w:firstLine="0"/>
        <w:rPr>
          <w:rFonts w:ascii="Times New Roman"/>
        </w:rPr>
      </w:pPr>
      <w:r>
        <w:rPr>
          <w:rFonts w:ascii="Times New Roman"/>
        </w:rPr>
        <w:t>ISSN:</w:t>
      </w:r>
      <w:r>
        <w:rPr>
          <w:rFonts w:ascii="Times New Roman"/>
          <w:spacing w:val="-9"/>
        </w:rPr>
        <w:t xml:space="preserve"> </w:t>
      </w:r>
      <w:r>
        <w:rPr>
          <w:rFonts w:ascii="Times New Roman"/>
        </w:rPr>
        <w:t>2382-</w:t>
      </w:r>
      <w:r>
        <w:rPr>
          <w:rFonts w:ascii="Times New Roman"/>
          <w:spacing w:val="-4"/>
        </w:rPr>
        <w:t>2007</w:t>
      </w:r>
    </w:p>
    <w:p w14:paraId="0BE8958D" w14:textId="77777777" w:rsidR="00323E58" w:rsidRDefault="00323E58">
      <w:pPr>
        <w:pStyle w:val="Heading4"/>
        <w:rPr>
          <w:rFonts w:ascii="Times New Roman"/>
        </w:rPr>
        <w:sectPr w:rsidR="00323E58">
          <w:footerReference w:type="default" r:id="rId9"/>
          <w:type w:val="continuous"/>
          <w:pgSz w:w="12240" w:h="15840"/>
          <w:pgMar w:top="940" w:right="1080" w:bottom="1000" w:left="1440" w:header="0" w:footer="813" w:gutter="0"/>
          <w:pgNumType w:start="1"/>
          <w:cols w:space="720"/>
        </w:sectPr>
      </w:pPr>
    </w:p>
    <w:p w14:paraId="74BDEC68" w14:textId="77777777" w:rsidR="00323E58" w:rsidRDefault="00000000">
      <w:pPr>
        <w:ind w:left="487"/>
        <w:rPr>
          <w:sz w:val="20"/>
        </w:rPr>
      </w:pPr>
      <w:r>
        <w:rPr>
          <w:noProof/>
          <w:sz w:val="20"/>
        </w:rPr>
        <w:lastRenderedPageBreak/>
        <w:drawing>
          <wp:inline distT="0" distB="0" distL="0" distR="0" wp14:anchorId="509A2F9C" wp14:editId="46214858">
            <wp:extent cx="5193908" cy="1366075"/>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5193908" cy="1366075"/>
                    </a:xfrm>
                    <a:prstGeom prst="rect">
                      <a:avLst/>
                    </a:prstGeom>
                  </pic:spPr>
                </pic:pic>
              </a:graphicData>
            </a:graphic>
          </wp:inline>
        </w:drawing>
      </w:r>
    </w:p>
    <w:p w14:paraId="352335BD" w14:textId="77777777" w:rsidR="00323E58" w:rsidRDefault="00000000">
      <w:pPr>
        <w:pStyle w:val="Heading1"/>
        <w:spacing w:line="278" w:lineRule="auto"/>
      </w:pPr>
      <w:r>
        <w:t>Editorial: Reimagining Human–Technological</w:t>
      </w:r>
      <w:r>
        <w:rPr>
          <w:spacing w:val="-15"/>
        </w:rPr>
        <w:t xml:space="preserve"> </w:t>
      </w:r>
      <w:r>
        <w:t>Futures:</w:t>
      </w:r>
      <w:r>
        <w:rPr>
          <w:spacing w:val="-15"/>
        </w:rPr>
        <w:t xml:space="preserve"> </w:t>
      </w:r>
      <w:r>
        <w:t>Insights from ATERC 2024</w:t>
      </w:r>
    </w:p>
    <w:p w14:paraId="22D152FA" w14:textId="77777777" w:rsidR="00323E58" w:rsidRDefault="00323E58">
      <w:pPr>
        <w:pStyle w:val="BodyText"/>
        <w:spacing w:before="17"/>
        <w:rPr>
          <w:rFonts w:ascii="Arial"/>
          <w:b/>
          <w:sz w:val="56"/>
        </w:rPr>
      </w:pPr>
    </w:p>
    <w:p w14:paraId="536906F4" w14:textId="77777777" w:rsidR="00323E58" w:rsidRDefault="00000000">
      <w:pPr>
        <w:tabs>
          <w:tab w:val="left" w:pos="3239"/>
        </w:tabs>
        <w:ind w:left="360" w:right="4047"/>
        <w:rPr>
          <w:rFonts w:ascii="Arial"/>
          <w:sz w:val="24"/>
        </w:rPr>
      </w:pPr>
      <w:r>
        <w:rPr>
          <w:rFonts w:ascii="Arial"/>
          <w:sz w:val="24"/>
        </w:rPr>
        <w:t>Wendy Fox-Turnbull</w:t>
      </w:r>
      <w:r>
        <w:rPr>
          <w:rFonts w:ascii="Arial"/>
          <w:sz w:val="24"/>
        </w:rPr>
        <w:tab/>
        <w:t>Leanne Cameron University of Waikato</w:t>
      </w:r>
      <w:r>
        <w:rPr>
          <w:rFonts w:ascii="Arial"/>
          <w:sz w:val="24"/>
        </w:rPr>
        <w:tab/>
        <w:t>James</w:t>
      </w:r>
      <w:r>
        <w:rPr>
          <w:rFonts w:ascii="Arial"/>
          <w:spacing w:val="-16"/>
          <w:sz w:val="24"/>
        </w:rPr>
        <w:t xml:space="preserve"> </w:t>
      </w:r>
      <w:r>
        <w:rPr>
          <w:rFonts w:ascii="Arial"/>
          <w:sz w:val="24"/>
        </w:rPr>
        <w:t>Cook</w:t>
      </w:r>
      <w:r>
        <w:rPr>
          <w:rFonts w:ascii="Arial"/>
          <w:spacing w:val="-16"/>
          <w:sz w:val="24"/>
        </w:rPr>
        <w:t xml:space="preserve"> </w:t>
      </w:r>
      <w:r>
        <w:rPr>
          <w:rFonts w:ascii="Arial"/>
          <w:sz w:val="24"/>
        </w:rPr>
        <w:t>University New Zealand</w:t>
      </w:r>
      <w:r>
        <w:rPr>
          <w:rFonts w:ascii="Arial"/>
          <w:sz w:val="24"/>
        </w:rPr>
        <w:tab/>
        <w:t>Queensland,</w:t>
      </w:r>
      <w:r>
        <w:rPr>
          <w:rFonts w:ascii="Arial"/>
          <w:spacing w:val="-2"/>
          <w:sz w:val="24"/>
        </w:rPr>
        <w:t xml:space="preserve"> </w:t>
      </w:r>
      <w:r>
        <w:rPr>
          <w:rFonts w:ascii="Arial"/>
          <w:sz w:val="24"/>
        </w:rPr>
        <w:t>Australia</w:t>
      </w:r>
    </w:p>
    <w:p w14:paraId="7F3C9913" w14:textId="77777777" w:rsidR="00323E58" w:rsidRDefault="00323E58">
      <w:pPr>
        <w:pStyle w:val="BodyText"/>
        <w:spacing w:before="0"/>
        <w:rPr>
          <w:rFonts w:ascii="Arial"/>
          <w:sz w:val="24"/>
        </w:rPr>
      </w:pPr>
    </w:p>
    <w:p w14:paraId="52C97752" w14:textId="77777777" w:rsidR="00323E58" w:rsidRDefault="00323E58">
      <w:pPr>
        <w:pStyle w:val="BodyText"/>
        <w:spacing w:before="28"/>
        <w:rPr>
          <w:rFonts w:ascii="Arial"/>
          <w:sz w:val="24"/>
        </w:rPr>
      </w:pPr>
    </w:p>
    <w:p w14:paraId="15F36394" w14:textId="77777777" w:rsidR="00323E58" w:rsidRDefault="00000000">
      <w:pPr>
        <w:pStyle w:val="Heading2"/>
      </w:pPr>
      <w:r>
        <w:rPr>
          <w:spacing w:val="-2"/>
        </w:rPr>
        <w:t>Author</w:t>
      </w:r>
      <w:r>
        <w:rPr>
          <w:spacing w:val="-36"/>
        </w:rPr>
        <w:t xml:space="preserve"> </w:t>
      </w:r>
      <w:r>
        <w:rPr>
          <w:spacing w:val="-2"/>
        </w:rPr>
        <w:t>Note:</w:t>
      </w:r>
    </w:p>
    <w:p w14:paraId="353FCFA0" w14:textId="77777777" w:rsidR="00323E58" w:rsidRDefault="00000000">
      <w:pPr>
        <w:spacing w:before="273"/>
        <w:ind w:left="927" w:right="299"/>
        <w:jc w:val="both"/>
        <w:rPr>
          <w:i/>
        </w:rPr>
      </w:pPr>
      <w:r>
        <w:rPr>
          <w:i/>
        </w:rPr>
        <w:t>This editorial introduces the Special</w:t>
      </w:r>
      <w:r>
        <w:rPr>
          <w:i/>
          <w:spacing w:val="-14"/>
        </w:rPr>
        <w:t xml:space="preserve"> </w:t>
      </w:r>
      <w:r>
        <w:rPr>
          <w:i/>
        </w:rPr>
        <w:t>Issue of the Australasian Journal of Technology</w:t>
      </w:r>
      <w:r>
        <w:rPr>
          <w:i/>
          <w:spacing w:val="-14"/>
        </w:rPr>
        <w:t xml:space="preserve"> </w:t>
      </w:r>
      <w:r>
        <w:rPr>
          <w:i/>
        </w:rPr>
        <w:t>Education featuring peer-reviewed papers first presented at the 2024 Australian</w:t>
      </w:r>
      <w:r>
        <w:rPr>
          <w:i/>
          <w:spacing w:val="40"/>
        </w:rPr>
        <w:t xml:space="preserve"> </w:t>
      </w:r>
      <w:r>
        <w:rPr>
          <w:i/>
        </w:rPr>
        <w:t>Technology Education Research</w:t>
      </w:r>
      <w:r>
        <w:rPr>
          <w:i/>
          <w:spacing w:val="40"/>
        </w:rPr>
        <w:t xml:space="preserve"> </w:t>
      </w:r>
      <w:r>
        <w:rPr>
          <w:i/>
        </w:rPr>
        <w:t>Conference</w:t>
      </w:r>
      <w:r>
        <w:rPr>
          <w:i/>
          <w:spacing w:val="-1"/>
        </w:rPr>
        <w:t xml:space="preserve"> </w:t>
      </w:r>
      <w:r>
        <w:rPr>
          <w:i/>
        </w:rPr>
        <w:t>(ATERC), held</w:t>
      </w:r>
      <w:r>
        <w:rPr>
          <w:i/>
          <w:spacing w:val="-1"/>
        </w:rPr>
        <w:t xml:space="preserve"> </w:t>
      </w:r>
      <w:r>
        <w:rPr>
          <w:i/>
        </w:rPr>
        <w:t>in</w:t>
      </w:r>
      <w:r>
        <w:rPr>
          <w:i/>
          <w:spacing w:val="-1"/>
        </w:rPr>
        <w:t xml:space="preserve"> </w:t>
      </w:r>
      <w:r>
        <w:rPr>
          <w:i/>
        </w:rPr>
        <w:t>Sydney,</w:t>
      </w:r>
      <w:r>
        <w:rPr>
          <w:i/>
          <w:spacing w:val="-1"/>
        </w:rPr>
        <w:t xml:space="preserve"> </w:t>
      </w:r>
      <w:r>
        <w:rPr>
          <w:i/>
        </w:rPr>
        <w:t>Australia,</w:t>
      </w:r>
      <w:r>
        <w:rPr>
          <w:i/>
          <w:spacing w:val="-1"/>
        </w:rPr>
        <w:t xml:space="preserve"> </w:t>
      </w:r>
      <w:r>
        <w:rPr>
          <w:i/>
        </w:rPr>
        <w:t>27–29</w:t>
      </w:r>
      <w:r>
        <w:rPr>
          <w:i/>
          <w:spacing w:val="-1"/>
        </w:rPr>
        <w:t xml:space="preserve"> </w:t>
      </w:r>
      <w:r>
        <w:rPr>
          <w:i/>
        </w:rPr>
        <w:t>November.</w:t>
      </w:r>
    </w:p>
    <w:p w14:paraId="6C0D0311" w14:textId="77777777" w:rsidR="00323E58" w:rsidRDefault="00323E58">
      <w:pPr>
        <w:pStyle w:val="BodyText"/>
        <w:spacing w:before="231"/>
        <w:rPr>
          <w:i/>
        </w:rPr>
      </w:pPr>
    </w:p>
    <w:p w14:paraId="4A3B8A21" w14:textId="77777777" w:rsidR="00323E58" w:rsidRDefault="00000000">
      <w:pPr>
        <w:pStyle w:val="Heading2"/>
        <w:spacing w:before="1"/>
      </w:pPr>
      <w:r>
        <w:rPr>
          <w:spacing w:val="-2"/>
        </w:rPr>
        <w:t>Keywords:</w:t>
      </w:r>
    </w:p>
    <w:p w14:paraId="692EDD7E" w14:textId="77777777" w:rsidR="00323E58" w:rsidRDefault="00000000">
      <w:pPr>
        <w:pStyle w:val="BodyText"/>
        <w:spacing w:before="210"/>
        <w:ind w:left="359" w:right="357"/>
        <w:jc w:val="both"/>
      </w:pPr>
      <w:r>
        <w:t>technology</w:t>
      </w:r>
      <w:r>
        <w:rPr>
          <w:spacing w:val="-13"/>
        </w:rPr>
        <w:t xml:space="preserve"> </w:t>
      </w:r>
      <w:r>
        <w:t>education,</w:t>
      </w:r>
      <w:r>
        <w:rPr>
          <w:spacing w:val="80"/>
        </w:rPr>
        <w:t xml:space="preserve"> </w:t>
      </w:r>
      <w:r>
        <w:t>teacher</w:t>
      </w:r>
      <w:r>
        <w:rPr>
          <w:spacing w:val="-13"/>
        </w:rPr>
        <w:t xml:space="preserve"> </w:t>
      </w:r>
      <w:r>
        <w:t>education,</w:t>
      </w:r>
      <w:r>
        <w:rPr>
          <w:spacing w:val="80"/>
        </w:rPr>
        <w:t xml:space="preserve"> </w:t>
      </w:r>
      <w:r>
        <w:t>curriculum,</w:t>
      </w:r>
      <w:r>
        <w:rPr>
          <w:spacing w:val="80"/>
        </w:rPr>
        <w:t xml:space="preserve"> </w:t>
      </w:r>
      <w:r>
        <w:t>ethics,</w:t>
      </w:r>
      <w:r>
        <w:rPr>
          <w:spacing w:val="80"/>
        </w:rPr>
        <w:t xml:space="preserve"> </w:t>
      </w:r>
      <w:r>
        <w:t>inclusion,</w:t>
      </w:r>
      <w:r>
        <w:rPr>
          <w:spacing w:val="80"/>
        </w:rPr>
        <w:t xml:space="preserve"> </w:t>
      </w:r>
      <w:r>
        <w:t>artificial</w:t>
      </w:r>
      <w:r>
        <w:rPr>
          <w:spacing w:val="-14"/>
        </w:rPr>
        <w:t xml:space="preserve"> </w:t>
      </w:r>
      <w:r>
        <w:t>intelligence, design</w:t>
      </w:r>
      <w:r>
        <w:rPr>
          <w:spacing w:val="-10"/>
        </w:rPr>
        <w:t xml:space="preserve"> </w:t>
      </w:r>
      <w:r>
        <w:t>thinking</w:t>
      </w:r>
    </w:p>
    <w:p w14:paraId="45F40BE1" w14:textId="77777777" w:rsidR="00323E58" w:rsidRDefault="00000000">
      <w:pPr>
        <w:spacing w:before="161"/>
        <w:ind w:left="359"/>
        <w:jc w:val="both"/>
        <w:rPr>
          <w:b/>
        </w:rPr>
      </w:pPr>
      <w:r>
        <w:rPr>
          <w:b/>
          <w:spacing w:val="-2"/>
        </w:rPr>
        <w:t>Reimagining</w:t>
      </w:r>
      <w:r>
        <w:rPr>
          <w:b/>
          <w:spacing w:val="2"/>
        </w:rPr>
        <w:t xml:space="preserve"> </w:t>
      </w:r>
      <w:r>
        <w:rPr>
          <w:b/>
          <w:spacing w:val="-2"/>
        </w:rPr>
        <w:t>Human–Technological</w:t>
      </w:r>
      <w:r>
        <w:rPr>
          <w:b/>
          <w:spacing w:val="2"/>
        </w:rPr>
        <w:t xml:space="preserve"> </w:t>
      </w:r>
      <w:r>
        <w:rPr>
          <w:b/>
          <w:spacing w:val="-2"/>
        </w:rPr>
        <w:t>Futures:</w:t>
      </w:r>
      <w:r>
        <w:rPr>
          <w:b/>
          <w:spacing w:val="2"/>
        </w:rPr>
        <w:t xml:space="preserve"> </w:t>
      </w:r>
      <w:r>
        <w:rPr>
          <w:b/>
          <w:spacing w:val="-2"/>
        </w:rPr>
        <w:t>Insights</w:t>
      </w:r>
      <w:r>
        <w:rPr>
          <w:b/>
          <w:spacing w:val="2"/>
        </w:rPr>
        <w:t xml:space="preserve"> </w:t>
      </w:r>
      <w:r>
        <w:rPr>
          <w:b/>
          <w:spacing w:val="-2"/>
        </w:rPr>
        <w:t>from</w:t>
      </w:r>
      <w:r>
        <w:rPr>
          <w:b/>
          <w:spacing w:val="-11"/>
        </w:rPr>
        <w:t xml:space="preserve"> </w:t>
      </w:r>
      <w:r>
        <w:rPr>
          <w:b/>
          <w:spacing w:val="-2"/>
        </w:rPr>
        <w:t>ATERC</w:t>
      </w:r>
      <w:r>
        <w:rPr>
          <w:b/>
          <w:spacing w:val="-9"/>
        </w:rPr>
        <w:t xml:space="preserve"> </w:t>
      </w:r>
      <w:r>
        <w:rPr>
          <w:b/>
          <w:spacing w:val="-4"/>
        </w:rPr>
        <w:t>2024</w:t>
      </w:r>
    </w:p>
    <w:p w14:paraId="3E78A02A" w14:textId="77777777" w:rsidR="00323E58" w:rsidRDefault="00323E58">
      <w:pPr>
        <w:pStyle w:val="BodyText"/>
        <w:spacing w:before="229"/>
        <w:rPr>
          <w:b/>
        </w:rPr>
      </w:pPr>
    </w:p>
    <w:p w14:paraId="34A5348A" w14:textId="77777777" w:rsidR="00323E58" w:rsidRDefault="00000000">
      <w:pPr>
        <w:pStyle w:val="Heading2"/>
      </w:pPr>
      <w:r>
        <w:rPr>
          <w:spacing w:val="-2"/>
        </w:rPr>
        <w:t>Introduction</w:t>
      </w:r>
    </w:p>
    <w:p w14:paraId="40DD5E56" w14:textId="77777777" w:rsidR="00323E58" w:rsidRDefault="00000000">
      <w:pPr>
        <w:spacing w:before="235"/>
        <w:ind w:left="359" w:right="352"/>
        <w:jc w:val="both"/>
      </w:pPr>
      <w:r>
        <w:t xml:space="preserve">This special issue of the </w:t>
      </w:r>
      <w:r>
        <w:rPr>
          <w:i/>
        </w:rPr>
        <w:t xml:space="preserve">Australasian Journal of Technology Education </w:t>
      </w:r>
      <w:r>
        <w:t xml:space="preserve">presents research from the </w:t>
      </w:r>
      <w:r>
        <w:rPr>
          <w:spacing w:val="-2"/>
        </w:rPr>
        <w:t>2024 Australian</w:t>
      </w:r>
      <w:r>
        <w:rPr>
          <w:spacing w:val="-8"/>
        </w:rPr>
        <w:t xml:space="preserve"> </w:t>
      </w:r>
      <w:r>
        <w:rPr>
          <w:spacing w:val="-2"/>
        </w:rPr>
        <w:t>Technology</w:t>
      </w:r>
      <w:r>
        <w:rPr>
          <w:spacing w:val="-5"/>
        </w:rPr>
        <w:t xml:space="preserve"> </w:t>
      </w:r>
      <w:r>
        <w:rPr>
          <w:spacing w:val="-2"/>
        </w:rPr>
        <w:t>Education</w:t>
      </w:r>
      <w:r>
        <w:rPr>
          <w:spacing w:val="-5"/>
        </w:rPr>
        <w:t xml:space="preserve"> </w:t>
      </w:r>
      <w:r>
        <w:rPr>
          <w:spacing w:val="-2"/>
        </w:rPr>
        <w:t>Research</w:t>
      </w:r>
      <w:r>
        <w:rPr>
          <w:spacing w:val="-5"/>
        </w:rPr>
        <w:t xml:space="preserve"> </w:t>
      </w:r>
      <w:r>
        <w:rPr>
          <w:spacing w:val="-2"/>
        </w:rPr>
        <w:t>Conference</w:t>
      </w:r>
      <w:r>
        <w:rPr>
          <w:spacing w:val="-5"/>
        </w:rPr>
        <w:t xml:space="preserve"> </w:t>
      </w:r>
      <w:r>
        <w:rPr>
          <w:spacing w:val="-2"/>
        </w:rPr>
        <w:t>(ATERC).</w:t>
      </w:r>
      <w:r>
        <w:rPr>
          <w:spacing w:val="-8"/>
        </w:rPr>
        <w:t xml:space="preserve"> </w:t>
      </w:r>
      <w:r>
        <w:rPr>
          <w:spacing w:val="-2"/>
        </w:rPr>
        <w:t>The</w:t>
      </w:r>
      <w:r>
        <w:rPr>
          <w:spacing w:val="-5"/>
        </w:rPr>
        <w:t xml:space="preserve"> </w:t>
      </w:r>
      <w:r>
        <w:rPr>
          <w:spacing w:val="-2"/>
        </w:rPr>
        <w:t>conference,</w:t>
      </w:r>
      <w:r>
        <w:rPr>
          <w:spacing w:val="-5"/>
        </w:rPr>
        <w:t xml:space="preserve"> </w:t>
      </w:r>
      <w:r>
        <w:rPr>
          <w:spacing w:val="-2"/>
        </w:rPr>
        <w:t>held</w:t>
      </w:r>
      <w:r>
        <w:rPr>
          <w:spacing w:val="-5"/>
        </w:rPr>
        <w:t xml:space="preserve"> </w:t>
      </w:r>
      <w:r>
        <w:rPr>
          <w:spacing w:val="-2"/>
        </w:rPr>
        <w:t>in</w:t>
      </w:r>
      <w:r>
        <w:rPr>
          <w:spacing w:val="-5"/>
        </w:rPr>
        <w:t xml:space="preserve"> </w:t>
      </w:r>
      <w:r>
        <w:rPr>
          <w:spacing w:val="-2"/>
        </w:rPr>
        <w:t xml:space="preserve">Sydney </w:t>
      </w:r>
      <w:r>
        <w:t>under</w:t>
      </w:r>
      <w:r>
        <w:rPr>
          <w:spacing w:val="-14"/>
        </w:rPr>
        <w:t xml:space="preserve"> </w:t>
      </w:r>
      <w:r>
        <w:t>the</w:t>
      </w:r>
      <w:r>
        <w:rPr>
          <w:spacing w:val="-14"/>
        </w:rPr>
        <w:t xml:space="preserve"> </w:t>
      </w:r>
      <w:r>
        <w:t>theme</w:t>
      </w:r>
      <w:r>
        <w:rPr>
          <w:spacing w:val="-14"/>
        </w:rPr>
        <w:t xml:space="preserve"> </w:t>
      </w:r>
      <w:r>
        <w:rPr>
          <w:i/>
        </w:rPr>
        <w:t>“Reimagining</w:t>
      </w:r>
      <w:r>
        <w:rPr>
          <w:i/>
          <w:spacing w:val="-13"/>
        </w:rPr>
        <w:t xml:space="preserve"> </w:t>
      </w:r>
      <w:r>
        <w:rPr>
          <w:i/>
        </w:rPr>
        <w:t>Human–Technological</w:t>
      </w:r>
      <w:r>
        <w:rPr>
          <w:i/>
          <w:spacing w:val="-14"/>
        </w:rPr>
        <w:t xml:space="preserve"> </w:t>
      </w:r>
      <w:r>
        <w:rPr>
          <w:i/>
        </w:rPr>
        <w:t>Futures,”</w:t>
      </w:r>
      <w:r>
        <w:rPr>
          <w:i/>
          <w:spacing w:val="-14"/>
        </w:rPr>
        <w:t xml:space="preserve"> </w:t>
      </w:r>
      <w:r>
        <w:t>provided</w:t>
      </w:r>
      <w:r>
        <w:rPr>
          <w:spacing w:val="-14"/>
        </w:rPr>
        <w:t xml:space="preserve"> </w:t>
      </w:r>
      <w:r>
        <w:t>a</w:t>
      </w:r>
      <w:r>
        <w:rPr>
          <w:spacing w:val="-13"/>
        </w:rPr>
        <w:t xml:space="preserve"> </w:t>
      </w:r>
      <w:r>
        <w:t>platform</w:t>
      </w:r>
      <w:r>
        <w:rPr>
          <w:spacing w:val="-14"/>
        </w:rPr>
        <w:t xml:space="preserve"> </w:t>
      </w:r>
      <w:r>
        <w:t>for</w:t>
      </w:r>
      <w:r>
        <w:rPr>
          <w:spacing w:val="-14"/>
        </w:rPr>
        <w:t xml:space="preserve"> </w:t>
      </w:r>
      <w:r>
        <w:t>Australian</w:t>
      </w:r>
      <w:r>
        <w:rPr>
          <w:spacing w:val="-14"/>
        </w:rPr>
        <w:t xml:space="preserve"> </w:t>
      </w:r>
      <w:r>
        <w:t xml:space="preserve">and international researchers to share new work on the changing purposes and practices of technology </w:t>
      </w:r>
      <w:r>
        <w:rPr>
          <w:spacing w:val="-2"/>
        </w:rPr>
        <w:t>education.</w:t>
      </w:r>
    </w:p>
    <w:p w14:paraId="0778D8AC" w14:textId="77777777" w:rsidR="00323E58" w:rsidRDefault="00000000">
      <w:pPr>
        <w:pStyle w:val="BodyText"/>
        <w:spacing w:before="160"/>
        <w:ind w:left="359" w:right="352"/>
        <w:jc w:val="both"/>
      </w:pPr>
      <w:r>
        <w:t>The papers selected for this issue represent the depth and variety of current research across the field. They include studies on artificial intelligence and cultural representation, gender and equity in technology teacher education, teacher preparation and professional identity, design-led pedagogies, curriculum development, mechatronics education, and the role of play in fostering creativity and computational thinking among young learners.</w:t>
      </w:r>
    </w:p>
    <w:p w14:paraId="421CE047" w14:textId="77777777" w:rsidR="00323E58" w:rsidRDefault="00000000">
      <w:pPr>
        <w:pStyle w:val="BodyText"/>
        <w:spacing w:before="161"/>
        <w:ind w:left="359" w:right="352"/>
        <w:jc w:val="both"/>
      </w:pPr>
      <w:r>
        <w:t>Collectively,</w:t>
      </w:r>
      <w:r>
        <w:rPr>
          <w:spacing w:val="-8"/>
        </w:rPr>
        <w:t xml:space="preserve"> </w:t>
      </w:r>
      <w:r>
        <w:t>these</w:t>
      </w:r>
      <w:r>
        <w:rPr>
          <w:spacing w:val="-9"/>
        </w:rPr>
        <w:t xml:space="preserve"> </w:t>
      </w:r>
      <w:r>
        <w:t>contributions</w:t>
      </w:r>
      <w:r>
        <w:rPr>
          <w:spacing w:val="-9"/>
        </w:rPr>
        <w:t xml:space="preserve"> </w:t>
      </w:r>
      <w:r>
        <w:t>show</w:t>
      </w:r>
      <w:r>
        <w:rPr>
          <w:spacing w:val="-9"/>
        </w:rPr>
        <w:t xml:space="preserve"> </w:t>
      </w:r>
      <w:r>
        <w:t>a</w:t>
      </w:r>
      <w:r>
        <w:rPr>
          <w:spacing w:val="-9"/>
        </w:rPr>
        <w:t xml:space="preserve"> </w:t>
      </w:r>
      <w:r>
        <w:t>field</w:t>
      </w:r>
      <w:r>
        <w:rPr>
          <w:spacing w:val="-9"/>
        </w:rPr>
        <w:t xml:space="preserve"> </w:t>
      </w:r>
      <w:r>
        <w:t>responding</w:t>
      </w:r>
      <w:r>
        <w:rPr>
          <w:spacing w:val="-9"/>
        </w:rPr>
        <w:t xml:space="preserve"> </w:t>
      </w:r>
      <w:r>
        <w:t>to</w:t>
      </w:r>
      <w:r>
        <w:rPr>
          <w:spacing w:val="-9"/>
        </w:rPr>
        <w:t xml:space="preserve"> </w:t>
      </w:r>
      <w:r>
        <w:t>technological</w:t>
      </w:r>
      <w:r>
        <w:rPr>
          <w:spacing w:val="-9"/>
        </w:rPr>
        <w:t xml:space="preserve"> </w:t>
      </w:r>
      <w:r>
        <w:t>change</w:t>
      </w:r>
      <w:r>
        <w:rPr>
          <w:spacing w:val="-9"/>
        </w:rPr>
        <w:t xml:space="preserve"> </w:t>
      </w:r>
      <w:r>
        <w:t>while</w:t>
      </w:r>
      <w:r>
        <w:rPr>
          <w:spacing w:val="-9"/>
        </w:rPr>
        <w:t xml:space="preserve"> </w:t>
      </w:r>
      <w:proofErr w:type="spellStart"/>
      <w:r>
        <w:t>centring</w:t>
      </w:r>
      <w:proofErr w:type="spellEnd"/>
      <w:r>
        <w:rPr>
          <w:spacing w:val="-9"/>
        </w:rPr>
        <w:t xml:space="preserve"> </w:t>
      </w:r>
      <w:r>
        <w:t>values such</w:t>
      </w:r>
      <w:r>
        <w:rPr>
          <w:spacing w:val="27"/>
        </w:rPr>
        <w:t xml:space="preserve"> </w:t>
      </w:r>
      <w:r>
        <w:t>as</w:t>
      </w:r>
      <w:r>
        <w:rPr>
          <w:spacing w:val="27"/>
        </w:rPr>
        <w:t xml:space="preserve"> </w:t>
      </w:r>
      <w:r>
        <w:t>cultural</w:t>
      </w:r>
      <w:r>
        <w:rPr>
          <w:spacing w:val="27"/>
        </w:rPr>
        <w:t xml:space="preserve"> </w:t>
      </w:r>
      <w:r>
        <w:t>awareness,</w:t>
      </w:r>
      <w:r>
        <w:rPr>
          <w:spacing w:val="27"/>
        </w:rPr>
        <w:t xml:space="preserve"> </w:t>
      </w:r>
      <w:r>
        <w:t>ethical</w:t>
      </w:r>
      <w:r>
        <w:rPr>
          <w:spacing w:val="27"/>
        </w:rPr>
        <w:t xml:space="preserve"> </w:t>
      </w:r>
      <w:r>
        <w:t>responsibility,</w:t>
      </w:r>
      <w:r>
        <w:rPr>
          <w:spacing w:val="27"/>
        </w:rPr>
        <w:t xml:space="preserve"> </w:t>
      </w:r>
      <w:r>
        <w:t>and</w:t>
      </w:r>
      <w:r>
        <w:rPr>
          <w:spacing w:val="27"/>
        </w:rPr>
        <w:t xml:space="preserve"> </w:t>
      </w:r>
      <w:r>
        <w:t>learner</w:t>
      </w:r>
      <w:r>
        <w:rPr>
          <w:spacing w:val="27"/>
        </w:rPr>
        <w:t xml:space="preserve"> </w:t>
      </w:r>
      <w:r>
        <w:t>agency.</w:t>
      </w:r>
      <w:r>
        <w:rPr>
          <w:spacing w:val="27"/>
        </w:rPr>
        <w:t xml:space="preserve"> </w:t>
      </w:r>
      <w:r>
        <w:t>Several</w:t>
      </w:r>
      <w:r>
        <w:rPr>
          <w:spacing w:val="27"/>
        </w:rPr>
        <w:t xml:space="preserve"> </w:t>
      </w:r>
      <w:r>
        <w:t>recurrent</w:t>
      </w:r>
      <w:r>
        <w:rPr>
          <w:spacing w:val="27"/>
        </w:rPr>
        <w:t xml:space="preserve"> </w:t>
      </w:r>
      <w:r>
        <w:t>themes</w:t>
      </w:r>
      <w:r>
        <w:rPr>
          <w:spacing w:val="27"/>
        </w:rPr>
        <w:t xml:space="preserve"> </w:t>
      </w:r>
      <w:r>
        <w:t>are</w:t>
      </w:r>
    </w:p>
    <w:p w14:paraId="68D4DA8F" w14:textId="77777777" w:rsidR="00323E58" w:rsidRDefault="00323E58">
      <w:pPr>
        <w:pStyle w:val="BodyText"/>
        <w:jc w:val="both"/>
        <w:sectPr w:rsidR="00323E58">
          <w:footerReference w:type="default" r:id="rId10"/>
          <w:pgSz w:w="11910" w:h="16840"/>
          <w:pgMar w:top="920" w:right="1080" w:bottom="1000" w:left="1080" w:header="0" w:footer="803" w:gutter="0"/>
          <w:pgNumType w:start="2"/>
          <w:cols w:space="720"/>
        </w:sectPr>
      </w:pPr>
    </w:p>
    <w:p w14:paraId="48D186D3" w14:textId="77777777" w:rsidR="00323E58" w:rsidRDefault="00000000">
      <w:pPr>
        <w:pStyle w:val="BodyText"/>
        <w:spacing w:before="62"/>
        <w:ind w:left="360" w:right="354"/>
        <w:jc w:val="both"/>
      </w:pPr>
      <w:r>
        <w:lastRenderedPageBreak/>
        <w:t>evident: (a) ethics and responsibility, (b) agency and empowerment, (c)</w:t>
      </w:r>
      <w:r>
        <w:rPr>
          <w:spacing w:val="40"/>
        </w:rPr>
        <w:t xml:space="preserve"> </w:t>
      </w:r>
      <w:r>
        <w:t>inclusion and equity, and (d) curricular coherence for a technology-rich future. Importantly, taken together, the papers in this issue strengthen</w:t>
      </w:r>
      <w:r>
        <w:rPr>
          <w:spacing w:val="-10"/>
        </w:rPr>
        <w:t xml:space="preserve"> </w:t>
      </w:r>
      <w:r>
        <w:t>the</w:t>
      </w:r>
      <w:r>
        <w:rPr>
          <w:spacing w:val="-10"/>
        </w:rPr>
        <w:t xml:space="preserve"> </w:t>
      </w:r>
      <w:r>
        <w:t>intellectual</w:t>
      </w:r>
      <w:r>
        <w:rPr>
          <w:spacing w:val="-10"/>
        </w:rPr>
        <w:t xml:space="preserve"> </w:t>
      </w:r>
      <w:r>
        <w:t>foundations</w:t>
      </w:r>
      <w:r>
        <w:rPr>
          <w:spacing w:val="-10"/>
        </w:rPr>
        <w:t xml:space="preserve"> </w:t>
      </w:r>
      <w:r>
        <w:t>of</w:t>
      </w:r>
      <w:r>
        <w:rPr>
          <w:spacing w:val="-14"/>
        </w:rPr>
        <w:t xml:space="preserve"> </w:t>
      </w:r>
      <w:r>
        <w:t>Technology</w:t>
      </w:r>
      <w:r>
        <w:rPr>
          <w:spacing w:val="-10"/>
        </w:rPr>
        <w:t xml:space="preserve"> </w:t>
      </w:r>
      <w:r>
        <w:t>Education</w:t>
      </w:r>
      <w:r>
        <w:rPr>
          <w:spacing w:val="-10"/>
        </w:rPr>
        <w:t xml:space="preserve"> </w:t>
      </w:r>
      <w:r>
        <w:t>by</w:t>
      </w:r>
      <w:r>
        <w:rPr>
          <w:spacing w:val="-10"/>
        </w:rPr>
        <w:t xml:space="preserve"> </w:t>
      </w:r>
      <w:r>
        <w:t>clarifying</w:t>
      </w:r>
      <w:r>
        <w:rPr>
          <w:spacing w:val="-10"/>
        </w:rPr>
        <w:t xml:space="preserve"> </w:t>
      </w:r>
      <w:r>
        <w:t>its</w:t>
      </w:r>
      <w:r>
        <w:rPr>
          <w:spacing w:val="-10"/>
        </w:rPr>
        <w:t xml:space="preserve"> </w:t>
      </w:r>
      <w:r>
        <w:t>core</w:t>
      </w:r>
      <w:r>
        <w:rPr>
          <w:spacing w:val="-10"/>
        </w:rPr>
        <w:t xml:space="preserve"> </w:t>
      </w:r>
      <w:r>
        <w:t>ways</w:t>
      </w:r>
      <w:r>
        <w:rPr>
          <w:spacing w:val="-10"/>
        </w:rPr>
        <w:t xml:space="preserve"> </w:t>
      </w:r>
      <w:r>
        <w:t>of</w:t>
      </w:r>
      <w:r>
        <w:rPr>
          <w:spacing w:val="-10"/>
        </w:rPr>
        <w:t xml:space="preserve"> </w:t>
      </w:r>
      <w:r>
        <w:t>thinking, making, and evaluating. This positions the field as one that is conceptually robust, pedagogically principled, and oriented toward the deliberate design of preferred technological futures. Below we briefly</w:t>
      </w:r>
      <w:r>
        <w:rPr>
          <w:spacing w:val="-10"/>
        </w:rPr>
        <w:t xml:space="preserve"> </w:t>
      </w:r>
      <w:r>
        <w:t>introduce</w:t>
      </w:r>
      <w:r>
        <w:rPr>
          <w:spacing w:val="-10"/>
        </w:rPr>
        <w:t xml:space="preserve"> </w:t>
      </w:r>
      <w:r>
        <w:t>each</w:t>
      </w:r>
      <w:r>
        <w:rPr>
          <w:spacing w:val="-10"/>
        </w:rPr>
        <w:t xml:space="preserve"> </w:t>
      </w:r>
      <w:r>
        <w:t>paper,</w:t>
      </w:r>
      <w:r>
        <w:rPr>
          <w:spacing w:val="-10"/>
        </w:rPr>
        <w:t xml:space="preserve"> </w:t>
      </w:r>
      <w:r>
        <w:t>before</w:t>
      </w:r>
      <w:r>
        <w:rPr>
          <w:spacing w:val="-10"/>
        </w:rPr>
        <w:t xml:space="preserve"> </w:t>
      </w:r>
      <w:r>
        <w:t>identifying</w:t>
      </w:r>
      <w:r>
        <w:rPr>
          <w:spacing w:val="-10"/>
        </w:rPr>
        <w:t xml:space="preserve"> </w:t>
      </w:r>
      <w:r>
        <w:t>the</w:t>
      </w:r>
      <w:r>
        <w:rPr>
          <w:spacing w:val="-10"/>
        </w:rPr>
        <w:t xml:space="preserve"> </w:t>
      </w:r>
      <w:r>
        <w:t>central</w:t>
      </w:r>
      <w:r>
        <w:rPr>
          <w:spacing w:val="-10"/>
        </w:rPr>
        <w:t xml:space="preserve"> </w:t>
      </w:r>
      <w:r>
        <w:t>cross-cutting</w:t>
      </w:r>
      <w:r>
        <w:rPr>
          <w:spacing w:val="-10"/>
        </w:rPr>
        <w:t xml:space="preserve"> </w:t>
      </w:r>
      <w:r>
        <w:t>themes</w:t>
      </w:r>
      <w:r>
        <w:rPr>
          <w:spacing w:val="-10"/>
        </w:rPr>
        <w:t xml:space="preserve"> </w:t>
      </w:r>
      <w:r>
        <w:t>that</w:t>
      </w:r>
      <w:r>
        <w:rPr>
          <w:spacing w:val="-10"/>
        </w:rPr>
        <w:t xml:space="preserve"> </w:t>
      </w:r>
      <w:r>
        <w:t>resonate</w:t>
      </w:r>
      <w:r>
        <w:rPr>
          <w:spacing w:val="-10"/>
        </w:rPr>
        <w:t xml:space="preserve"> </w:t>
      </w:r>
      <w:r>
        <w:t>across</w:t>
      </w:r>
      <w:r>
        <w:rPr>
          <w:spacing w:val="-10"/>
        </w:rPr>
        <w:t xml:space="preserve"> </w:t>
      </w:r>
      <w:r>
        <w:t xml:space="preserve">the </w:t>
      </w:r>
      <w:r>
        <w:rPr>
          <w:spacing w:val="-2"/>
        </w:rPr>
        <w:t>collection.</w:t>
      </w:r>
    </w:p>
    <w:p w14:paraId="292E358E" w14:textId="77777777" w:rsidR="00323E58" w:rsidRDefault="00323E58">
      <w:pPr>
        <w:pStyle w:val="BodyText"/>
        <w:spacing w:before="109"/>
      </w:pPr>
    </w:p>
    <w:p w14:paraId="6CC94773" w14:textId="77777777" w:rsidR="00323E58" w:rsidRDefault="00000000">
      <w:pPr>
        <w:pStyle w:val="Heading3"/>
      </w:pPr>
      <w:r>
        <w:t xml:space="preserve">Ethical Frontiers: Digital Technologies, Representation and </w:t>
      </w:r>
      <w:r>
        <w:rPr>
          <w:spacing w:val="-2"/>
        </w:rPr>
        <w:t>Responsibility</w:t>
      </w:r>
    </w:p>
    <w:p w14:paraId="00C6EFD5" w14:textId="77777777" w:rsidR="00323E58" w:rsidRDefault="00000000">
      <w:pPr>
        <w:pStyle w:val="BodyText"/>
        <w:ind w:left="360" w:right="352"/>
        <w:jc w:val="both"/>
      </w:pPr>
      <w:r>
        <w:rPr>
          <w:b/>
        </w:rPr>
        <w:t xml:space="preserve">McMaster, Morrison, Jordan and </w:t>
      </w:r>
      <w:proofErr w:type="spellStart"/>
      <w:r>
        <w:rPr>
          <w:b/>
        </w:rPr>
        <w:t>O’Chin</w:t>
      </w:r>
      <w:proofErr w:type="spellEnd"/>
      <w:r>
        <w:rPr>
          <w:b/>
        </w:rPr>
        <w:t xml:space="preserve"> </w:t>
      </w:r>
      <w:r>
        <w:t xml:space="preserve">discuss the issue of </w:t>
      </w:r>
      <w:r>
        <w:rPr>
          <w:i/>
        </w:rPr>
        <w:t>Generative AI and Australian First Nations Representation: Ethical Concerns and Cultural Implications</w:t>
      </w:r>
      <w:r>
        <w:t>. Their study exemplifies one of technology</w:t>
      </w:r>
      <w:r>
        <w:rPr>
          <w:spacing w:val="-5"/>
        </w:rPr>
        <w:t xml:space="preserve"> </w:t>
      </w:r>
      <w:r>
        <w:t>education’s</w:t>
      </w:r>
      <w:r>
        <w:rPr>
          <w:spacing w:val="-4"/>
        </w:rPr>
        <w:t xml:space="preserve"> </w:t>
      </w:r>
      <w:r>
        <w:t>most</w:t>
      </w:r>
      <w:r>
        <w:rPr>
          <w:spacing w:val="-4"/>
        </w:rPr>
        <w:t xml:space="preserve"> </w:t>
      </w:r>
      <w:r>
        <w:t>urgent</w:t>
      </w:r>
      <w:r>
        <w:rPr>
          <w:spacing w:val="-4"/>
        </w:rPr>
        <w:t xml:space="preserve"> </w:t>
      </w:r>
      <w:r>
        <w:t>tasks—ensuring</w:t>
      </w:r>
      <w:r>
        <w:rPr>
          <w:spacing w:val="-4"/>
        </w:rPr>
        <w:t xml:space="preserve"> </w:t>
      </w:r>
      <w:r>
        <w:t>that</w:t>
      </w:r>
      <w:r>
        <w:rPr>
          <w:spacing w:val="-4"/>
        </w:rPr>
        <w:t xml:space="preserve"> </w:t>
      </w:r>
      <w:r>
        <w:t>emergent</w:t>
      </w:r>
      <w:r>
        <w:rPr>
          <w:spacing w:val="-4"/>
        </w:rPr>
        <w:t xml:space="preserve"> </w:t>
      </w:r>
      <w:r>
        <w:t>technologies</w:t>
      </w:r>
      <w:r>
        <w:rPr>
          <w:spacing w:val="-4"/>
        </w:rPr>
        <w:t xml:space="preserve"> </w:t>
      </w:r>
      <w:r>
        <w:t>such</w:t>
      </w:r>
      <w:r>
        <w:rPr>
          <w:spacing w:val="-4"/>
        </w:rPr>
        <w:t xml:space="preserve"> </w:t>
      </w:r>
      <w:r>
        <w:t>as</w:t>
      </w:r>
      <w:r>
        <w:rPr>
          <w:spacing w:val="-4"/>
        </w:rPr>
        <w:t xml:space="preserve"> </w:t>
      </w:r>
      <w:r>
        <w:t>Generative</w:t>
      </w:r>
      <w:r>
        <w:rPr>
          <w:spacing w:val="-14"/>
        </w:rPr>
        <w:t xml:space="preserve"> </w:t>
      </w:r>
      <w:r>
        <w:t xml:space="preserve">AI are evaluated not only for their utility, but also for their social and cultural consequences. Using collaborative autoethnography, the authors show that AI systems, when prompted to produce “First Nations perspectives,” often rely on reductive, </w:t>
      </w:r>
      <w:proofErr w:type="spellStart"/>
      <w:r>
        <w:t>Westernised</w:t>
      </w:r>
      <w:proofErr w:type="spellEnd"/>
      <w:r>
        <w:t xml:space="preserve"> datasets that distort or erase Indigenous voices. Their findings highlight digital colonialism and the risks of </w:t>
      </w:r>
      <w:proofErr w:type="spellStart"/>
      <w:r>
        <w:t>decontextualised</w:t>
      </w:r>
      <w:proofErr w:type="spellEnd"/>
      <w:r>
        <w:t xml:space="preserve"> algorithmic knowledge creation. This paper challenges technology educators and developers alike to implement culturally responsive and transparent design, and to foreground Indigenous data sovereignty in both research and classroom practice.</w:t>
      </w:r>
    </w:p>
    <w:p w14:paraId="6AEB64D1" w14:textId="77777777" w:rsidR="00323E58" w:rsidRDefault="00323E58">
      <w:pPr>
        <w:pStyle w:val="BodyText"/>
        <w:spacing w:before="108"/>
      </w:pPr>
    </w:p>
    <w:p w14:paraId="638786BC" w14:textId="77777777" w:rsidR="00323E58" w:rsidRDefault="00000000">
      <w:pPr>
        <w:pStyle w:val="Heading3"/>
      </w:pPr>
      <w:r>
        <w:t>Gender</w:t>
      </w:r>
      <w:r>
        <w:rPr>
          <w:spacing w:val="-3"/>
        </w:rPr>
        <w:t xml:space="preserve"> </w:t>
      </w:r>
      <w:r>
        <w:t>and</w:t>
      </w:r>
      <w:r>
        <w:rPr>
          <w:spacing w:val="-3"/>
        </w:rPr>
        <w:t xml:space="preserve"> </w:t>
      </w:r>
      <w:r>
        <w:t>Belonging</w:t>
      </w:r>
      <w:r>
        <w:rPr>
          <w:spacing w:val="-3"/>
        </w:rPr>
        <w:t xml:space="preserve"> </w:t>
      </w:r>
      <w:r>
        <w:t>in</w:t>
      </w:r>
      <w:r>
        <w:rPr>
          <w:spacing w:val="-3"/>
        </w:rPr>
        <w:t xml:space="preserve"> </w:t>
      </w:r>
      <w:r>
        <w:t>Technology</w:t>
      </w:r>
      <w:r>
        <w:rPr>
          <w:spacing w:val="-2"/>
        </w:rPr>
        <w:t xml:space="preserve"> Education</w:t>
      </w:r>
    </w:p>
    <w:p w14:paraId="6148B363" w14:textId="77777777" w:rsidR="00323E58" w:rsidRDefault="00000000">
      <w:pPr>
        <w:pStyle w:val="BodyText"/>
        <w:ind w:left="359" w:right="354"/>
        <w:jc w:val="both"/>
      </w:pPr>
      <w:r>
        <w:rPr>
          <w:b/>
        </w:rPr>
        <w:t xml:space="preserve">Puddicombe’s </w:t>
      </w:r>
      <w:r>
        <w:rPr>
          <w:i/>
        </w:rPr>
        <w:t>Unmasking Gender Norms: Female Pre-service Teachers’</w:t>
      </w:r>
      <w:r>
        <w:rPr>
          <w:i/>
          <w:spacing w:val="-11"/>
        </w:rPr>
        <w:t xml:space="preserve"> </w:t>
      </w:r>
      <w:r>
        <w:rPr>
          <w:i/>
        </w:rPr>
        <w:t xml:space="preserve">Perspectives on Persistent Stereotypes in Western Australia’s Technology Education </w:t>
      </w:r>
      <w:r>
        <w:t>brings a critical gender lens to the field. Continuing disparities in Technology Education—where women are still under-represented both in classrooms and in leadership—shape how future educators experience belonging and legitimacy. Drawing on interpretive phenomenological analysis, Puddicombe reveals that female pre-service teachers confront persistent assumptions about technical competence and authority.</w:t>
      </w:r>
      <w:r>
        <w:rPr>
          <w:spacing w:val="-2"/>
        </w:rPr>
        <w:t xml:space="preserve"> </w:t>
      </w:r>
      <w:r>
        <w:t>Yet they exercise resilience and self-determination through peer networks, visible skill demonstration, and selective boundary-setting. Her findings call for educational cultures that celebrate diverse forms of expertise and identity and underscore the importance of mentoring and institutional support in sustaining women’s participation.</w:t>
      </w:r>
    </w:p>
    <w:p w14:paraId="3D16B5AE" w14:textId="77777777" w:rsidR="00323E58" w:rsidRDefault="00323E58">
      <w:pPr>
        <w:pStyle w:val="BodyText"/>
        <w:spacing w:before="113"/>
      </w:pPr>
    </w:p>
    <w:p w14:paraId="2B44B073" w14:textId="77777777" w:rsidR="00323E58" w:rsidRDefault="00000000">
      <w:pPr>
        <w:pStyle w:val="Heading3"/>
      </w:pPr>
      <w:r>
        <w:t>Strengthening</w:t>
      </w:r>
      <w:r>
        <w:rPr>
          <w:spacing w:val="-2"/>
        </w:rPr>
        <w:t xml:space="preserve"> </w:t>
      </w:r>
      <w:r>
        <w:t>Teacher</w:t>
      </w:r>
      <w:r>
        <w:rPr>
          <w:spacing w:val="-2"/>
        </w:rPr>
        <w:t xml:space="preserve"> </w:t>
      </w:r>
      <w:r>
        <w:t>Preparation</w:t>
      </w:r>
      <w:r>
        <w:rPr>
          <w:spacing w:val="-2"/>
        </w:rPr>
        <w:t xml:space="preserve"> </w:t>
      </w:r>
      <w:r>
        <w:t>and</w:t>
      </w:r>
      <w:r>
        <w:rPr>
          <w:spacing w:val="-2"/>
        </w:rPr>
        <w:t xml:space="preserve"> </w:t>
      </w:r>
      <w:r>
        <w:t>Maker</w:t>
      </w:r>
      <w:r>
        <w:rPr>
          <w:spacing w:val="-2"/>
        </w:rPr>
        <w:t xml:space="preserve"> Agency</w:t>
      </w:r>
    </w:p>
    <w:p w14:paraId="0531F643" w14:textId="77777777" w:rsidR="00323E58" w:rsidRDefault="00000000">
      <w:pPr>
        <w:pStyle w:val="BodyText"/>
        <w:spacing w:before="200"/>
        <w:ind w:left="360" w:right="352" w:hanging="1"/>
        <w:jc w:val="both"/>
      </w:pPr>
      <w:r>
        <w:rPr>
          <w:b/>
        </w:rPr>
        <w:t xml:space="preserve">Zagami’s </w:t>
      </w:r>
      <w:r>
        <w:rPr>
          <w:i/>
        </w:rPr>
        <w:t>Improving Teacher Preparation for Technologies Education in</w:t>
      </w:r>
      <w:r>
        <w:rPr>
          <w:i/>
          <w:spacing w:val="-4"/>
        </w:rPr>
        <w:t xml:space="preserve"> </w:t>
      </w:r>
      <w:r>
        <w:rPr>
          <w:i/>
        </w:rPr>
        <w:t xml:space="preserve">Australia </w:t>
      </w:r>
      <w:r>
        <w:t>critically analyses 41 initial teacher education (ITE) programs, uncovering inconsistencies in how</w:t>
      </w:r>
      <w:r>
        <w:rPr>
          <w:spacing w:val="-1"/>
        </w:rPr>
        <w:t xml:space="preserve"> </w:t>
      </w:r>
      <w:r>
        <w:t>Technologies subjects are embedded across universities. The research exposes structural barriers such as inflexible accreditation guidelines that impede responsiveness to rapidly evolving domains like artificial intelligence, computational thinking, and advanced manufacturing. Zagami proposes greater national consistency in accreditation and the establishment of minimum curriculum expectations to ensure all pre-service teachers acquire both pedagogical and technical confidence.</w:t>
      </w:r>
    </w:p>
    <w:p w14:paraId="68C10A94" w14:textId="77777777" w:rsidR="00323E58" w:rsidRDefault="00000000">
      <w:pPr>
        <w:pStyle w:val="BodyText"/>
        <w:spacing w:before="159"/>
        <w:ind w:left="360" w:right="352"/>
        <w:jc w:val="both"/>
      </w:pPr>
      <w:r>
        <w:rPr>
          <w:b/>
        </w:rPr>
        <w:t xml:space="preserve">Rouse, Ellis and Puddicombe </w:t>
      </w:r>
      <w:r>
        <w:t xml:space="preserve">extend this focus in </w:t>
      </w:r>
      <w:r>
        <w:rPr>
          <w:i/>
        </w:rPr>
        <w:t>Agency in the Making: Empowering Pre-Service Technology</w:t>
      </w:r>
      <w:r>
        <w:rPr>
          <w:i/>
          <w:spacing w:val="-10"/>
        </w:rPr>
        <w:t xml:space="preserve"> </w:t>
      </w:r>
      <w:r>
        <w:rPr>
          <w:i/>
        </w:rPr>
        <w:t>Teachers</w:t>
      </w:r>
      <w:r>
        <w:t>.</w:t>
      </w:r>
      <w:r>
        <w:rPr>
          <w:spacing w:val="-14"/>
        </w:rPr>
        <w:t xml:space="preserve"> </w:t>
      </w:r>
      <w:r>
        <w:t>Through</w:t>
      </w:r>
      <w:r>
        <w:rPr>
          <w:spacing w:val="-11"/>
        </w:rPr>
        <w:t xml:space="preserve"> </w:t>
      </w:r>
      <w:r>
        <w:t>case</w:t>
      </w:r>
      <w:r>
        <w:rPr>
          <w:spacing w:val="-11"/>
        </w:rPr>
        <w:t xml:space="preserve"> </w:t>
      </w:r>
      <w:r>
        <w:t>studies</w:t>
      </w:r>
      <w:r>
        <w:rPr>
          <w:spacing w:val="-11"/>
        </w:rPr>
        <w:t xml:space="preserve"> </w:t>
      </w:r>
      <w:r>
        <w:t>at</w:t>
      </w:r>
      <w:r>
        <w:rPr>
          <w:spacing w:val="-11"/>
        </w:rPr>
        <w:t xml:space="preserve"> </w:t>
      </w:r>
      <w:r>
        <w:t>three</w:t>
      </w:r>
      <w:r>
        <w:rPr>
          <w:spacing w:val="-11"/>
        </w:rPr>
        <w:t xml:space="preserve"> </w:t>
      </w:r>
      <w:r>
        <w:t>universities,</w:t>
      </w:r>
      <w:r>
        <w:rPr>
          <w:spacing w:val="-11"/>
        </w:rPr>
        <w:t xml:space="preserve"> </w:t>
      </w:r>
      <w:r>
        <w:t>they</w:t>
      </w:r>
      <w:r>
        <w:rPr>
          <w:spacing w:val="-11"/>
        </w:rPr>
        <w:t xml:space="preserve"> </w:t>
      </w:r>
      <w:r>
        <w:t>show</w:t>
      </w:r>
      <w:r>
        <w:rPr>
          <w:spacing w:val="-11"/>
        </w:rPr>
        <w:t xml:space="preserve"> </w:t>
      </w:r>
      <w:r>
        <w:t>how</w:t>
      </w:r>
      <w:r>
        <w:rPr>
          <w:spacing w:val="-11"/>
        </w:rPr>
        <w:t xml:space="preserve"> </w:t>
      </w:r>
      <w:r>
        <w:t>structured</w:t>
      </w:r>
      <w:r>
        <w:rPr>
          <w:spacing w:val="-11"/>
        </w:rPr>
        <w:t xml:space="preserve"> </w:t>
      </w:r>
      <w:r>
        <w:t>engagement with makerspaces, open-ended design challenges, and values-based projects fosters pre-service teachers’</w:t>
      </w:r>
      <w:r>
        <w:rPr>
          <w:spacing w:val="-14"/>
        </w:rPr>
        <w:t xml:space="preserve"> </w:t>
      </w:r>
      <w:r>
        <w:t>“agency</w:t>
      </w:r>
      <w:r>
        <w:rPr>
          <w:spacing w:val="-14"/>
        </w:rPr>
        <w:t xml:space="preserve"> </w:t>
      </w:r>
      <w:r>
        <w:t>toward</w:t>
      </w:r>
      <w:r>
        <w:rPr>
          <w:spacing w:val="-14"/>
        </w:rPr>
        <w:t xml:space="preserve"> </w:t>
      </w:r>
      <w:r>
        <w:t>making.”</w:t>
      </w:r>
      <w:r>
        <w:rPr>
          <w:spacing w:val="-13"/>
        </w:rPr>
        <w:t xml:space="preserve"> </w:t>
      </w:r>
      <w:r>
        <w:t>Developing</w:t>
      </w:r>
      <w:r>
        <w:rPr>
          <w:spacing w:val="-14"/>
        </w:rPr>
        <w:t xml:space="preserve"> </w:t>
      </w:r>
      <w:r>
        <w:t>such</w:t>
      </w:r>
      <w:r>
        <w:rPr>
          <w:spacing w:val="-14"/>
        </w:rPr>
        <w:t xml:space="preserve"> </w:t>
      </w:r>
      <w:r>
        <w:t>agency</w:t>
      </w:r>
      <w:r>
        <w:rPr>
          <w:spacing w:val="-14"/>
        </w:rPr>
        <w:t xml:space="preserve"> </w:t>
      </w:r>
      <w:r>
        <w:t>equips</w:t>
      </w:r>
      <w:r>
        <w:rPr>
          <w:spacing w:val="-13"/>
        </w:rPr>
        <w:t xml:space="preserve"> </w:t>
      </w:r>
      <w:r>
        <w:t>teachers</w:t>
      </w:r>
      <w:r>
        <w:rPr>
          <w:spacing w:val="-14"/>
        </w:rPr>
        <w:t xml:space="preserve"> </w:t>
      </w:r>
      <w:r>
        <w:t>to</w:t>
      </w:r>
      <w:r>
        <w:rPr>
          <w:spacing w:val="-14"/>
        </w:rPr>
        <w:t xml:space="preserve"> </w:t>
      </w:r>
      <w:r>
        <w:t>take</w:t>
      </w:r>
      <w:r>
        <w:rPr>
          <w:spacing w:val="-14"/>
        </w:rPr>
        <w:t xml:space="preserve"> </w:t>
      </w:r>
      <w:r>
        <w:t>creative</w:t>
      </w:r>
      <w:r>
        <w:rPr>
          <w:spacing w:val="-13"/>
        </w:rPr>
        <w:t xml:space="preserve"> </w:t>
      </w:r>
      <w:r>
        <w:t>risks,</w:t>
      </w:r>
      <w:r>
        <w:rPr>
          <w:spacing w:val="-14"/>
        </w:rPr>
        <w:t xml:space="preserve"> </w:t>
      </w:r>
      <w:r>
        <w:t>blend digital</w:t>
      </w:r>
      <w:r>
        <w:rPr>
          <w:spacing w:val="-10"/>
        </w:rPr>
        <w:t xml:space="preserve"> </w:t>
      </w:r>
      <w:r>
        <w:t>and</w:t>
      </w:r>
      <w:r>
        <w:rPr>
          <w:spacing w:val="-10"/>
        </w:rPr>
        <w:t xml:space="preserve"> </w:t>
      </w:r>
      <w:r>
        <w:t>material</w:t>
      </w:r>
      <w:r>
        <w:rPr>
          <w:spacing w:val="-10"/>
        </w:rPr>
        <w:t xml:space="preserve"> </w:t>
      </w:r>
      <w:r>
        <w:t>technologies,</w:t>
      </w:r>
      <w:r>
        <w:rPr>
          <w:spacing w:val="-10"/>
        </w:rPr>
        <w:t xml:space="preserve"> </w:t>
      </w:r>
      <w:r>
        <w:t>and</w:t>
      </w:r>
      <w:r>
        <w:rPr>
          <w:spacing w:val="-10"/>
        </w:rPr>
        <w:t xml:space="preserve"> </w:t>
      </w:r>
      <w:r>
        <w:t>lead</w:t>
      </w:r>
      <w:r>
        <w:rPr>
          <w:spacing w:val="-10"/>
        </w:rPr>
        <w:t xml:space="preserve"> </w:t>
      </w:r>
      <w:r>
        <w:t>innovative</w:t>
      </w:r>
      <w:r>
        <w:rPr>
          <w:spacing w:val="-10"/>
        </w:rPr>
        <w:t xml:space="preserve"> </w:t>
      </w:r>
      <w:r>
        <w:t>design</w:t>
      </w:r>
      <w:r>
        <w:rPr>
          <w:spacing w:val="-10"/>
        </w:rPr>
        <w:t xml:space="preserve"> </w:t>
      </w:r>
      <w:r>
        <w:t>projects</w:t>
      </w:r>
      <w:r>
        <w:rPr>
          <w:spacing w:val="-10"/>
        </w:rPr>
        <w:t xml:space="preserve"> </w:t>
      </w:r>
      <w:r>
        <w:t>in</w:t>
      </w:r>
      <w:r>
        <w:rPr>
          <w:spacing w:val="-10"/>
        </w:rPr>
        <w:t xml:space="preserve"> </w:t>
      </w:r>
      <w:r>
        <w:t>schools.</w:t>
      </w:r>
      <w:r>
        <w:rPr>
          <w:spacing w:val="-10"/>
        </w:rPr>
        <w:t xml:space="preserve"> </w:t>
      </w:r>
      <w:r>
        <w:t>Both</w:t>
      </w:r>
      <w:r>
        <w:rPr>
          <w:spacing w:val="-10"/>
        </w:rPr>
        <w:t xml:space="preserve"> </w:t>
      </w:r>
      <w:r>
        <w:t>papers</w:t>
      </w:r>
      <w:r>
        <w:rPr>
          <w:spacing w:val="-10"/>
        </w:rPr>
        <w:t xml:space="preserve"> </w:t>
      </w:r>
      <w:r>
        <w:t>stress</w:t>
      </w:r>
      <w:r>
        <w:rPr>
          <w:spacing w:val="-10"/>
        </w:rPr>
        <w:t xml:space="preserve"> </w:t>
      </w:r>
      <w:r>
        <w:t xml:space="preserve">that technologically confident teachers are essential foundations for reforming the </w:t>
      </w:r>
      <w:proofErr w:type="gramStart"/>
      <w:r>
        <w:t>system as a whole</w:t>
      </w:r>
      <w:proofErr w:type="gramEnd"/>
      <w:r>
        <w:t>.</w:t>
      </w:r>
    </w:p>
    <w:p w14:paraId="50BFD058" w14:textId="77777777" w:rsidR="00323E58" w:rsidRDefault="00323E58">
      <w:pPr>
        <w:pStyle w:val="BodyText"/>
        <w:jc w:val="both"/>
        <w:sectPr w:rsidR="00323E58">
          <w:pgSz w:w="11910" w:h="16840"/>
          <w:pgMar w:top="1360" w:right="1080" w:bottom="1000" w:left="1080" w:header="0" w:footer="803" w:gutter="0"/>
          <w:cols w:space="720"/>
        </w:sectPr>
      </w:pPr>
    </w:p>
    <w:p w14:paraId="69A88E1E" w14:textId="77777777" w:rsidR="00323E58" w:rsidRDefault="00000000">
      <w:pPr>
        <w:pStyle w:val="Heading3"/>
        <w:spacing w:before="24"/>
      </w:pPr>
      <w:r>
        <w:lastRenderedPageBreak/>
        <w:t>Bridging</w:t>
      </w:r>
      <w:r>
        <w:rPr>
          <w:spacing w:val="-2"/>
        </w:rPr>
        <w:t xml:space="preserve"> </w:t>
      </w:r>
      <w:r>
        <w:t>Theory,</w:t>
      </w:r>
      <w:r>
        <w:rPr>
          <w:spacing w:val="-1"/>
        </w:rPr>
        <w:t xml:space="preserve"> </w:t>
      </w:r>
      <w:r>
        <w:t>Practice and</w:t>
      </w:r>
      <w:r>
        <w:rPr>
          <w:spacing w:val="-1"/>
        </w:rPr>
        <w:t xml:space="preserve"> </w:t>
      </w:r>
      <w:r>
        <w:rPr>
          <w:spacing w:val="-2"/>
        </w:rPr>
        <w:t>Values</w:t>
      </w:r>
    </w:p>
    <w:p w14:paraId="0261000D" w14:textId="77777777" w:rsidR="00323E58" w:rsidRDefault="00000000">
      <w:pPr>
        <w:spacing w:before="205"/>
        <w:ind w:left="360" w:right="354"/>
        <w:jc w:val="both"/>
      </w:pPr>
      <w:r>
        <w:t xml:space="preserve">The paper by </w:t>
      </w:r>
      <w:r>
        <w:rPr>
          <w:b/>
        </w:rPr>
        <w:t>Mason, von Mengersen, Gill, Mason, Smith and Cameron</w:t>
      </w:r>
      <w:r>
        <w:t xml:space="preserve">, </w:t>
      </w:r>
      <w:r>
        <w:rPr>
          <w:i/>
        </w:rPr>
        <w:t>Bridging Theory and Practice in Technology Education: Supporting Student Agency Through Pedagogical and Values-led Frameworks</w:t>
      </w:r>
      <w:r>
        <w:t xml:space="preserve">, </w:t>
      </w:r>
      <w:proofErr w:type="spellStart"/>
      <w:r>
        <w:t>synthesises</w:t>
      </w:r>
      <w:proofErr w:type="spellEnd"/>
      <w:r>
        <w:t xml:space="preserve"> constructionist, social constructivist, and ethical frameworks to propose principled teaching approaches for supporting student agency. The authors argue that education must integrate</w:t>
      </w:r>
      <w:r>
        <w:rPr>
          <w:spacing w:val="-8"/>
        </w:rPr>
        <w:t xml:space="preserve"> </w:t>
      </w:r>
      <w:r>
        <w:t>doing,</w:t>
      </w:r>
      <w:r>
        <w:rPr>
          <w:spacing w:val="-8"/>
        </w:rPr>
        <w:t xml:space="preserve"> </w:t>
      </w:r>
      <w:r>
        <w:t>making</w:t>
      </w:r>
      <w:r>
        <w:rPr>
          <w:spacing w:val="-8"/>
        </w:rPr>
        <w:t xml:space="preserve"> </w:t>
      </w:r>
      <w:r>
        <w:t>and</w:t>
      </w:r>
      <w:r>
        <w:rPr>
          <w:spacing w:val="-8"/>
        </w:rPr>
        <w:t xml:space="preserve"> </w:t>
      </w:r>
      <w:r>
        <w:t>reflecting</w:t>
      </w:r>
      <w:r>
        <w:rPr>
          <w:spacing w:val="-8"/>
        </w:rPr>
        <w:t xml:space="preserve"> </w:t>
      </w:r>
      <w:r>
        <w:t>as</w:t>
      </w:r>
      <w:r>
        <w:rPr>
          <w:spacing w:val="-8"/>
        </w:rPr>
        <w:t xml:space="preserve"> </w:t>
      </w:r>
      <w:r>
        <w:t>a</w:t>
      </w:r>
      <w:r>
        <w:rPr>
          <w:spacing w:val="-8"/>
        </w:rPr>
        <w:t xml:space="preserve"> </w:t>
      </w:r>
      <w:r>
        <w:t>holistic</w:t>
      </w:r>
      <w:r>
        <w:rPr>
          <w:spacing w:val="-8"/>
        </w:rPr>
        <w:t xml:space="preserve"> </w:t>
      </w:r>
      <w:r>
        <w:t>process—empowering</w:t>
      </w:r>
      <w:r>
        <w:rPr>
          <w:spacing w:val="-8"/>
        </w:rPr>
        <w:t xml:space="preserve"> </w:t>
      </w:r>
      <w:r>
        <w:t>students</w:t>
      </w:r>
      <w:r>
        <w:rPr>
          <w:spacing w:val="-8"/>
        </w:rPr>
        <w:t xml:space="preserve"> </w:t>
      </w:r>
      <w:r>
        <w:t>to</w:t>
      </w:r>
      <w:r>
        <w:rPr>
          <w:spacing w:val="-8"/>
        </w:rPr>
        <w:t xml:space="preserve"> </w:t>
      </w:r>
      <w:r>
        <w:t>connect</w:t>
      </w:r>
      <w:r>
        <w:rPr>
          <w:spacing w:val="-8"/>
        </w:rPr>
        <w:t xml:space="preserve"> </w:t>
      </w:r>
      <w:r>
        <w:t xml:space="preserve">technical skill with ethical and cultural understanding. They also </w:t>
      </w:r>
      <w:proofErr w:type="spellStart"/>
      <w:r>
        <w:t>recognise</w:t>
      </w:r>
      <w:proofErr w:type="spellEnd"/>
      <w:r>
        <w:t xml:space="preserve"> the contribution of Indigenous knowledge systems, where community, environment, and ethics are inseparable.</w:t>
      </w:r>
      <w:r>
        <w:rPr>
          <w:spacing w:val="-3"/>
        </w:rPr>
        <w:t xml:space="preserve"> </w:t>
      </w:r>
      <w:r>
        <w:t>Their call for values-led pedagogy resonates with several other papers in this issue, especially those grappling with ethical uses of AI and sustainable curriculum design.</w:t>
      </w:r>
    </w:p>
    <w:p w14:paraId="5E4B9C75" w14:textId="77777777" w:rsidR="00323E58" w:rsidRDefault="00323E58">
      <w:pPr>
        <w:pStyle w:val="BodyText"/>
        <w:spacing w:before="111"/>
      </w:pPr>
    </w:p>
    <w:p w14:paraId="15BE1504" w14:textId="77777777" w:rsidR="00323E58" w:rsidRDefault="00000000">
      <w:pPr>
        <w:pStyle w:val="Heading3"/>
      </w:pPr>
      <w:r>
        <w:t>Human-</w:t>
      </w:r>
      <w:proofErr w:type="spellStart"/>
      <w:r>
        <w:t>Centred</w:t>
      </w:r>
      <w:proofErr w:type="spellEnd"/>
      <w:r>
        <w:rPr>
          <w:spacing w:val="-2"/>
        </w:rPr>
        <w:t xml:space="preserve"> </w:t>
      </w:r>
      <w:r>
        <w:t>Innovation</w:t>
      </w:r>
      <w:r>
        <w:rPr>
          <w:spacing w:val="-2"/>
        </w:rPr>
        <w:t xml:space="preserve"> </w:t>
      </w:r>
      <w:r>
        <w:t>and</w:t>
      </w:r>
      <w:r>
        <w:rPr>
          <w:spacing w:val="-1"/>
        </w:rPr>
        <w:t xml:space="preserve"> </w:t>
      </w:r>
      <w:r>
        <w:rPr>
          <w:spacing w:val="-2"/>
        </w:rPr>
        <w:t>Mechatronics</w:t>
      </w:r>
    </w:p>
    <w:p w14:paraId="38390322" w14:textId="77777777" w:rsidR="00323E58" w:rsidRDefault="00000000">
      <w:pPr>
        <w:pStyle w:val="BodyText"/>
        <w:spacing w:before="200"/>
        <w:ind w:left="360" w:right="354"/>
        <w:jc w:val="both"/>
      </w:pPr>
      <w:r>
        <w:rPr>
          <w:b/>
        </w:rPr>
        <w:t>Waters</w:t>
      </w:r>
      <w:r>
        <w:rPr>
          <w:b/>
          <w:spacing w:val="40"/>
        </w:rPr>
        <w:t xml:space="preserve"> </w:t>
      </w:r>
      <w:r>
        <w:rPr>
          <w:b/>
        </w:rPr>
        <w:t>and</w:t>
      </w:r>
      <w:r>
        <w:rPr>
          <w:b/>
          <w:spacing w:val="40"/>
        </w:rPr>
        <w:t xml:space="preserve"> </w:t>
      </w:r>
      <w:r>
        <w:rPr>
          <w:b/>
        </w:rPr>
        <w:t>McMasters</w:t>
      </w:r>
      <w:r>
        <w:t>,</w:t>
      </w:r>
      <w:r>
        <w:rPr>
          <w:spacing w:val="40"/>
        </w:rPr>
        <w:t xml:space="preserve"> </w:t>
      </w:r>
      <w:r>
        <w:t>in</w:t>
      </w:r>
      <w:r>
        <w:rPr>
          <w:spacing w:val="40"/>
        </w:rPr>
        <w:t xml:space="preserve"> </w:t>
      </w:r>
      <w:r>
        <w:rPr>
          <w:i/>
        </w:rPr>
        <w:t>From</w:t>
      </w:r>
      <w:r>
        <w:rPr>
          <w:i/>
          <w:spacing w:val="40"/>
        </w:rPr>
        <w:t xml:space="preserve"> </w:t>
      </w:r>
      <w:r>
        <w:rPr>
          <w:i/>
        </w:rPr>
        <w:t>Users</w:t>
      </w:r>
      <w:r>
        <w:rPr>
          <w:i/>
          <w:spacing w:val="40"/>
        </w:rPr>
        <w:t xml:space="preserve"> </w:t>
      </w:r>
      <w:r>
        <w:rPr>
          <w:i/>
        </w:rPr>
        <w:t>to</w:t>
      </w:r>
      <w:r>
        <w:rPr>
          <w:i/>
          <w:spacing w:val="40"/>
        </w:rPr>
        <w:t xml:space="preserve"> </w:t>
      </w:r>
      <w:r>
        <w:rPr>
          <w:i/>
        </w:rPr>
        <w:t>Designers:</w:t>
      </w:r>
      <w:r>
        <w:rPr>
          <w:i/>
          <w:spacing w:val="40"/>
        </w:rPr>
        <w:t xml:space="preserve"> </w:t>
      </w:r>
      <w:r>
        <w:rPr>
          <w:i/>
        </w:rPr>
        <w:t>A</w:t>
      </w:r>
      <w:r>
        <w:rPr>
          <w:i/>
          <w:spacing w:val="40"/>
        </w:rPr>
        <w:t xml:space="preserve"> </w:t>
      </w:r>
      <w:r>
        <w:rPr>
          <w:i/>
        </w:rPr>
        <w:t>Sequenced</w:t>
      </w:r>
      <w:r>
        <w:rPr>
          <w:i/>
          <w:spacing w:val="40"/>
        </w:rPr>
        <w:t xml:space="preserve"> </w:t>
      </w:r>
      <w:r>
        <w:rPr>
          <w:i/>
        </w:rPr>
        <w:t>Pedagogical</w:t>
      </w:r>
      <w:r>
        <w:rPr>
          <w:i/>
          <w:spacing w:val="40"/>
        </w:rPr>
        <w:t xml:space="preserve"> </w:t>
      </w:r>
      <w:r>
        <w:rPr>
          <w:i/>
        </w:rPr>
        <w:t>Model</w:t>
      </w:r>
      <w:r>
        <w:rPr>
          <w:i/>
          <w:spacing w:val="40"/>
        </w:rPr>
        <w:t xml:space="preserve"> </w:t>
      </w:r>
      <w:r>
        <w:rPr>
          <w:i/>
        </w:rPr>
        <w:t>for Human-</w:t>
      </w:r>
      <w:proofErr w:type="spellStart"/>
      <w:r>
        <w:rPr>
          <w:i/>
        </w:rPr>
        <w:t>centred</w:t>
      </w:r>
      <w:proofErr w:type="spellEnd"/>
      <w:r>
        <w:rPr>
          <w:i/>
        </w:rPr>
        <w:t xml:space="preserve"> Mechatronics Education in Schools</w:t>
      </w:r>
      <w:r>
        <w:t>, provide a compelling vision of students as thoughtful</w:t>
      </w:r>
      <w:r>
        <w:rPr>
          <w:spacing w:val="40"/>
        </w:rPr>
        <w:t xml:space="preserve"> </w:t>
      </w:r>
      <w:r>
        <w:t>designers</w:t>
      </w:r>
      <w:r>
        <w:rPr>
          <w:spacing w:val="40"/>
        </w:rPr>
        <w:t xml:space="preserve"> </w:t>
      </w:r>
      <w:r>
        <w:t>who</w:t>
      </w:r>
      <w:r>
        <w:rPr>
          <w:spacing w:val="40"/>
        </w:rPr>
        <w:t xml:space="preserve"> </w:t>
      </w:r>
      <w:r>
        <w:t>integrate</w:t>
      </w:r>
      <w:r>
        <w:rPr>
          <w:spacing w:val="40"/>
        </w:rPr>
        <w:t xml:space="preserve"> </w:t>
      </w:r>
      <w:r>
        <w:t>technical</w:t>
      </w:r>
      <w:r>
        <w:rPr>
          <w:spacing w:val="40"/>
        </w:rPr>
        <w:t xml:space="preserve"> </w:t>
      </w:r>
      <w:r>
        <w:t>knowledge</w:t>
      </w:r>
      <w:r>
        <w:rPr>
          <w:spacing w:val="40"/>
        </w:rPr>
        <w:t xml:space="preserve"> </w:t>
      </w:r>
      <w:r>
        <w:t>with</w:t>
      </w:r>
      <w:r>
        <w:rPr>
          <w:spacing w:val="40"/>
        </w:rPr>
        <w:t xml:space="preserve"> </w:t>
      </w:r>
      <w:r>
        <w:t>social</w:t>
      </w:r>
      <w:r>
        <w:rPr>
          <w:spacing w:val="40"/>
        </w:rPr>
        <w:t xml:space="preserve"> </w:t>
      </w:r>
      <w:r>
        <w:t>awareness.</w:t>
      </w:r>
      <w:r>
        <w:rPr>
          <w:spacing w:val="40"/>
        </w:rPr>
        <w:t xml:space="preserve"> </w:t>
      </w:r>
      <w:r>
        <w:t>By</w:t>
      </w:r>
      <w:r>
        <w:rPr>
          <w:spacing w:val="40"/>
        </w:rPr>
        <w:t xml:space="preserve"> </w:t>
      </w:r>
      <w:r>
        <w:t>aligning Inquiry-Based</w:t>
      </w:r>
      <w:r>
        <w:rPr>
          <w:spacing w:val="-11"/>
        </w:rPr>
        <w:t xml:space="preserve"> </w:t>
      </w:r>
      <w:r>
        <w:t>Learning,</w:t>
      </w:r>
      <w:r>
        <w:rPr>
          <w:spacing w:val="-11"/>
        </w:rPr>
        <w:t xml:space="preserve"> </w:t>
      </w:r>
      <w:r>
        <w:t>Human-</w:t>
      </w:r>
      <w:proofErr w:type="spellStart"/>
      <w:r>
        <w:t>centred</w:t>
      </w:r>
      <w:proofErr w:type="spellEnd"/>
      <w:r>
        <w:rPr>
          <w:spacing w:val="-11"/>
        </w:rPr>
        <w:t xml:space="preserve"> </w:t>
      </w:r>
      <w:r>
        <w:t>Design</w:t>
      </w:r>
      <w:r>
        <w:rPr>
          <w:spacing w:val="-11"/>
        </w:rPr>
        <w:t xml:space="preserve"> </w:t>
      </w:r>
      <w:r>
        <w:t>and</w:t>
      </w:r>
      <w:r>
        <w:rPr>
          <w:spacing w:val="-11"/>
        </w:rPr>
        <w:t xml:space="preserve"> </w:t>
      </w:r>
      <w:r>
        <w:t>Project-Based</w:t>
      </w:r>
      <w:r>
        <w:rPr>
          <w:spacing w:val="-11"/>
        </w:rPr>
        <w:t xml:space="preserve"> </w:t>
      </w:r>
      <w:r>
        <w:t>Learning</w:t>
      </w:r>
      <w:r>
        <w:rPr>
          <w:spacing w:val="-11"/>
        </w:rPr>
        <w:t xml:space="preserve"> </w:t>
      </w:r>
      <w:r>
        <w:t>in</w:t>
      </w:r>
      <w:r>
        <w:rPr>
          <w:spacing w:val="-11"/>
        </w:rPr>
        <w:t xml:space="preserve"> </w:t>
      </w:r>
      <w:r>
        <w:t>a</w:t>
      </w:r>
      <w:r>
        <w:rPr>
          <w:spacing w:val="-11"/>
        </w:rPr>
        <w:t xml:space="preserve"> </w:t>
      </w:r>
      <w:r>
        <w:t>sequenced</w:t>
      </w:r>
      <w:r>
        <w:rPr>
          <w:spacing w:val="-11"/>
        </w:rPr>
        <w:t xml:space="preserve"> </w:t>
      </w:r>
      <w:r>
        <w:t>model,</w:t>
      </w:r>
      <w:r>
        <w:rPr>
          <w:spacing w:val="-11"/>
        </w:rPr>
        <w:t xml:space="preserve"> </w:t>
      </w:r>
      <w:r>
        <w:t>the authors demonstrate how mechatronics education can move beyond “using robots” toward designing technologies that serve human needs. This pedagogical model not only cultivates engineering and computational thinking skills, but also reinforces empathy, ethics, and creativity—qualities equally crucial in AI, robotics and digital design.</w:t>
      </w:r>
    </w:p>
    <w:p w14:paraId="7E3A1088" w14:textId="77777777" w:rsidR="00323E58" w:rsidRDefault="00323E58">
      <w:pPr>
        <w:pStyle w:val="BodyText"/>
        <w:spacing w:before="115"/>
      </w:pPr>
    </w:p>
    <w:p w14:paraId="149921CD" w14:textId="77777777" w:rsidR="00323E58" w:rsidRDefault="00000000">
      <w:pPr>
        <w:pStyle w:val="Heading3"/>
      </w:pPr>
      <w:r>
        <w:t>Curriculum</w:t>
      </w:r>
      <w:r>
        <w:rPr>
          <w:spacing w:val="-3"/>
        </w:rPr>
        <w:t xml:space="preserve"> </w:t>
      </w:r>
      <w:r>
        <w:t>Futures and</w:t>
      </w:r>
      <w:r>
        <w:rPr>
          <w:spacing w:val="-2"/>
        </w:rPr>
        <w:t xml:space="preserve"> </w:t>
      </w:r>
      <w:r>
        <w:t xml:space="preserve">Systemic </w:t>
      </w:r>
      <w:r>
        <w:rPr>
          <w:spacing w:val="-2"/>
        </w:rPr>
        <w:t>Coherence</w:t>
      </w:r>
    </w:p>
    <w:p w14:paraId="51B27AA1" w14:textId="77777777" w:rsidR="00323E58" w:rsidRDefault="00000000">
      <w:pPr>
        <w:pStyle w:val="BodyText"/>
        <w:spacing w:before="200"/>
        <w:ind w:left="360" w:right="354"/>
        <w:jc w:val="both"/>
      </w:pPr>
      <w:r>
        <w:t xml:space="preserve">At a policy and systems level, </w:t>
      </w:r>
      <w:r>
        <w:rPr>
          <w:b/>
        </w:rPr>
        <w:t xml:space="preserve">King, Cameron and Hughes </w:t>
      </w:r>
      <w:r>
        <w:t xml:space="preserve">in </w:t>
      </w:r>
      <w:r>
        <w:rPr>
          <w:i/>
        </w:rPr>
        <w:t xml:space="preserve">Working Toward a Future-Resilient Technologies Curriculum </w:t>
      </w:r>
      <w:proofErr w:type="spellStart"/>
      <w:r>
        <w:t>analyse</w:t>
      </w:r>
      <w:proofErr w:type="spellEnd"/>
      <w:r>
        <w:t xml:space="preserve"> how the Australian Curriculum: Technologies and the newly developed Digital Literacy capability respond to national and global priorities. Their discussion identifies the need for curriculum frameworks that balance adaptability, coherence, and ethical depth. They show how Design, Systems and Computational Thinking connect teachers and students to sustainability,</w:t>
      </w:r>
      <w:r>
        <w:rPr>
          <w:spacing w:val="-16"/>
        </w:rPr>
        <w:t xml:space="preserve"> </w:t>
      </w:r>
      <w:r>
        <w:t>wellbeing,</w:t>
      </w:r>
      <w:r>
        <w:rPr>
          <w:spacing w:val="-14"/>
        </w:rPr>
        <w:t xml:space="preserve"> </w:t>
      </w:r>
      <w:r>
        <w:t>and</w:t>
      </w:r>
      <w:r>
        <w:rPr>
          <w:spacing w:val="-14"/>
        </w:rPr>
        <w:t xml:space="preserve"> </w:t>
      </w:r>
      <w:r>
        <w:t>innovation</w:t>
      </w:r>
      <w:r>
        <w:rPr>
          <w:spacing w:val="-13"/>
        </w:rPr>
        <w:t xml:space="preserve"> </w:t>
      </w:r>
      <w:r>
        <w:t>agendas.</w:t>
      </w:r>
      <w:r>
        <w:rPr>
          <w:spacing w:val="-14"/>
        </w:rPr>
        <w:t xml:space="preserve"> </w:t>
      </w:r>
      <w:r>
        <w:t>The</w:t>
      </w:r>
      <w:r>
        <w:rPr>
          <w:spacing w:val="-14"/>
        </w:rPr>
        <w:t xml:space="preserve"> </w:t>
      </w:r>
      <w:r>
        <w:t>authors</w:t>
      </w:r>
      <w:r>
        <w:rPr>
          <w:spacing w:val="-14"/>
        </w:rPr>
        <w:t xml:space="preserve"> </w:t>
      </w:r>
      <w:r>
        <w:t>highlight</w:t>
      </w:r>
      <w:r>
        <w:rPr>
          <w:spacing w:val="-13"/>
        </w:rPr>
        <w:t xml:space="preserve"> </w:t>
      </w:r>
      <w:r>
        <w:t>the</w:t>
      </w:r>
      <w:r>
        <w:rPr>
          <w:spacing w:val="-14"/>
        </w:rPr>
        <w:t xml:space="preserve"> </w:t>
      </w:r>
      <w:r>
        <w:t>challenges</w:t>
      </w:r>
      <w:r>
        <w:rPr>
          <w:spacing w:val="-14"/>
        </w:rPr>
        <w:t xml:space="preserve"> </w:t>
      </w:r>
      <w:r>
        <w:t>of</w:t>
      </w:r>
      <w:r>
        <w:rPr>
          <w:spacing w:val="-14"/>
        </w:rPr>
        <w:t xml:space="preserve"> </w:t>
      </w:r>
      <w:r>
        <w:t>declining</w:t>
      </w:r>
      <w:r>
        <w:rPr>
          <w:spacing w:val="-13"/>
        </w:rPr>
        <w:t xml:space="preserve"> </w:t>
      </w:r>
      <w:r>
        <w:t>ICT literacy and call for professional learning structures that enable teachers to integrate emerging technologies within cross-disciplinary, future-focused learning experiences.</w:t>
      </w:r>
    </w:p>
    <w:p w14:paraId="4717656E" w14:textId="77777777" w:rsidR="00323E58" w:rsidRDefault="00323E58">
      <w:pPr>
        <w:pStyle w:val="BodyText"/>
        <w:spacing w:before="110"/>
      </w:pPr>
    </w:p>
    <w:p w14:paraId="679AF8DC" w14:textId="77777777" w:rsidR="00323E58" w:rsidRDefault="00000000">
      <w:pPr>
        <w:pStyle w:val="Heading3"/>
      </w:pPr>
      <w:r>
        <w:t>Foundations</w:t>
      </w:r>
      <w:r>
        <w:rPr>
          <w:spacing w:val="-1"/>
        </w:rPr>
        <w:t xml:space="preserve"> </w:t>
      </w:r>
      <w:r>
        <w:t>in</w:t>
      </w:r>
      <w:r>
        <w:rPr>
          <w:spacing w:val="-1"/>
        </w:rPr>
        <w:t xml:space="preserve"> </w:t>
      </w:r>
      <w:r>
        <w:t>Early</w:t>
      </w:r>
      <w:r>
        <w:rPr>
          <w:spacing w:val="-1"/>
        </w:rPr>
        <w:t xml:space="preserve"> </w:t>
      </w:r>
      <w:r>
        <w:t>Childhood: Creativity</w:t>
      </w:r>
      <w:r>
        <w:rPr>
          <w:spacing w:val="-1"/>
        </w:rPr>
        <w:t xml:space="preserve"> </w:t>
      </w:r>
      <w:r>
        <w:t>and</w:t>
      </w:r>
      <w:r>
        <w:rPr>
          <w:spacing w:val="-1"/>
        </w:rPr>
        <w:t xml:space="preserve"> </w:t>
      </w:r>
      <w:r>
        <w:t>Computational</w:t>
      </w:r>
      <w:r>
        <w:rPr>
          <w:spacing w:val="-1"/>
        </w:rPr>
        <w:t xml:space="preserve"> </w:t>
      </w:r>
      <w:r>
        <w:rPr>
          <w:spacing w:val="-4"/>
        </w:rPr>
        <w:t>Play</w:t>
      </w:r>
    </w:p>
    <w:p w14:paraId="3F4A1033" w14:textId="77777777" w:rsidR="00323E58" w:rsidRDefault="00000000">
      <w:pPr>
        <w:pStyle w:val="BodyText"/>
        <w:ind w:left="360" w:right="353"/>
        <w:jc w:val="both"/>
      </w:pPr>
      <w:r>
        <w:rPr>
          <w:spacing w:val="-2"/>
        </w:rPr>
        <w:t>Completing</w:t>
      </w:r>
      <w:r>
        <w:rPr>
          <w:spacing w:val="-12"/>
        </w:rPr>
        <w:t xml:space="preserve"> </w:t>
      </w:r>
      <w:r>
        <w:rPr>
          <w:spacing w:val="-2"/>
        </w:rPr>
        <w:t>the</w:t>
      </w:r>
      <w:r>
        <w:rPr>
          <w:spacing w:val="-11"/>
        </w:rPr>
        <w:t xml:space="preserve"> </w:t>
      </w:r>
      <w:r>
        <w:rPr>
          <w:spacing w:val="-2"/>
        </w:rPr>
        <w:t>issue,</w:t>
      </w:r>
      <w:r>
        <w:rPr>
          <w:spacing w:val="-12"/>
        </w:rPr>
        <w:t xml:space="preserve"> </w:t>
      </w:r>
      <w:r>
        <w:rPr>
          <w:b/>
          <w:spacing w:val="-2"/>
        </w:rPr>
        <w:t>Murcia,</w:t>
      </w:r>
      <w:r>
        <w:rPr>
          <w:b/>
          <w:spacing w:val="-10"/>
        </w:rPr>
        <w:t xml:space="preserve"> </w:t>
      </w:r>
      <w:r>
        <w:rPr>
          <w:b/>
          <w:spacing w:val="-2"/>
        </w:rPr>
        <w:t>Cross</w:t>
      </w:r>
      <w:r>
        <w:rPr>
          <w:b/>
          <w:spacing w:val="-12"/>
        </w:rPr>
        <w:t xml:space="preserve"> </w:t>
      </w:r>
      <w:r>
        <w:rPr>
          <w:b/>
          <w:spacing w:val="-2"/>
        </w:rPr>
        <w:t>and</w:t>
      </w:r>
      <w:r>
        <w:rPr>
          <w:b/>
          <w:spacing w:val="-11"/>
        </w:rPr>
        <w:t xml:space="preserve"> </w:t>
      </w:r>
      <w:r>
        <w:rPr>
          <w:b/>
          <w:spacing w:val="-2"/>
        </w:rPr>
        <w:t>Menne’s</w:t>
      </w:r>
      <w:r>
        <w:rPr>
          <w:b/>
          <w:spacing w:val="-10"/>
        </w:rPr>
        <w:t xml:space="preserve"> </w:t>
      </w:r>
      <w:r>
        <w:rPr>
          <w:i/>
          <w:spacing w:val="-2"/>
        </w:rPr>
        <w:t>Let’s</w:t>
      </w:r>
      <w:r>
        <w:rPr>
          <w:i/>
          <w:spacing w:val="-10"/>
        </w:rPr>
        <w:t xml:space="preserve"> </w:t>
      </w:r>
      <w:r>
        <w:rPr>
          <w:i/>
          <w:spacing w:val="-2"/>
        </w:rPr>
        <w:t>Play</w:t>
      </w:r>
      <w:r>
        <w:rPr>
          <w:i/>
          <w:spacing w:val="-12"/>
        </w:rPr>
        <w:t xml:space="preserve"> </w:t>
      </w:r>
      <w:r>
        <w:rPr>
          <w:i/>
          <w:spacing w:val="-2"/>
        </w:rPr>
        <w:t>Together:</w:t>
      </w:r>
      <w:r>
        <w:rPr>
          <w:i/>
          <w:spacing w:val="-10"/>
        </w:rPr>
        <w:t xml:space="preserve"> </w:t>
      </w:r>
      <w:r>
        <w:rPr>
          <w:i/>
          <w:spacing w:val="-2"/>
        </w:rPr>
        <w:t>Fostering</w:t>
      </w:r>
      <w:r>
        <w:rPr>
          <w:i/>
          <w:spacing w:val="-12"/>
        </w:rPr>
        <w:t xml:space="preserve"> </w:t>
      </w:r>
      <w:r>
        <w:rPr>
          <w:i/>
          <w:spacing w:val="-2"/>
        </w:rPr>
        <w:t>Children’s</w:t>
      </w:r>
      <w:r>
        <w:rPr>
          <w:i/>
          <w:spacing w:val="-10"/>
        </w:rPr>
        <w:t xml:space="preserve"> </w:t>
      </w:r>
      <w:r>
        <w:rPr>
          <w:i/>
          <w:spacing w:val="-2"/>
        </w:rPr>
        <w:t xml:space="preserve">Creativity </w:t>
      </w:r>
      <w:r>
        <w:rPr>
          <w:i/>
        </w:rPr>
        <w:t xml:space="preserve">and Computational Thinking Through Play with Coding Robots </w:t>
      </w:r>
      <w:r>
        <w:t>turns attention to early learning. Through</w:t>
      </w:r>
      <w:r>
        <w:rPr>
          <w:spacing w:val="-5"/>
        </w:rPr>
        <w:t xml:space="preserve"> </w:t>
      </w:r>
      <w:r>
        <w:t>collaborative</w:t>
      </w:r>
      <w:r>
        <w:rPr>
          <w:spacing w:val="-5"/>
        </w:rPr>
        <w:t xml:space="preserve"> </w:t>
      </w:r>
      <w:r>
        <w:t>action</w:t>
      </w:r>
      <w:r>
        <w:rPr>
          <w:spacing w:val="-5"/>
        </w:rPr>
        <w:t xml:space="preserve"> </w:t>
      </w:r>
      <w:r>
        <w:t>research,</w:t>
      </w:r>
      <w:r>
        <w:rPr>
          <w:spacing w:val="-5"/>
        </w:rPr>
        <w:t xml:space="preserve"> </w:t>
      </w:r>
      <w:r>
        <w:t>the</w:t>
      </w:r>
      <w:r>
        <w:rPr>
          <w:spacing w:val="-5"/>
        </w:rPr>
        <w:t xml:space="preserve"> </w:t>
      </w:r>
      <w:r>
        <w:t>authors</w:t>
      </w:r>
      <w:r>
        <w:rPr>
          <w:spacing w:val="-5"/>
        </w:rPr>
        <w:t xml:space="preserve"> </w:t>
      </w:r>
      <w:r>
        <w:t>reveal</w:t>
      </w:r>
      <w:r>
        <w:rPr>
          <w:spacing w:val="-5"/>
        </w:rPr>
        <w:t xml:space="preserve"> </w:t>
      </w:r>
      <w:r>
        <w:t>how</w:t>
      </w:r>
      <w:r>
        <w:rPr>
          <w:spacing w:val="-6"/>
        </w:rPr>
        <w:t xml:space="preserve"> </w:t>
      </w:r>
      <w:r>
        <w:t>digital</w:t>
      </w:r>
      <w:r>
        <w:rPr>
          <w:spacing w:val="-5"/>
        </w:rPr>
        <w:t xml:space="preserve"> </w:t>
      </w:r>
      <w:r>
        <w:t>play</w:t>
      </w:r>
      <w:r>
        <w:rPr>
          <w:spacing w:val="-5"/>
        </w:rPr>
        <w:t xml:space="preserve"> </w:t>
      </w:r>
      <w:r>
        <w:t>using</w:t>
      </w:r>
      <w:r>
        <w:rPr>
          <w:spacing w:val="-5"/>
        </w:rPr>
        <w:t xml:space="preserve"> </w:t>
      </w:r>
      <w:r>
        <w:t>coding</w:t>
      </w:r>
      <w:r>
        <w:rPr>
          <w:spacing w:val="-5"/>
        </w:rPr>
        <w:t xml:space="preserve"> </w:t>
      </w:r>
      <w:r>
        <w:t>robots</w:t>
      </w:r>
      <w:r>
        <w:rPr>
          <w:spacing w:val="-5"/>
        </w:rPr>
        <w:t xml:space="preserve"> </w:t>
      </w:r>
      <w:r>
        <w:t>(such</w:t>
      </w:r>
      <w:r>
        <w:rPr>
          <w:spacing w:val="-5"/>
        </w:rPr>
        <w:t xml:space="preserve"> </w:t>
      </w:r>
      <w:r>
        <w:t xml:space="preserve">as </w:t>
      </w:r>
      <w:proofErr w:type="spellStart"/>
      <w:r>
        <w:t>Cubetto</w:t>
      </w:r>
      <w:proofErr w:type="spellEnd"/>
      <w:r>
        <w:t xml:space="preserve"> or Blue-Bot) can engage four- and five-year-old children in computational thinking while nurturing creativity and collaboration. Their vignettes highlight how children and parents co-create playful problem-solving experiences that mirror the social and cognitive processes of design. By situating</w:t>
      </w:r>
      <w:r>
        <w:rPr>
          <w:spacing w:val="-14"/>
        </w:rPr>
        <w:t xml:space="preserve"> </w:t>
      </w:r>
      <w:r>
        <w:t>computational</w:t>
      </w:r>
      <w:r>
        <w:rPr>
          <w:spacing w:val="-14"/>
        </w:rPr>
        <w:t xml:space="preserve"> </w:t>
      </w:r>
      <w:r>
        <w:t>thinking</w:t>
      </w:r>
      <w:r>
        <w:rPr>
          <w:spacing w:val="-13"/>
        </w:rPr>
        <w:t xml:space="preserve"> </w:t>
      </w:r>
      <w:r>
        <w:t>in</w:t>
      </w:r>
      <w:r>
        <w:rPr>
          <w:spacing w:val="-14"/>
        </w:rPr>
        <w:t xml:space="preserve"> </w:t>
      </w:r>
      <w:r>
        <w:t>relational</w:t>
      </w:r>
      <w:r>
        <w:rPr>
          <w:spacing w:val="-14"/>
        </w:rPr>
        <w:t xml:space="preserve"> </w:t>
      </w:r>
      <w:r>
        <w:t>and</w:t>
      </w:r>
      <w:r>
        <w:rPr>
          <w:spacing w:val="-13"/>
        </w:rPr>
        <w:t xml:space="preserve"> </w:t>
      </w:r>
      <w:r>
        <w:t>playful</w:t>
      </w:r>
      <w:r>
        <w:rPr>
          <w:spacing w:val="-14"/>
        </w:rPr>
        <w:t xml:space="preserve"> </w:t>
      </w:r>
      <w:r>
        <w:t>contexts,</w:t>
      </w:r>
      <w:r>
        <w:rPr>
          <w:spacing w:val="-14"/>
        </w:rPr>
        <w:t xml:space="preserve"> </w:t>
      </w:r>
      <w:r>
        <w:t>this</w:t>
      </w:r>
      <w:r>
        <w:rPr>
          <w:spacing w:val="-13"/>
        </w:rPr>
        <w:t xml:space="preserve"> </w:t>
      </w:r>
      <w:r>
        <w:t>research</w:t>
      </w:r>
      <w:r>
        <w:rPr>
          <w:spacing w:val="-14"/>
        </w:rPr>
        <w:t xml:space="preserve"> </w:t>
      </w:r>
      <w:r>
        <w:t>bridges</w:t>
      </w:r>
      <w:r>
        <w:rPr>
          <w:spacing w:val="-14"/>
        </w:rPr>
        <w:t xml:space="preserve"> </w:t>
      </w:r>
      <w:r>
        <w:t>early</w:t>
      </w:r>
      <w:r>
        <w:rPr>
          <w:spacing w:val="-13"/>
        </w:rPr>
        <w:t xml:space="preserve"> </w:t>
      </w:r>
      <w:r>
        <w:t>childhood learning with later technology education, reinforcing the importance of early exposure to inclusive, hands-on technological experiences.</w:t>
      </w:r>
    </w:p>
    <w:p w14:paraId="175C4D2C" w14:textId="77777777" w:rsidR="00323E58" w:rsidRDefault="00323E58">
      <w:pPr>
        <w:pStyle w:val="BodyText"/>
        <w:jc w:val="both"/>
        <w:sectPr w:rsidR="00323E58">
          <w:pgSz w:w="11910" w:h="16840"/>
          <w:pgMar w:top="1400" w:right="1080" w:bottom="1000" w:left="1080" w:header="0" w:footer="803" w:gutter="0"/>
          <w:cols w:space="720"/>
        </w:sectPr>
      </w:pPr>
    </w:p>
    <w:p w14:paraId="4B093FE4" w14:textId="77777777" w:rsidR="00323E58" w:rsidRDefault="00000000">
      <w:pPr>
        <w:pStyle w:val="Heading3"/>
        <w:spacing w:before="24"/>
        <w:jc w:val="both"/>
      </w:pPr>
      <w:r>
        <w:lastRenderedPageBreak/>
        <w:t>Cross-Cutting</w:t>
      </w:r>
      <w:r>
        <w:rPr>
          <w:spacing w:val="-2"/>
        </w:rPr>
        <w:t xml:space="preserve"> Themes</w:t>
      </w:r>
    </w:p>
    <w:p w14:paraId="3CE4DC6E" w14:textId="77777777" w:rsidR="00323E58" w:rsidRDefault="00000000">
      <w:pPr>
        <w:spacing w:before="205"/>
        <w:ind w:left="360" w:right="351"/>
        <w:jc w:val="both"/>
      </w:pPr>
      <w:r>
        <w:t xml:space="preserve">Though the topics vary widely, the papers collectively address four significant and interdependent themes: </w:t>
      </w:r>
      <w:r>
        <w:rPr>
          <w:i/>
        </w:rPr>
        <w:t>ethics and responsibility, agency and empowerment, inclusion and equity</w:t>
      </w:r>
      <w:r>
        <w:t xml:space="preserve">, and </w:t>
      </w:r>
      <w:r>
        <w:rPr>
          <w:i/>
        </w:rPr>
        <w:t xml:space="preserve">curricular coherence for a technology-rich future. </w:t>
      </w:r>
      <w:r>
        <w:t>Together, these themes define key directions for research, teacher education, and policy in Technology Education.</w:t>
      </w:r>
    </w:p>
    <w:p w14:paraId="32E93031" w14:textId="77777777" w:rsidR="00323E58" w:rsidRDefault="00323E58">
      <w:pPr>
        <w:pStyle w:val="BodyText"/>
        <w:spacing w:before="104"/>
      </w:pPr>
    </w:p>
    <w:p w14:paraId="36EAA589" w14:textId="77777777" w:rsidR="00323E58" w:rsidRDefault="00000000">
      <w:pPr>
        <w:pStyle w:val="Heading4"/>
        <w:numPr>
          <w:ilvl w:val="0"/>
          <w:numId w:val="1"/>
        </w:numPr>
        <w:tabs>
          <w:tab w:val="left" w:pos="603"/>
        </w:tabs>
        <w:ind w:left="603" w:hanging="243"/>
      </w:pPr>
      <w:r>
        <w:t>Ethics</w:t>
      </w:r>
      <w:r>
        <w:rPr>
          <w:spacing w:val="-5"/>
        </w:rPr>
        <w:t xml:space="preserve"> </w:t>
      </w:r>
      <w:r>
        <w:t>and</w:t>
      </w:r>
      <w:r>
        <w:rPr>
          <w:spacing w:val="-4"/>
        </w:rPr>
        <w:t xml:space="preserve"> </w:t>
      </w:r>
      <w:r>
        <w:rPr>
          <w:spacing w:val="-2"/>
        </w:rPr>
        <w:t>Responsibility</w:t>
      </w:r>
    </w:p>
    <w:p w14:paraId="62DD5B86" w14:textId="77777777" w:rsidR="00323E58" w:rsidRDefault="00000000">
      <w:pPr>
        <w:pStyle w:val="BodyText"/>
        <w:ind w:left="360" w:right="351"/>
        <w:jc w:val="both"/>
      </w:pPr>
      <w:r>
        <w:t>The</w:t>
      </w:r>
      <w:r>
        <w:rPr>
          <w:spacing w:val="-8"/>
        </w:rPr>
        <w:t xml:space="preserve"> </w:t>
      </w:r>
      <w:r>
        <w:t>ethical</w:t>
      </w:r>
      <w:r>
        <w:rPr>
          <w:spacing w:val="-8"/>
        </w:rPr>
        <w:t xml:space="preserve"> </w:t>
      </w:r>
      <w:r>
        <w:t>dimensions</w:t>
      </w:r>
      <w:r>
        <w:rPr>
          <w:spacing w:val="-8"/>
        </w:rPr>
        <w:t xml:space="preserve"> </w:t>
      </w:r>
      <w:r>
        <w:t>of</w:t>
      </w:r>
      <w:r>
        <w:rPr>
          <w:spacing w:val="-8"/>
        </w:rPr>
        <w:t xml:space="preserve"> </w:t>
      </w:r>
      <w:r>
        <w:t>technology—its</w:t>
      </w:r>
      <w:r>
        <w:rPr>
          <w:spacing w:val="-8"/>
        </w:rPr>
        <w:t xml:space="preserve"> </w:t>
      </w:r>
      <w:r>
        <w:t>capacity</w:t>
      </w:r>
      <w:r>
        <w:rPr>
          <w:spacing w:val="-9"/>
        </w:rPr>
        <w:t xml:space="preserve"> </w:t>
      </w:r>
      <w:r>
        <w:t>to</w:t>
      </w:r>
      <w:r>
        <w:rPr>
          <w:spacing w:val="-9"/>
        </w:rPr>
        <w:t xml:space="preserve"> </w:t>
      </w:r>
      <w:r>
        <w:t>include</w:t>
      </w:r>
      <w:r>
        <w:rPr>
          <w:spacing w:val="-9"/>
        </w:rPr>
        <w:t xml:space="preserve"> </w:t>
      </w:r>
      <w:r>
        <w:t>or</w:t>
      </w:r>
      <w:r>
        <w:rPr>
          <w:spacing w:val="-8"/>
        </w:rPr>
        <w:t xml:space="preserve"> </w:t>
      </w:r>
      <w:proofErr w:type="spellStart"/>
      <w:r>
        <w:t>marginalise</w:t>
      </w:r>
      <w:proofErr w:type="spellEnd"/>
      <w:r>
        <w:t>,</w:t>
      </w:r>
      <w:r>
        <w:rPr>
          <w:spacing w:val="-8"/>
        </w:rPr>
        <w:t xml:space="preserve"> </w:t>
      </w:r>
      <w:r>
        <w:t>empower</w:t>
      </w:r>
      <w:r>
        <w:rPr>
          <w:spacing w:val="-8"/>
        </w:rPr>
        <w:t xml:space="preserve"> </w:t>
      </w:r>
      <w:r>
        <w:t>or</w:t>
      </w:r>
      <w:r>
        <w:rPr>
          <w:spacing w:val="-8"/>
        </w:rPr>
        <w:t xml:space="preserve"> </w:t>
      </w:r>
      <w:r>
        <w:t xml:space="preserve">exploit—are increasingly central to research and practice. McMaster et al.’s interrogation of AI-driven cultural misrepresentation demonstrates how ethics cannot be an “added layer” but must be embedded throughout the lifecycle of technological learning and design. Mason et al. extend this to pedagogy, showing that values-led frameworks support students’ moral reasoning alongside technical mastery. Waters and McMasters further highlight that </w:t>
      </w:r>
      <w:proofErr w:type="gramStart"/>
      <w:r>
        <w:t>mechatronics</w:t>
      </w:r>
      <w:proofErr w:type="gramEnd"/>
      <w:r>
        <w:t xml:space="preserve"> and robotics education must foreground human needs and social contexts, ensuring that future innovators design for collective benefit, not technological novelty alone.</w:t>
      </w:r>
    </w:p>
    <w:p w14:paraId="610D0CF4" w14:textId="77777777" w:rsidR="00323E58" w:rsidRDefault="00000000">
      <w:pPr>
        <w:pStyle w:val="BodyText"/>
        <w:spacing w:before="160"/>
        <w:ind w:left="360" w:right="353"/>
        <w:jc w:val="both"/>
      </w:pPr>
      <w:r>
        <w:t>Across these papers, ethics becomes both a conceptual stance and a practical skillset—comprising cultural</w:t>
      </w:r>
      <w:r>
        <w:rPr>
          <w:spacing w:val="-2"/>
        </w:rPr>
        <w:t xml:space="preserve"> </w:t>
      </w:r>
      <w:r>
        <w:t>responsiveness,</w:t>
      </w:r>
      <w:r>
        <w:rPr>
          <w:spacing w:val="-2"/>
        </w:rPr>
        <w:t xml:space="preserve"> </w:t>
      </w:r>
      <w:r>
        <w:t>environmental</w:t>
      </w:r>
      <w:r>
        <w:rPr>
          <w:spacing w:val="-2"/>
        </w:rPr>
        <w:t xml:space="preserve"> </w:t>
      </w:r>
      <w:r>
        <w:t>stewardship,</w:t>
      </w:r>
      <w:r>
        <w:rPr>
          <w:spacing w:val="-2"/>
        </w:rPr>
        <w:t xml:space="preserve"> </w:t>
      </w:r>
      <w:r>
        <w:t>digital</w:t>
      </w:r>
      <w:r>
        <w:rPr>
          <w:spacing w:val="-2"/>
        </w:rPr>
        <w:t xml:space="preserve"> </w:t>
      </w:r>
      <w:r>
        <w:t>wellbeing,</w:t>
      </w:r>
      <w:r>
        <w:rPr>
          <w:spacing w:val="-2"/>
        </w:rPr>
        <w:t xml:space="preserve"> </w:t>
      </w:r>
      <w:r>
        <w:t>design</w:t>
      </w:r>
      <w:r>
        <w:rPr>
          <w:spacing w:val="-2"/>
        </w:rPr>
        <w:t xml:space="preserve"> </w:t>
      </w:r>
      <w:r>
        <w:t>empathy,</w:t>
      </w:r>
      <w:r>
        <w:rPr>
          <w:spacing w:val="-2"/>
        </w:rPr>
        <w:t xml:space="preserve"> </w:t>
      </w:r>
      <w:r>
        <w:t>and</w:t>
      </w:r>
      <w:r>
        <w:rPr>
          <w:spacing w:val="-2"/>
        </w:rPr>
        <w:t xml:space="preserve"> </w:t>
      </w:r>
      <w:r>
        <w:t>awareness of unintended consequences. Ethical engagement is also linked to sustainability: whether through curriculum design or daily classroom practice, educators are challenged to teach technologies that sustain rather than deplete human and ecological systems.</w:t>
      </w:r>
    </w:p>
    <w:p w14:paraId="4CB6CE59" w14:textId="77777777" w:rsidR="00323E58" w:rsidRDefault="00323E58">
      <w:pPr>
        <w:pStyle w:val="BodyText"/>
        <w:spacing w:before="106"/>
      </w:pPr>
    </w:p>
    <w:p w14:paraId="1C1700C7" w14:textId="77777777" w:rsidR="00323E58" w:rsidRDefault="00000000">
      <w:pPr>
        <w:pStyle w:val="Heading4"/>
        <w:numPr>
          <w:ilvl w:val="0"/>
          <w:numId w:val="1"/>
        </w:numPr>
        <w:tabs>
          <w:tab w:val="left" w:pos="603"/>
        </w:tabs>
        <w:ind w:left="603" w:hanging="243"/>
      </w:pPr>
      <w:r>
        <w:t>Agency</w:t>
      </w:r>
      <w:r>
        <w:rPr>
          <w:spacing w:val="-5"/>
        </w:rPr>
        <w:t xml:space="preserve"> </w:t>
      </w:r>
      <w:r>
        <w:t>and</w:t>
      </w:r>
      <w:r>
        <w:rPr>
          <w:spacing w:val="-4"/>
        </w:rPr>
        <w:t xml:space="preserve"> </w:t>
      </w:r>
      <w:r>
        <w:rPr>
          <w:spacing w:val="-2"/>
        </w:rPr>
        <w:t>Empowerment</w:t>
      </w:r>
    </w:p>
    <w:p w14:paraId="3985A0F8" w14:textId="77777777" w:rsidR="00323E58" w:rsidRDefault="00000000">
      <w:pPr>
        <w:pStyle w:val="BodyText"/>
        <w:ind w:left="360" w:right="354"/>
        <w:jc w:val="both"/>
      </w:pPr>
      <w:r>
        <w:t xml:space="preserve">A second major thread concerns the cultivation of </w:t>
      </w:r>
      <w:r>
        <w:rPr>
          <w:i/>
        </w:rPr>
        <w:t>agency</w:t>
      </w:r>
      <w:r>
        <w:t>—for teachers, learners, and communities. Rouse, Ellis and Puddicombe articulate this as “agency toward making,” describing how hands-on design</w:t>
      </w:r>
      <w:r>
        <w:rPr>
          <w:spacing w:val="-14"/>
        </w:rPr>
        <w:t xml:space="preserve"> </w:t>
      </w:r>
      <w:r>
        <w:t>fosters</w:t>
      </w:r>
      <w:r>
        <w:rPr>
          <w:spacing w:val="-14"/>
        </w:rPr>
        <w:t xml:space="preserve"> </w:t>
      </w:r>
      <w:r>
        <w:t>ownership,</w:t>
      </w:r>
      <w:r>
        <w:rPr>
          <w:spacing w:val="-14"/>
        </w:rPr>
        <w:t xml:space="preserve"> </w:t>
      </w:r>
      <w:r>
        <w:t>problem-solving,</w:t>
      </w:r>
      <w:r>
        <w:rPr>
          <w:spacing w:val="-13"/>
        </w:rPr>
        <w:t xml:space="preserve"> </w:t>
      </w:r>
      <w:r>
        <w:t>and</w:t>
      </w:r>
      <w:r>
        <w:rPr>
          <w:spacing w:val="-14"/>
        </w:rPr>
        <w:t xml:space="preserve"> </w:t>
      </w:r>
      <w:r>
        <w:t>confidence.</w:t>
      </w:r>
      <w:r>
        <w:rPr>
          <w:spacing w:val="-14"/>
        </w:rPr>
        <w:t xml:space="preserve"> </w:t>
      </w:r>
      <w:r>
        <w:t>Similarly,</w:t>
      </w:r>
      <w:r>
        <w:rPr>
          <w:spacing w:val="-14"/>
        </w:rPr>
        <w:t xml:space="preserve"> </w:t>
      </w:r>
      <w:r>
        <w:t>Murcia</w:t>
      </w:r>
      <w:r>
        <w:rPr>
          <w:spacing w:val="-13"/>
        </w:rPr>
        <w:t xml:space="preserve"> </w:t>
      </w:r>
      <w:r>
        <w:t>et</w:t>
      </w:r>
      <w:r>
        <w:rPr>
          <w:spacing w:val="-14"/>
        </w:rPr>
        <w:t xml:space="preserve"> </w:t>
      </w:r>
      <w:r>
        <w:t>al.</w:t>
      </w:r>
      <w:r>
        <w:rPr>
          <w:spacing w:val="-14"/>
        </w:rPr>
        <w:t xml:space="preserve"> </w:t>
      </w:r>
      <w:r>
        <w:t>show</w:t>
      </w:r>
      <w:r>
        <w:rPr>
          <w:spacing w:val="-14"/>
        </w:rPr>
        <w:t xml:space="preserve"> </w:t>
      </w:r>
      <w:r>
        <w:t>that</w:t>
      </w:r>
      <w:r>
        <w:rPr>
          <w:spacing w:val="-13"/>
        </w:rPr>
        <w:t xml:space="preserve"> </w:t>
      </w:r>
      <w:r>
        <w:t>even</w:t>
      </w:r>
      <w:r>
        <w:rPr>
          <w:spacing w:val="-14"/>
        </w:rPr>
        <w:t xml:space="preserve"> </w:t>
      </w:r>
      <w:r>
        <w:t>very young children can develop agency through playful, collaborative coding, learning that technology is something to be shaped rather than merely consumed.</w:t>
      </w:r>
    </w:p>
    <w:p w14:paraId="567D194B" w14:textId="77777777" w:rsidR="00323E58" w:rsidRDefault="00000000">
      <w:pPr>
        <w:pStyle w:val="BodyText"/>
        <w:spacing w:before="161"/>
        <w:ind w:left="360" w:right="353"/>
        <w:jc w:val="both"/>
      </w:pPr>
      <w:r>
        <w:t>At</w:t>
      </w:r>
      <w:r>
        <w:rPr>
          <w:spacing w:val="-4"/>
        </w:rPr>
        <w:t xml:space="preserve"> </w:t>
      </w:r>
      <w:r>
        <w:t>a</w:t>
      </w:r>
      <w:r>
        <w:rPr>
          <w:spacing w:val="-4"/>
        </w:rPr>
        <w:t xml:space="preserve"> </w:t>
      </w:r>
      <w:r>
        <w:t>professional</w:t>
      </w:r>
      <w:r>
        <w:rPr>
          <w:spacing w:val="-4"/>
        </w:rPr>
        <w:t xml:space="preserve"> </w:t>
      </w:r>
      <w:r>
        <w:t>level,</w:t>
      </w:r>
      <w:r>
        <w:rPr>
          <w:spacing w:val="-4"/>
        </w:rPr>
        <w:t xml:space="preserve"> </w:t>
      </w:r>
      <w:r>
        <w:t>Puddicombe’s</w:t>
      </w:r>
      <w:r>
        <w:rPr>
          <w:spacing w:val="-4"/>
        </w:rPr>
        <w:t xml:space="preserve"> </w:t>
      </w:r>
      <w:r>
        <w:t>analysis</w:t>
      </w:r>
      <w:r>
        <w:rPr>
          <w:spacing w:val="-4"/>
        </w:rPr>
        <w:t xml:space="preserve"> </w:t>
      </w:r>
      <w:r>
        <w:t>of</w:t>
      </w:r>
      <w:r>
        <w:rPr>
          <w:spacing w:val="-4"/>
        </w:rPr>
        <w:t xml:space="preserve"> </w:t>
      </w:r>
      <w:r>
        <w:t>female</w:t>
      </w:r>
      <w:r>
        <w:rPr>
          <w:spacing w:val="-6"/>
        </w:rPr>
        <w:t xml:space="preserve"> </w:t>
      </w:r>
      <w:r>
        <w:t>pre-service</w:t>
      </w:r>
      <w:r>
        <w:rPr>
          <w:spacing w:val="-4"/>
        </w:rPr>
        <w:t xml:space="preserve"> </w:t>
      </w:r>
      <w:r>
        <w:t>teachers</w:t>
      </w:r>
      <w:r>
        <w:rPr>
          <w:spacing w:val="-4"/>
        </w:rPr>
        <w:t xml:space="preserve"> </w:t>
      </w:r>
      <w:r>
        <w:t>and</w:t>
      </w:r>
      <w:r>
        <w:rPr>
          <w:spacing w:val="-4"/>
        </w:rPr>
        <w:t xml:space="preserve"> </w:t>
      </w:r>
      <w:r>
        <w:t>Zagami’s</w:t>
      </w:r>
      <w:r>
        <w:rPr>
          <w:spacing w:val="-4"/>
        </w:rPr>
        <w:t xml:space="preserve"> </w:t>
      </w:r>
      <w:r>
        <w:t>critique</w:t>
      </w:r>
      <w:r>
        <w:rPr>
          <w:spacing w:val="-4"/>
        </w:rPr>
        <w:t xml:space="preserve"> </w:t>
      </w:r>
      <w:r>
        <w:t>of ITE program structures show that agency is both personal and systemic. It arises when individuals experience professional credibility and when institutions provide resources and flexible pathways that support creative risk-taking. Agency, therefore, is framed not only as a pedagogical goal but as a condition for sustained innovation in the field.</w:t>
      </w:r>
    </w:p>
    <w:p w14:paraId="18402BDD" w14:textId="77777777" w:rsidR="00323E58" w:rsidRDefault="00323E58">
      <w:pPr>
        <w:pStyle w:val="BodyText"/>
        <w:spacing w:before="105"/>
      </w:pPr>
    </w:p>
    <w:p w14:paraId="70DF7A0D" w14:textId="77777777" w:rsidR="00323E58" w:rsidRDefault="00000000">
      <w:pPr>
        <w:pStyle w:val="Heading4"/>
        <w:numPr>
          <w:ilvl w:val="0"/>
          <w:numId w:val="1"/>
        </w:numPr>
        <w:tabs>
          <w:tab w:val="left" w:pos="603"/>
        </w:tabs>
        <w:spacing w:before="1"/>
        <w:ind w:left="603" w:hanging="243"/>
      </w:pPr>
      <w:r>
        <w:t>Inclusion</w:t>
      </w:r>
      <w:r>
        <w:rPr>
          <w:spacing w:val="-6"/>
        </w:rPr>
        <w:t xml:space="preserve"> </w:t>
      </w:r>
      <w:r>
        <w:t>and</w:t>
      </w:r>
      <w:r>
        <w:rPr>
          <w:spacing w:val="-6"/>
        </w:rPr>
        <w:t xml:space="preserve"> </w:t>
      </w:r>
      <w:r>
        <w:rPr>
          <w:spacing w:val="-2"/>
        </w:rPr>
        <w:t>Equity</w:t>
      </w:r>
    </w:p>
    <w:p w14:paraId="485A2A7A" w14:textId="77777777" w:rsidR="00323E58" w:rsidRDefault="00000000">
      <w:pPr>
        <w:pStyle w:val="BodyText"/>
        <w:spacing w:before="200"/>
        <w:ind w:left="360" w:right="351"/>
        <w:jc w:val="both"/>
      </w:pPr>
      <w:r>
        <w:t xml:space="preserve">Equity is woven throughout the collection as both a challenge and a responsibility. Puddicombe highlights gender inequity within ITE cohorts and classroom hierarchies; McMaster et al. illuminate how Indigenous representation is often distorted by technological tools themselves. Mason et al. and King et al. argue that inclusive design and curriculum approaches must </w:t>
      </w:r>
      <w:proofErr w:type="spellStart"/>
      <w:r>
        <w:t>recognise</w:t>
      </w:r>
      <w:proofErr w:type="spellEnd"/>
      <w:r>
        <w:t xml:space="preserve"> multiple ways of knowing, embracing cultural diversity and accessibility.</w:t>
      </w:r>
    </w:p>
    <w:p w14:paraId="461C576C" w14:textId="77777777" w:rsidR="00323E58" w:rsidRDefault="00000000">
      <w:pPr>
        <w:pStyle w:val="BodyText"/>
        <w:spacing w:before="160"/>
        <w:ind w:left="360" w:right="351"/>
        <w:jc w:val="both"/>
      </w:pPr>
      <w:r>
        <w:t>Equity</w:t>
      </w:r>
      <w:r>
        <w:rPr>
          <w:spacing w:val="-14"/>
        </w:rPr>
        <w:t xml:space="preserve"> </w:t>
      </w:r>
      <w:r>
        <w:t>also</w:t>
      </w:r>
      <w:r>
        <w:rPr>
          <w:spacing w:val="-14"/>
        </w:rPr>
        <w:t xml:space="preserve"> </w:t>
      </w:r>
      <w:r>
        <w:t>extends</w:t>
      </w:r>
      <w:r>
        <w:rPr>
          <w:spacing w:val="-14"/>
        </w:rPr>
        <w:t xml:space="preserve"> </w:t>
      </w:r>
      <w:r>
        <w:t>to</w:t>
      </w:r>
      <w:r>
        <w:rPr>
          <w:spacing w:val="-13"/>
        </w:rPr>
        <w:t xml:space="preserve"> </w:t>
      </w:r>
      <w:r>
        <w:t>early</w:t>
      </w:r>
      <w:r>
        <w:rPr>
          <w:spacing w:val="-14"/>
        </w:rPr>
        <w:t xml:space="preserve"> </w:t>
      </w:r>
      <w:r>
        <w:t>learning</w:t>
      </w:r>
      <w:r>
        <w:rPr>
          <w:spacing w:val="-14"/>
        </w:rPr>
        <w:t xml:space="preserve"> </w:t>
      </w:r>
      <w:r>
        <w:t>and</w:t>
      </w:r>
      <w:r>
        <w:rPr>
          <w:spacing w:val="-14"/>
        </w:rPr>
        <w:t xml:space="preserve"> </w:t>
      </w:r>
      <w:r>
        <w:t>student</w:t>
      </w:r>
      <w:r>
        <w:rPr>
          <w:spacing w:val="-13"/>
        </w:rPr>
        <w:t xml:space="preserve"> </w:t>
      </w:r>
      <w:r>
        <w:t>engagement.</w:t>
      </w:r>
      <w:r>
        <w:rPr>
          <w:spacing w:val="-14"/>
        </w:rPr>
        <w:t xml:space="preserve"> </w:t>
      </w:r>
      <w:r>
        <w:t>Murcia</w:t>
      </w:r>
      <w:r>
        <w:rPr>
          <w:spacing w:val="-13"/>
        </w:rPr>
        <w:t xml:space="preserve"> </w:t>
      </w:r>
      <w:r>
        <w:t>et</w:t>
      </w:r>
      <w:r>
        <w:rPr>
          <w:spacing w:val="-13"/>
        </w:rPr>
        <w:t xml:space="preserve"> </w:t>
      </w:r>
      <w:r>
        <w:t>al.’s</w:t>
      </w:r>
      <w:r>
        <w:rPr>
          <w:spacing w:val="-14"/>
        </w:rPr>
        <w:t xml:space="preserve"> </w:t>
      </w:r>
      <w:r>
        <w:t>coding-robot</w:t>
      </w:r>
      <w:r>
        <w:rPr>
          <w:spacing w:val="-13"/>
        </w:rPr>
        <w:t xml:space="preserve"> </w:t>
      </w:r>
      <w:r>
        <w:t>play</w:t>
      </w:r>
      <w:r>
        <w:rPr>
          <w:spacing w:val="-14"/>
        </w:rPr>
        <w:t xml:space="preserve"> </w:t>
      </w:r>
      <w:r>
        <w:t>sessions exemplify</w:t>
      </w:r>
      <w:r>
        <w:rPr>
          <w:spacing w:val="-13"/>
        </w:rPr>
        <w:t xml:space="preserve"> </w:t>
      </w:r>
      <w:r>
        <w:t>inclusive</w:t>
      </w:r>
      <w:r>
        <w:rPr>
          <w:spacing w:val="-13"/>
        </w:rPr>
        <w:t xml:space="preserve"> </w:t>
      </w:r>
      <w:r>
        <w:t>pedagogies</w:t>
      </w:r>
      <w:r>
        <w:rPr>
          <w:spacing w:val="-13"/>
        </w:rPr>
        <w:t xml:space="preserve"> </w:t>
      </w:r>
      <w:r>
        <w:t>that</w:t>
      </w:r>
      <w:r>
        <w:rPr>
          <w:spacing w:val="-13"/>
        </w:rPr>
        <w:t xml:space="preserve"> </w:t>
      </w:r>
      <w:r>
        <w:t>enable</w:t>
      </w:r>
      <w:r>
        <w:rPr>
          <w:spacing w:val="-13"/>
        </w:rPr>
        <w:t xml:space="preserve"> </w:t>
      </w:r>
      <w:r>
        <w:t>participation</w:t>
      </w:r>
      <w:r>
        <w:rPr>
          <w:spacing w:val="-13"/>
        </w:rPr>
        <w:t xml:space="preserve"> </w:t>
      </w:r>
      <w:r>
        <w:t>across</w:t>
      </w:r>
      <w:r>
        <w:rPr>
          <w:spacing w:val="-13"/>
        </w:rPr>
        <w:t xml:space="preserve"> </w:t>
      </w:r>
      <w:r>
        <w:t>varied</w:t>
      </w:r>
      <w:r>
        <w:rPr>
          <w:spacing w:val="-13"/>
        </w:rPr>
        <w:t xml:space="preserve"> </w:t>
      </w:r>
      <w:r>
        <w:t>ability</w:t>
      </w:r>
      <w:r>
        <w:rPr>
          <w:spacing w:val="-13"/>
        </w:rPr>
        <w:t xml:space="preserve"> </w:t>
      </w:r>
      <w:r>
        <w:t>levels</w:t>
      </w:r>
      <w:r>
        <w:rPr>
          <w:spacing w:val="-13"/>
        </w:rPr>
        <w:t xml:space="preserve"> </w:t>
      </w:r>
      <w:r>
        <w:t>and</w:t>
      </w:r>
      <w:r>
        <w:rPr>
          <w:spacing w:val="-13"/>
        </w:rPr>
        <w:t xml:space="preserve"> </w:t>
      </w:r>
      <w:r>
        <w:t>social</w:t>
      </w:r>
      <w:r>
        <w:rPr>
          <w:spacing w:val="-13"/>
        </w:rPr>
        <w:t xml:space="preserve"> </w:t>
      </w:r>
      <w:r>
        <w:t>contexts. These papers collectively assert that Technology Education must dismantle elitist or exclusionary assumptions about who “belongs” in technical domains, ensuring that all learners see themselves as potential creators and innovators.</w:t>
      </w:r>
    </w:p>
    <w:p w14:paraId="4852A08D" w14:textId="77777777" w:rsidR="00323E58" w:rsidRDefault="00323E58">
      <w:pPr>
        <w:pStyle w:val="BodyText"/>
        <w:jc w:val="both"/>
        <w:sectPr w:rsidR="00323E58">
          <w:pgSz w:w="11910" w:h="16840"/>
          <w:pgMar w:top="1400" w:right="1080" w:bottom="1000" w:left="1080" w:header="0" w:footer="803" w:gutter="0"/>
          <w:cols w:space="720"/>
        </w:sectPr>
      </w:pPr>
    </w:p>
    <w:p w14:paraId="24E624A8" w14:textId="77777777" w:rsidR="00323E58" w:rsidRDefault="00000000">
      <w:pPr>
        <w:pStyle w:val="Heading4"/>
        <w:numPr>
          <w:ilvl w:val="0"/>
          <w:numId w:val="1"/>
        </w:numPr>
        <w:tabs>
          <w:tab w:val="left" w:pos="603"/>
        </w:tabs>
        <w:spacing w:before="39"/>
        <w:ind w:left="603" w:hanging="243"/>
      </w:pPr>
      <w:r>
        <w:lastRenderedPageBreak/>
        <w:t>Curriculum</w:t>
      </w:r>
      <w:r>
        <w:rPr>
          <w:spacing w:val="-8"/>
        </w:rPr>
        <w:t xml:space="preserve"> </w:t>
      </w:r>
      <w:r>
        <w:t>Coherence</w:t>
      </w:r>
      <w:r>
        <w:rPr>
          <w:spacing w:val="-7"/>
        </w:rPr>
        <w:t xml:space="preserve"> </w:t>
      </w:r>
      <w:r>
        <w:t>and</w:t>
      </w:r>
      <w:r>
        <w:rPr>
          <w:spacing w:val="-8"/>
        </w:rPr>
        <w:t xml:space="preserve"> </w:t>
      </w:r>
      <w:r>
        <w:t>Systemic</w:t>
      </w:r>
      <w:r>
        <w:rPr>
          <w:spacing w:val="-7"/>
        </w:rPr>
        <w:t xml:space="preserve"> </w:t>
      </w:r>
      <w:r>
        <w:rPr>
          <w:spacing w:val="-2"/>
        </w:rPr>
        <w:t>Support</w:t>
      </w:r>
    </w:p>
    <w:p w14:paraId="2C18F5EF" w14:textId="77777777" w:rsidR="00323E58" w:rsidRDefault="00000000">
      <w:pPr>
        <w:pStyle w:val="BodyText"/>
        <w:ind w:left="360" w:right="352"/>
        <w:jc w:val="both"/>
      </w:pPr>
      <w:r>
        <w:t>Finally, across these studies, a shared recognition emerges that enduring change requires a coherent curriculum and systemic support. Zagami and King et al. demonstrate the tension between policy ambition and institutional implementation—where accreditation, funding, and professional learning either enable or inhibit innovation. The authors advocate for national alignment of Technology Education,</w:t>
      </w:r>
      <w:r>
        <w:rPr>
          <w:spacing w:val="-12"/>
        </w:rPr>
        <w:t xml:space="preserve"> </w:t>
      </w:r>
      <w:r>
        <w:t>more</w:t>
      </w:r>
      <w:r>
        <w:rPr>
          <w:spacing w:val="-12"/>
        </w:rPr>
        <w:t xml:space="preserve"> </w:t>
      </w:r>
      <w:r>
        <w:t>adaptive</w:t>
      </w:r>
      <w:r>
        <w:rPr>
          <w:spacing w:val="-12"/>
        </w:rPr>
        <w:t xml:space="preserve"> </w:t>
      </w:r>
      <w:r>
        <w:t>governance</w:t>
      </w:r>
      <w:r>
        <w:rPr>
          <w:spacing w:val="-12"/>
        </w:rPr>
        <w:t xml:space="preserve"> </w:t>
      </w:r>
      <w:r>
        <w:t>of</w:t>
      </w:r>
      <w:r>
        <w:rPr>
          <w:spacing w:val="-12"/>
        </w:rPr>
        <w:t xml:space="preserve"> </w:t>
      </w:r>
      <w:r>
        <w:t>ITE</w:t>
      </w:r>
      <w:r>
        <w:rPr>
          <w:spacing w:val="-12"/>
        </w:rPr>
        <w:t xml:space="preserve"> </w:t>
      </w:r>
      <w:r>
        <w:t>accreditation,</w:t>
      </w:r>
      <w:r>
        <w:rPr>
          <w:spacing w:val="-12"/>
        </w:rPr>
        <w:t xml:space="preserve"> </w:t>
      </w:r>
      <w:r>
        <w:t>and</w:t>
      </w:r>
      <w:r>
        <w:rPr>
          <w:spacing w:val="-12"/>
        </w:rPr>
        <w:t xml:space="preserve"> </w:t>
      </w:r>
      <w:r>
        <w:t>professional</w:t>
      </w:r>
      <w:r>
        <w:rPr>
          <w:spacing w:val="-12"/>
        </w:rPr>
        <w:t xml:space="preserve"> </w:t>
      </w:r>
      <w:r>
        <w:t>development</w:t>
      </w:r>
      <w:r>
        <w:rPr>
          <w:spacing w:val="-12"/>
        </w:rPr>
        <w:t xml:space="preserve"> </w:t>
      </w:r>
      <w:r>
        <w:t>opportunities that respond to new digital literacies.</w:t>
      </w:r>
    </w:p>
    <w:p w14:paraId="549F8E71" w14:textId="77777777" w:rsidR="00323E58" w:rsidRDefault="00000000">
      <w:pPr>
        <w:pStyle w:val="BodyText"/>
        <w:spacing w:before="162"/>
        <w:ind w:left="360" w:right="351"/>
        <w:jc w:val="both"/>
      </w:pPr>
      <w:r>
        <w:t xml:space="preserve">Curriculum coherence is not simply a matter of consistency, but of </w:t>
      </w:r>
      <w:r>
        <w:rPr>
          <w:i/>
        </w:rPr>
        <w:t>connection</w:t>
      </w:r>
      <w:r>
        <w:t>: connecting early childhood creativity (Murcia et al.) with school and tertiary pathways (Rouse et al., Puddicombe), connecting</w:t>
      </w:r>
      <w:r>
        <w:rPr>
          <w:spacing w:val="-5"/>
        </w:rPr>
        <w:t xml:space="preserve"> </w:t>
      </w:r>
      <w:r>
        <w:t>ethical</w:t>
      </w:r>
      <w:r>
        <w:rPr>
          <w:spacing w:val="-5"/>
        </w:rPr>
        <w:t xml:space="preserve"> </w:t>
      </w:r>
      <w:r>
        <w:t>and</w:t>
      </w:r>
      <w:r>
        <w:rPr>
          <w:spacing w:val="-5"/>
        </w:rPr>
        <w:t xml:space="preserve"> </w:t>
      </w:r>
      <w:r>
        <w:t>cultural</w:t>
      </w:r>
      <w:r>
        <w:rPr>
          <w:spacing w:val="-5"/>
        </w:rPr>
        <w:t xml:space="preserve"> </w:t>
      </w:r>
      <w:r>
        <w:t>understanding</w:t>
      </w:r>
      <w:r>
        <w:rPr>
          <w:spacing w:val="-5"/>
        </w:rPr>
        <w:t xml:space="preserve"> </w:t>
      </w:r>
      <w:r>
        <w:t>(McMaster</w:t>
      </w:r>
      <w:r>
        <w:rPr>
          <w:spacing w:val="-5"/>
        </w:rPr>
        <w:t xml:space="preserve"> </w:t>
      </w:r>
      <w:r>
        <w:t>et</w:t>
      </w:r>
      <w:r>
        <w:rPr>
          <w:spacing w:val="-5"/>
        </w:rPr>
        <w:t xml:space="preserve"> </w:t>
      </w:r>
      <w:r>
        <w:t>al.,</w:t>
      </w:r>
      <w:r>
        <w:rPr>
          <w:spacing w:val="-5"/>
        </w:rPr>
        <w:t xml:space="preserve"> </w:t>
      </w:r>
      <w:r>
        <w:t>Mason</w:t>
      </w:r>
      <w:r>
        <w:rPr>
          <w:spacing w:val="-5"/>
        </w:rPr>
        <w:t xml:space="preserve"> </w:t>
      </w:r>
      <w:r>
        <w:t>et</w:t>
      </w:r>
      <w:r>
        <w:rPr>
          <w:spacing w:val="-5"/>
        </w:rPr>
        <w:t xml:space="preserve"> </w:t>
      </w:r>
      <w:r>
        <w:t>al.)</w:t>
      </w:r>
      <w:r>
        <w:rPr>
          <w:spacing w:val="-5"/>
        </w:rPr>
        <w:t xml:space="preserve"> </w:t>
      </w:r>
      <w:r>
        <w:t>with</w:t>
      </w:r>
      <w:r>
        <w:rPr>
          <w:spacing w:val="-5"/>
        </w:rPr>
        <w:t xml:space="preserve"> </w:t>
      </w:r>
      <w:r>
        <w:t>technical</w:t>
      </w:r>
      <w:r>
        <w:rPr>
          <w:spacing w:val="-5"/>
        </w:rPr>
        <w:t xml:space="preserve"> </w:t>
      </w:r>
      <w:r>
        <w:t>capability, and connecting teacher agency with national policy frameworks (King et al., Zagami). Such systemic coherence ensures that learners encounter Technology Education as an integrated and sustainable continuum rather than fragmented experiences.</w:t>
      </w:r>
    </w:p>
    <w:p w14:paraId="08285CDF" w14:textId="77777777" w:rsidR="00323E58" w:rsidRDefault="00323E58">
      <w:pPr>
        <w:pStyle w:val="BodyText"/>
        <w:spacing w:before="226"/>
      </w:pPr>
    </w:p>
    <w:p w14:paraId="0F7F85FF" w14:textId="77777777" w:rsidR="00323E58" w:rsidRDefault="00000000">
      <w:pPr>
        <w:pStyle w:val="Heading2"/>
        <w:spacing w:before="1"/>
      </w:pPr>
      <w:r>
        <w:rPr>
          <w:spacing w:val="-2"/>
        </w:rPr>
        <w:t>Conclusion</w:t>
      </w:r>
    </w:p>
    <w:p w14:paraId="2A4436D8" w14:textId="77777777" w:rsidR="00323E58" w:rsidRDefault="00000000">
      <w:pPr>
        <w:pStyle w:val="BodyText"/>
        <w:spacing w:before="253"/>
        <w:ind w:left="360" w:right="351"/>
        <w:jc w:val="both"/>
      </w:pPr>
      <w:r>
        <w:t>Taken together, the papers in this Special Issue illustrate a field in transformation. Technology Education</w:t>
      </w:r>
      <w:r>
        <w:rPr>
          <w:spacing w:val="-3"/>
        </w:rPr>
        <w:t xml:space="preserve"> </w:t>
      </w:r>
      <w:r>
        <w:t>in</w:t>
      </w:r>
      <w:r>
        <w:rPr>
          <w:spacing w:val="-14"/>
        </w:rPr>
        <w:t xml:space="preserve"> </w:t>
      </w:r>
      <w:r>
        <w:t>Australia</w:t>
      </w:r>
      <w:r>
        <w:rPr>
          <w:spacing w:val="-2"/>
        </w:rPr>
        <w:t xml:space="preserve"> </w:t>
      </w:r>
      <w:r>
        <w:t>and</w:t>
      </w:r>
      <w:r>
        <w:rPr>
          <w:spacing w:val="-2"/>
        </w:rPr>
        <w:t xml:space="preserve"> </w:t>
      </w:r>
      <w:r>
        <w:t>beyond</w:t>
      </w:r>
      <w:r>
        <w:rPr>
          <w:spacing w:val="-2"/>
        </w:rPr>
        <w:t xml:space="preserve"> </w:t>
      </w:r>
      <w:r>
        <w:t>is</w:t>
      </w:r>
      <w:r>
        <w:rPr>
          <w:spacing w:val="-2"/>
        </w:rPr>
        <w:t xml:space="preserve"> </w:t>
      </w:r>
      <w:r>
        <w:t>moving</w:t>
      </w:r>
      <w:r>
        <w:rPr>
          <w:spacing w:val="-2"/>
        </w:rPr>
        <w:t xml:space="preserve"> </w:t>
      </w:r>
      <w:r>
        <w:t>beyond</w:t>
      </w:r>
      <w:r>
        <w:rPr>
          <w:spacing w:val="-2"/>
        </w:rPr>
        <w:t xml:space="preserve"> </w:t>
      </w:r>
      <w:r>
        <w:t>questions</w:t>
      </w:r>
      <w:r>
        <w:rPr>
          <w:spacing w:val="-2"/>
        </w:rPr>
        <w:t xml:space="preserve"> </w:t>
      </w:r>
      <w:r>
        <w:t>of</w:t>
      </w:r>
      <w:r>
        <w:rPr>
          <w:spacing w:val="-1"/>
        </w:rPr>
        <w:t xml:space="preserve"> </w:t>
      </w:r>
      <w:r>
        <w:rPr>
          <w:i/>
        </w:rPr>
        <w:t>what</w:t>
      </w:r>
      <w:r>
        <w:rPr>
          <w:i/>
          <w:spacing w:val="-2"/>
        </w:rPr>
        <w:t xml:space="preserve"> </w:t>
      </w:r>
      <w:r>
        <w:t>technology</w:t>
      </w:r>
      <w:r>
        <w:rPr>
          <w:spacing w:val="-2"/>
        </w:rPr>
        <w:t xml:space="preserve"> </w:t>
      </w:r>
      <w:r>
        <w:t>education</w:t>
      </w:r>
      <w:r>
        <w:rPr>
          <w:spacing w:val="-2"/>
        </w:rPr>
        <w:t xml:space="preserve"> </w:t>
      </w:r>
      <w:r>
        <w:t>to</w:t>
      </w:r>
      <w:r>
        <w:rPr>
          <w:spacing w:val="-2"/>
        </w:rPr>
        <w:t xml:space="preserve"> </w:t>
      </w:r>
      <w:r>
        <w:t>teach, toward</w:t>
      </w:r>
      <w:r>
        <w:rPr>
          <w:spacing w:val="-14"/>
        </w:rPr>
        <w:t xml:space="preserve"> </w:t>
      </w:r>
      <w:r>
        <w:t>deeper</w:t>
      </w:r>
      <w:r>
        <w:rPr>
          <w:spacing w:val="-14"/>
        </w:rPr>
        <w:t xml:space="preserve"> </w:t>
      </w:r>
      <w:r>
        <w:t>questions</w:t>
      </w:r>
      <w:r>
        <w:rPr>
          <w:spacing w:val="-13"/>
        </w:rPr>
        <w:t xml:space="preserve"> </w:t>
      </w:r>
      <w:r>
        <w:t>of</w:t>
      </w:r>
      <w:r>
        <w:rPr>
          <w:spacing w:val="-11"/>
        </w:rPr>
        <w:t xml:space="preserve"> </w:t>
      </w:r>
      <w:r>
        <w:rPr>
          <w:i/>
        </w:rPr>
        <w:t>how</w:t>
      </w:r>
      <w:r>
        <w:rPr>
          <w:i/>
          <w:spacing w:val="-12"/>
        </w:rPr>
        <w:t xml:space="preserve"> </w:t>
      </w:r>
      <w:r>
        <w:t>we</w:t>
      </w:r>
      <w:r>
        <w:rPr>
          <w:spacing w:val="-11"/>
        </w:rPr>
        <w:t xml:space="preserve"> </w:t>
      </w:r>
      <w:r>
        <w:t>teach</w:t>
      </w:r>
      <w:r>
        <w:rPr>
          <w:spacing w:val="-12"/>
        </w:rPr>
        <w:t xml:space="preserve"> </w:t>
      </w:r>
      <w:r>
        <w:t>them,</w:t>
      </w:r>
      <w:r>
        <w:rPr>
          <w:spacing w:val="-12"/>
        </w:rPr>
        <w:t xml:space="preserve"> </w:t>
      </w:r>
      <w:r>
        <w:rPr>
          <w:i/>
        </w:rPr>
        <w:t>who</w:t>
      </w:r>
      <w:r>
        <w:rPr>
          <w:i/>
          <w:spacing w:val="-12"/>
        </w:rPr>
        <w:t xml:space="preserve"> </w:t>
      </w:r>
      <w:r>
        <w:t>they</w:t>
      </w:r>
      <w:r>
        <w:rPr>
          <w:spacing w:val="-12"/>
        </w:rPr>
        <w:t xml:space="preserve"> </w:t>
      </w:r>
      <w:r>
        <w:t>represent,</w:t>
      </w:r>
      <w:r>
        <w:rPr>
          <w:spacing w:val="-11"/>
        </w:rPr>
        <w:t xml:space="preserve"> </w:t>
      </w:r>
      <w:r>
        <w:t>and</w:t>
      </w:r>
      <w:r>
        <w:rPr>
          <w:spacing w:val="-11"/>
        </w:rPr>
        <w:t xml:space="preserve"> </w:t>
      </w:r>
      <w:r>
        <w:rPr>
          <w:i/>
        </w:rPr>
        <w:t>why</w:t>
      </w:r>
      <w:r>
        <w:rPr>
          <w:i/>
          <w:spacing w:val="-12"/>
        </w:rPr>
        <w:t xml:space="preserve"> </w:t>
      </w:r>
      <w:r>
        <w:t>they</w:t>
      </w:r>
      <w:r>
        <w:rPr>
          <w:spacing w:val="-12"/>
        </w:rPr>
        <w:t xml:space="preserve"> </w:t>
      </w:r>
      <w:r>
        <w:t>matter.</w:t>
      </w:r>
      <w:r>
        <w:rPr>
          <w:spacing w:val="-14"/>
        </w:rPr>
        <w:t xml:space="preserve"> </w:t>
      </w:r>
      <w:r>
        <w:t>Across</w:t>
      </w:r>
      <w:r>
        <w:rPr>
          <w:spacing w:val="-11"/>
        </w:rPr>
        <w:t xml:space="preserve"> </w:t>
      </w:r>
      <w:r>
        <w:t>school, university, and community contexts, these authors envision education as a space where innovation is ethically grounded, creativity is inclusive, and agency is collective. This future-focused orientation positions</w:t>
      </w:r>
      <w:r>
        <w:rPr>
          <w:spacing w:val="-11"/>
        </w:rPr>
        <w:t xml:space="preserve"> </w:t>
      </w:r>
      <w:r>
        <w:t>Technology</w:t>
      </w:r>
      <w:r>
        <w:rPr>
          <w:spacing w:val="-8"/>
        </w:rPr>
        <w:t xml:space="preserve"> </w:t>
      </w:r>
      <w:r>
        <w:t>Education</w:t>
      </w:r>
      <w:r>
        <w:rPr>
          <w:spacing w:val="-8"/>
        </w:rPr>
        <w:t xml:space="preserve"> </w:t>
      </w:r>
      <w:r>
        <w:t>as</w:t>
      </w:r>
      <w:r>
        <w:rPr>
          <w:spacing w:val="-8"/>
        </w:rPr>
        <w:t xml:space="preserve"> </w:t>
      </w:r>
      <w:r>
        <w:t>a</w:t>
      </w:r>
      <w:r>
        <w:rPr>
          <w:spacing w:val="-8"/>
        </w:rPr>
        <w:t xml:space="preserve"> </w:t>
      </w:r>
      <w:r>
        <w:t>discipline</w:t>
      </w:r>
      <w:r>
        <w:rPr>
          <w:spacing w:val="-8"/>
        </w:rPr>
        <w:t xml:space="preserve"> </w:t>
      </w:r>
      <w:r>
        <w:t>concerned</w:t>
      </w:r>
      <w:r>
        <w:rPr>
          <w:spacing w:val="-8"/>
        </w:rPr>
        <w:t xml:space="preserve"> </w:t>
      </w:r>
      <w:r>
        <w:t>not</w:t>
      </w:r>
      <w:r>
        <w:rPr>
          <w:spacing w:val="-8"/>
        </w:rPr>
        <w:t xml:space="preserve"> </w:t>
      </w:r>
      <w:r>
        <w:t>only</w:t>
      </w:r>
      <w:r>
        <w:rPr>
          <w:spacing w:val="-8"/>
        </w:rPr>
        <w:t xml:space="preserve"> </w:t>
      </w:r>
      <w:r>
        <w:t>with</w:t>
      </w:r>
      <w:r>
        <w:rPr>
          <w:spacing w:val="-8"/>
        </w:rPr>
        <w:t xml:space="preserve"> </w:t>
      </w:r>
      <w:r>
        <w:t>responding</w:t>
      </w:r>
      <w:r>
        <w:rPr>
          <w:spacing w:val="-8"/>
        </w:rPr>
        <w:t xml:space="preserve"> </w:t>
      </w:r>
      <w:r>
        <w:t>to</w:t>
      </w:r>
      <w:r>
        <w:rPr>
          <w:spacing w:val="-8"/>
        </w:rPr>
        <w:t xml:space="preserve"> </w:t>
      </w:r>
      <w:r>
        <w:t>change,</w:t>
      </w:r>
      <w:r>
        <w:rPr>
          <w:spacing w:val="-8"/>
        </w:rPr>
        <w:t xml:space="preserve"> </w:t>
      </w:r>
      <w:r>
        <w:t>but</w:t>
      </w:r>
      <w:r>
        <w:rPr>
          <w:spacing w:val="-8"/>
        </w:rPr>
        <w:t xml:space="preserve"> </w:t>
      </w:r>
      <w:r>
        <w:t>with enabling students to actively shape futures that are socially just, environmentally sustainable, and technologically</w:t>
      </w:r>
      <w:r>
        <w:rPr>
          <w:spacing w:val="-8"/>
        </w:rPr>
        <w:t xml:space="preserve"> </w:t>
      </w:r>
      <w:r>
        <w:t>responsible.</w:t>
      </w:r>
      <w:r>
        <w:rPr>
          <w:spacing w:val="-11"/>
        </w:rPr>
        <w:t xml:space="preserve"> </w:t>
      </w:r>
      <w:r>
        <w:t>Through</w:t>
      </w:r>
      <w:r>
        <w:rPr>
          <w:spacing w:val="-8"/>
        </w:rPr>
        <w:t xml:space="preserve"> </w:t>
      </w:r>
      <w:r>
        <w:t>emphases</w:t>
      </w:r>
      <w:r>
        <w:rPr>
          <w:spacing w:val="-8"/>
        </w:rPr>
        <w:t xml:space="preserve"> </w:t>
      </w:r>
      <w:r>
        <w:t>on</w:t>
      </w:r>
      <w:r>
        <w:rPr>
          <w:spacing w:val="-8"/>
        </w:rPr>
        <w:t xml:space="preserve"> </w:t>
      </w:r>
      <w:r>
        <w:t>design,</w:t>
      </w:r>
      <w:r>
        <w:rPr>
          <w:spacing w:val="-8"/>
        </w:rPr>
        <w:t xml:space="preserve"> </w:t>
      </w:r>
      <w:r>
        <w:t>systems</w:t>
      </w:r>
      <w:r>
        <w:rPr>
          <w:spacing w:val="-8"/>
        </w:rPr>
        <w:t xml:space="preserve"> </w:t>
      </w:r>
      <w:r>
        <w:t>and</w:t>
      </w:r>
      <w:r>
        <w:rPr>
          <w:spacing w:val="-8"/>
        </w:rPr>
        <w:t xml:space="preserve"> </w:t>
      </w:r>
      <w:r>
        <w:t>computational</w:t>
      </w:r>
      <w:r>
        <w:rPr>
          <w:spacing w:val="-8"/>
        </w:rPr>
        <w:t xml:space="preserve"> </w:t>
      </w:r>
      <w:r>
        <w:t>thinking,</w:t>
      </w:r>
      <w:r>
        <w:rPr>
          <w:spacing w:val="-8"/>
        </w:rPr>
        <w:t xml:space="preserve"> </w:t>
      </w:r>
      <w:r>
        <w:t>ethical reasoning,</w:t>
      </w:r>
      <w:r>
        <w:rPr>
          <w:spacing w:val="-11"/>
        </w:rPr>
        <w:t xml:space="preserve"> </w:t>
      </w:r>
      <w:r>
        <w:t>and</w:t>
      </w:r>
      <w:r>
        <w:rPr>
          <w:spacing w:val="-11"/>
        </w:rPr>
        <w:t xml:space="preserve"> </w:t>
      </w:r>
      <w:r>
        <w:t>purposeful</w:t>
      </w:r>
      <w:r>
        <w:rPr>
          <w:spacing w:val="-11"/>
        </w:rPr>
        <w:t xml:space="preserve"> </w:t>
      </w:r>
      <w:r>
        <w:t>innovation,</w:t>
      </w:r>
      <w:r>
        <w:rPr>
          <w:spacing w:val="-11"/>
        </w:rPr>
        <w:t xml:space="preserve"> </w:t>
      </w:r>
      <w:r>
        <w:t>the</w:t>
      </w:r>
      <w:r>
        <w:rPr>
          <w:spacing w:val="-11"/>
        </w:rPr>
        <w:t xml:space="preserve"> </w:t>
      </w:r>
      <w:r>
        <w:t>field</w:t>
      </w:r>
      <w:r>
        <w:rPr>
          <w:spacing w:val="-11"/>
        </w:rPr>
        <w:t xml:space="preserve"> </w:t>
      </w:r>
      <w:r>
        <w:t>supports</w:t>
      </w:r>
      <w:r>
        <w:rPr>
          <w:spacing w:val="-11"/>
        </w:rPr>
        <w:t xml:space="preserve"> </w:t>
      </w:r>
      <w:r>
        <w:t>students</w:t>
      </w:r>
      <w:r>
        <w:rPr>
          <w:spacing w:val="-11"/>
        </w:rPr>
        <w:t xml:space="preserve"> </w:t>
      </w:r>
      <w:r>
        <w:t>to</w:t>
      </w:r>
      <w:r>
        <w:rPr>
          <w:spacing w:val="-11"/>
        </w:rPr>
        <w:t xml:space="preserve"> </w:t>
      </w:r>
      <w:r>
        <w:t>identify</w:t>
      </w:r>
      <w:r>
        <w:rPr>
          <w:spacing w:val="-11"/>
        </w:rPr>
        <w:t xml:space="preserve"> </w:t>
      </w:r>
      <w:r>
        <w:t>real-world</w:t>
      </w:r>
      <w:r>
        <w:rPr>
          <w:spacing w:val="-11"/>
        </w:rPr>
        <w:t xml:space="preserve"> </w:t>
      </w:r>
      <w:r>
        <w:t>challenges,</w:t>
      </w:r>
      <w:r>
        <w:rPr>
          <w:spacing w:val="-11"/>
        </w:rPr>
        <w:t xml:space="preserve"> </w:t>
      </w:r>
      <w:r>
        <w:t>such as climate change and sustainability, and to design considered, context-aware responses that reflect human values and long-term consequences. Reaffirmed throughout this collection is the view that Technology Education does not simply prepare students for future work, but it prepares them to participate</w:t>
      </w:r>
      <w:r>
        <w:rPr>
          <w:spacing w:val="-5"/>
        </w:rPr>
        <w:t xml:space="preserve"> </w:t>
      </w:r>
      <w:r>
        <w:t>in</w:t>
      </w:r>
      <w:r>
        <w:rPr>
          <w:spacing w:val="-5"/>
        </w:rPr>
        <w:t xml:space="preserve"> </w:t>
      </w:r>
      <w:r>
        <w:t>the</w:t>
      </w:r>
      <w:r>
        <w:rPr>
          <w:spacing w:val="-5"/>
        </w:rPr>
        <w:t xml:space="preserve"> </w:t>
      </w:r>
      <w:r>
        <w:t>creation</w:t>
      </w:r>
      <w:r>
        <w:rPr>
          <w:spacing w:val="-5"/>
        </w:rPr>
        <w:t xml:space="preserve"> </w:t>
      </w:r>
      <w:r>
        <w:t>of</w:t>
      </w:r>
      <w:r>
        <w:rPr>
          <w:spacing w:val="-4"/>
        </w:rPr>
        <w:t xml:space="preserve"> </w:t>
      </w:r>
      <w:r>
        <w:t>preferred</w:t>
      </w:r>
      <w:r>
        <w:rPr>
          <w:spacing w:val="-5"/>
        </w:rPr>
        <w:t xml:space="preserve"> </w:t>
      </w:r>
      <w:r>
        <w:t>futures</w:t>
      </w:r>
      <w:r>
        <w:rPr>
          <w:color w:val="3A7C22"/>
        </w:rPr>
        <w:t>.</w:t>
      </w:r>
      <w:r>
        <w:rPr>
          <w:color w:val="3A7C22"/>
          <w:spacing w:val="-8"/>
        </w:rPr>
        <w:t xml:space="preserve"> </w:t>
      </w:r>
      <w:r>
        <w:t>The</w:t>
      </w:r>
      <w:r>
        <w:rPr>
          <w:spacing w:val="-5"/>
        </w:rPr>
        <w:t xml:space="preserve"> </w:t>
      </w:r>
      <w:r>
        <w:t>eight</w:t>
      </w:r>
      <w:r>
        <w:rPr>
          <w:spacing w:val="-5"/>
        </w:rPr>
        <w:t xml:space="preserve"> </w:t>
      </w:r>
      <w:r>
        <w:t>papers</w:t>
      </w:r>
      <w:r>
        <w:rPr>
          <w:spacing w:val="-5"/>
        </w:rPr>
        <w:t xml:space="preserve"> </w:t>
      </w:r>
      <w:r>
        <w:t>assembled</w:t>
      </w:r>
      <w:r>
        <w:rPr>
          <w:spacing w:val="-5"/>
        </w:rPr>
        <w:t xml:space="preserve"> </w:t>
      </w:r>
      <w:r>
        <w:t>here</w:t>
      </w:r>
      <w:r>
        <w:rPr>
          <w:spacing w:val="-5"/>
        </w:rPr>
        <w:t xml:space="preserve"> </w:t>
      </w:r>
      <w:r>
        <w:t>offer</w:t>
      </w:r>
      <w:r>
        <w:rPr>
          <w:spacing w:val="-5"/>
        </w:rPr>
        <w:t xml:space="preserve"> </w:t>
      </w:r>
      <w:r>
        <w:t>powerful</w:t>
      </w:r>
      <w:r>
        <w:rPr>
          <w:spacing w:val="-5"/>
        </w:rPr>
        <w:t xml:space="preserve"> </w:t>
      </w:r>
      <w:r>
        <w:t>insights and practical pathways for educators who seek to build technological futures that are equitable, culturally grounded, and ethically informed.</w:t>
      </w:r>
    </w:p>
    <w:sectPr w:rsidR="00323E58">
      <w:pgSz w:w="11910" w:h="16840"/>
      <w:pgMar w:top="1380" w:right="1080" w:bottom="1000" w:left="1080" w:header="0" w:footer="8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656B01C" w14:textId="77777777" w:rsidR="008207AA" w:rsidRDefault="008207AA">
      <w:r>
        <w:separator/>
      </w:r>
    </w:p>
  </w:endnote>
  <w:endnote w:type="continuationSeparator" w:id="0">
    <w:p w14:paraId="3DD3C121" w14:textId="77777777" w:rsidR="008207AA" w:rsidRDefault="00820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6986F7" w14:textId="77777777" w:rsidR="00323E58" w:rsidRDefault="00000000">
    <w:pPr>
      <w:pStyle w:val="BodyText"/>
      <w:spacing w:before="0" w:line="14" w:lineRule="auto"/>
      <w:rPr>
        <w:sz w:val="20"/>
      </w:rPr>
    </w:pPr>
    <w:r>
      <w:rPr>
        <w:noProof/>
        <w:sz w:val="20"/>
      </w:rPr>
      <mc:AlternateContent>
        <mc:Choice Requires="wps">
          <w:drawing>
            <wp:anchor distT="0" distB="0" distL="0" distR="0" simplePos="0" relativeHeight="487510528" behindDoc="1" locked="0" layoutInCell="1" allowOverlap="1" wp14:anchorId="438FB9D8" wp14:editId="7BD97A7E">
              <wp:simplePos x="0" y="0"/>
              <wp:positionH relativeFrom="page">
                <wp:posOffset>901700</wp:posOffset>
              </wp:positionH>
              <wp:positionV relativeFrom="page">
                <wp:posOffset>9402729</wp:posOffset>
              </wp:positionV>
              <wp:extent cx="4798060" cy="21145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8060" cy="211454"/>
                      </a:xfrm>
                      <a:prstGeom prst="rect">
                        <a:avLst/>
                      </a:prstGeom>
                    </wps:spPr>
                    <wps:txbx>
                      <w:txbxContent>
                        <w:p w14:paraId="433C44A8" w14:textId="35A516E0" w:rsidR="00323E58" w:rsidRDefault="00000000">
                          <w:pPr>
                            <w:spacing w:before="20"/>
                            <w:ind w:left="20"/>
                            <w:rPr>
                              <w:rFonts w:ascii="Arial"/>
                              <w:sz w:val="24"/>
                            </w:rPr>
                          </w:pPr>
                          <w:r>
                            <w:rPr>
                              <w:rFonts w:ascii="Arial"/>
                              <w:spacing w:val="-6"/>
                              <w:sz w:val="24"/>
                            </w:rPr>
                            <w:t>Australasian</w:t>
                          </w:r>
                          <w:r>
                            <w:rPr>
                              <w:rFonts w:ascii="Arial"/>
                              <w:spacing w:val="-9"/>
                              <w:sz w:val="24"/>
                            </w:rPr>
                            <w:t xml:space="preserve"> </w:t>
                          </w:r>
                          <w:r>
                            <w:rPr>
                              <w:rFonts w:ascii="Arial"/>
                              <w:spacing w:val="-6"/>
                              <w:sz w:val="24"/>
                            </w:rPr>
                            <w:t>Journal</w:t>
                          </w:r>
                          <w:r>
                            <w:rPr>
                              <w:rFonts w:ascii="Arial"/>
                              <w:spacing w:val="-8"/>
                              <w:sz w:val="24"/>
                            </w:rPr>
                            <w:t xml:space="preserve"> </w:t>
                          </w:r>
                          <w:r>
                            <w:rPr>
                              <w:rFonts w:ascii="Arial"/>
                              <w:spacing w:val="-6"/>
                              <w:sz w:val="24"/>
                            </w:rPr>
                            <w:t>of</w:t>
                          </w:r>
                          <w:r>
                            <w:rPr>
                              <w:rFonts w:ascii="Arial"/>
                              <w:spacing w:val="-8"/>
                              <w:sz w:val="24"/>
                            </w:rPr>
                            <w:t xml:space="preserve"> </w:t>
                          </w:r>
                          <w:r>
                            <w:rPr>
                              <w:rFonts w:ascii="Arial"/>
                              <w:spacing w:val="-6"/>
                              <w:sz w:val="24"/>
                            </w:rPr>
                            <w:t>Technology</w:t>
                          </w:r>
                          <w:r>
                            <w:rPr>
                              <w:rFonts w:ascii="Arial"/>
                              <w:spacing w:val="-8"/>
                              <w:sz w:val="24"/>
                            </w:rPr>
                            <w:t xml:space="preserve"> </w:t>
                          </w:r>
                          <w:r>
                            <w:rPr>
                              <w:rFonts w:ascii="Arial"/>
                              <w:spacing w:val="-6"/>
                              <w:sz w:val="24"/>
                            </w:rPr>
                            <w:t>Education,</w:t>
                          </w:r>
                          <w:r>
                            <w:rPr>
                              <w:rFonts w:ascii="Arial"/>
                              <w:spacing w:val="-8"/>
                              <w:sz w:val="24"/>
                            </w:rPr>
                            <w:t xml:space="preserve"> </w:t>
                          </w:r>
                          <w:r>
                            <w:rPr>
                              <w:rFonts w:ascii="Arial"/>
                              <w:spacing w:val="-6"/>
                              <w:sz w:val="24"/>
                            </w:rPr>
                            <w:t>Vol</w:t>
                          </w:r>
                          <w:r>
                            <w:rPr>
                              <w:rFonts w:ascii="Arial"/>
                              <w:spacing w:val="-8"/>
                              <w:sz w:val="24"/>
                            </w:rPr>
                            <w:t xml:space="preserve"> </w:t>
                          </w:r>
                          <w:r>
                            <w:rPr>
                              <w:rFonts w:ascii="Arial"/>
                              <w:spacing w:val="-6"/>
                              <w:sz w:val="24"/>
                            </w:rPr>
                            <w:t>1</w:t>
                          </w:r>
                          <w:r w:rsidR="005C67BA">
                            <w:rPr>
                              <w:rFonts w:ascii="Arial"/>
                              <w:spacing w:val="-6"/>
                              <w:sz w:val="24"/>
                            </w:rPr>
                            <w:t>1</w:t>
                          </w:r>
                          <w:r>
                            <w:rPr>
                              <w:rFonts w:ascii="Arial"/>
                              <w:spacing w:val="-6"/>
                              <w:sz w:val="24"/>
                            </w:rPr>
                            <w:t>,</w:t>
                          </w:r>
                          <w:r>
                            <w:rPr>
                              <w:rFonts w:ascii="Arial"/>
                              <w:spacing w:val="-8"/>
                              <w:sz w:val="24"/>
                            </w:rPr>
                            <w:t xml:space="preserve"> </w:t>
                          </w:r>
                          <w:r>
                            <w:rPr>
                              <w:rFonts w:ascii="Arial"/>
                              <w:spacing w:val="-6"/>
                              <w:sz w:val="24"/>
                            </w:rPr>
                            <w:t>Special</w:t>
                          </w:r>
                          <w:r>
                            <w:rPr>
                              <w:rFonts w:ascii="Arial"/>
                              <w:spacing w:val="-10"/>
                              <w:sz w:val="24"/>
                            </w:rPr>
                            <w:t xml:space="preserve"> </w:t>
                          </w:r>
                          <w:r>
                            <w:rPr>
                              <w:rFonts w:ascii="Arial"/>
                              <w:spacing w:val="-6"/>
                              <w:sz w:val="24"/>
                            </w:rPr>
                            <w:t>Issue,</w:t>
                          </w:r>
                          <w:r>
                            <w:rPr>
                              <w:rFonts w:ascii="Arial"/>
                              <w:spacing w:val="-8"/>
                              <w:sz w:val="24"/>
                            </w:rPr>
                            <w:t xml:space="preserve"> </w:t>
                          </w:r>
                          <w:r>
                            <w:rPr>
                              <w:rFonts w:ascii="Arial"/>
                              <w:spacing w:val="-6"/>
                              <w:sz w:val="24"/>
                            </w:rPr>
                            <w:t>202</w:t>
                          </w:r>
                          <w:r w:rsidR="005C67BA">
                            <w:rPr>
                              <w:rFonts w:ascii="Arial"/>
                              <w:spacing w:val="-6"/>
                              <w:sz w:val="24"/>
                            </w:rPr>
                            <w:t>6</w:t>
                          </w:r>
                        </w:p>
                      </w:txbxContent>
                    </wps:txbx>
                    <wps:bodyPr wrap="square" lIns="0" tIns="0" rIns="0" bIns="0" rtlCol="0">
                      <a:noAutofit/>
                    </wps:bodyPr>
                  </wps:wsp>
                </a:graphicData>
              </a:graphic>
            </wp:anchor>
          </w:drawing>
        </mc:Choice>
        <mc:Fallback>
          <w:pict>
            <v:shapetype w14:anchorId="438FB9D8" id="_x0000_t202" coordsize="21600,21600" o:spt="202" path="m,l,21600r21600,l21600,xe">
              <v:stroke joinstyle="miter"/>
              <v:path gradientshapeok="t" o:connecttype="rect"/>
            </v:shapetype>
            <v:shape id="Textbox 1" o:spid="_x0000_s1026" type="#_x0000_t202" style="position:absolute;margin-left:71pt;margin-top:740.35pt;width:377.8pt;height:16.65pt;z-index:-1580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" filled="f" stroked="f">
              <v:textbox inset="0,0,0,0">
                <w:txbxContent>
                  <w:p w14:paraId="433C44A8" w14:textId="35A516E0" w:rsidR="00323E58" w:rsidRDefault="00000000">
                    <w:pPr>
                      <w:spacing w:before="20"/>
                      <w:ind w:left="20"/>
                      <w:rPr>
                        <w:rFonts w:ascii="Arial"/>
                        <w:sz w:val="24"/>
                      </w:rPr>
                    </w:pPr>
                    <w:r>
                      <w:rPr>
                        <w:rFonts w:ascii="Arial"/>
                        <w:spacing w:val="-6"/>
                        <w:sz w:val="24"/>
                      </w:rPr>
                      <w:t>Australasian</w:t>
                    </w:r>
                    <w:r>
                      <w:rPr>
                        <w:rFonts w:ascii="Arial"/>
                        <w:spacing w:val="-9"/>
                        <w:sz w:val="24"/>
                      </w:rPr>
                      <w:t xml:space="preserve"> </w:t>
                    </w:r>
                    <w:r>
                      <w:rPr>
                        <w:rFonts w:ascii="Arial"/>
                        <w:spacing w:val="-6"/>
                        <w:sz w:val="24"/>
                      </w:rPr>
                      <w:t>Journal</w:t>
                    </w:r>
                    <w:r>
                      <w:rPr>
                        <w:rFonts w:ascii="Arial"/>
                        <w:spacing w:val="-8"/>
                        <w:sz w:val="24"/>
                      </w:rPr>
                      <w:t xml:space="preserve"> </w:t>
                    </w:r>
                    <w:r>
                      <w:rPr>
                        <w:rFonts w:ascii="Arial"/>
                        <w:spacing w:val="-6"/>
                        <w:sz w:val="24"/>
                      </w:rPr>
                      <w:t>of</w:t>
                    </w:r>
                    <w:r>
                      <w:rPr>
                        <w:rFonts w:ascii="Arial"/>
                        <w:spacing w:val="-8"/>
                        <w:sz w:val="24"/>
                      </w:rPr>
                      <w:t xml:space="preserve"> </w:t>
                    </w:r>
                    <w:r>
                      <w:rPr>
                        <w:rFonts w:ascii="Arial"/>
                        <w:spacing w:val="-6"/>
                        <w:sz w:val="24"/>
                      </w:rPr>
                      <w:t>Technology</w:t>
                    </w:r>
                    <w:r>
                      <w:rPr>
                        <w:rFonts w:ascii="Arial"/>
                        <w:spacing w:val="-8"/>
                        <w:sz w:val="24"/>
                      </w:rPr>
                      <w:t xml:space="preserve"> </w:t>
                    </w:r>
                    <w:r>
                      <w:rPr>
                        <w:rFonts w:ascii="Arial"/>
                        <w:spacing w:val="-6"/>
                        <w:sz w:val="24"/>
                      </w:rPr>
                      <w:t>Education,</w:t>
                    </w:r>
                    <w:r>
                      <w:rPr>
                        <w:rFonts w:ascii="Arial"/>
                        <w:spacing w:val="-8"/>
                        <w:sz w:val="24"/>
                      </w:rPr>
                      <w:t xml:space="preserve"> </w:t>
                    </w:r>
                    <w:r>
                      <w:rPr>
                        <w:rFonts w:ascii="Arial"/>
                        <w:spacing w:val="-6"/>
                        <w:sz w:val="24"/>
                      </w:rPr>
                      <w:t>Vol</w:t>
                    </w:r>
                    <w:r>
                      <w:rPr>
                        <w:rFonts w:ascii="Arial"/>
                        <w:spacing w:val="-8"/>
                        <w:sz w:val="24"/>
                      </w:rPr>
                      <w:t xml:space="preserve"> </w:t>
                    </w:r>
                    <w:r>
                      <w:rPr>
                        <w:rFonts w:ascii="Arial"/>
                        <w:spacing w:val="-6"/>
                        <w:sz w:val="24"/>
                      </w:rPr>
                      <w:t>1</w:t>
                    </w:r>
                    <w:r w:rsidR="005C67BA">
                      <w:rPr>
                        <w:rFonts w:ascii="Arial"/>
                        <w:spacing w:val="-6"/>
                        <w:sz w:val="24"/>
                      </w:rPr>
                      <w:t>1</w:t>
                    </w:r>
                    <w:r>
                      <w:rPr>
                        <w:rFonts w:ascii="Arial"/>
                        <w:spacing w:val="-6"/>
                        <w:sz w:val="24"/>
                      </w:rPr>
                      <w:t>,</w:t>
                    </w:r>
                    <w:r>
                      <w:rPr>
                        <w:rFonts w:ascii="Arial"/>
                        <w:spacing w:val="-8"/>
                        <w:sz w:val="24"/>
                      </w:rPr>
                      <w:t xml:space="preserve"> </w:t>
                    </w:r>
                    <w:r>
                      <w:rPr>
                        <w:rFonts w:ascii="Arial"/>
                        <w:spacing w:val="-6"/>
                        <w:sz w:val="24"/>
                      </w:rPr>
                      <w:t>Special</w:t>
                    </w:r>
                    <w:r>
                      <w:rPr>
                        <w:rFonts w:ascii="Arial"/>
                        <w:spacing w:val="-10"/>
                        <w:sz w:val="24"/>
                      </w:rPr>
                      <w:t xml:space="preserve"> </w:t>
                    </w:r>
                    <w:r>
                      <w:rPr>
                        <w:rFonts w:ascii="Arial"/>
                        <w:spacing w:val="-6"/>
                        <w:sz w:val="24"/>
                      </w:rPr>
                      <w:t>Issue,</w:t>
                    </w:r>
                    <w:r>
                      <w:rPr>
                        <w:rFonts w:ascii="Arial"/>
                        <w:spacing w:val="-8"/>
                        <w:sz w:val="24"/>
                      </w:rPr>
                      <w:t xml:space="preserve"> </w:t>
                    </w:r>
                    <w:r>
                      <w:rPr>
                        <w:rFonts w:ascii="Arial"/>
                        <w:spacing w:val="-6"/>
                        <w:sz w:val="24"/>
                      </w:rPr>
                      <w:t>202</w:t>
                    </w:r>
                    <w:r w:rsidR="005C67BA">
                      <w:rPr>
                        <w:rFonts w:ascii="Arial"/>
                        <w:spacing w:val="-6"/>
                        <w:sz w:val="24"/>
                      </w:rPr>
                      <w:t>6</w:t>
                    </w:r>
                  </w:p>
                </w:txbxContent>
              </v:textbox>
              <w10:wrap anchorx="page" anchory="page"/>
            </v:shape>
          </w:pict>
        </mc:Fallback>
      </mc:AlternateContent>
    </w:r>
    <w:r>
      <w:rPr>
        <w:noProof/>
        <w:sz w:val="20"/>
      </w:rPr>
      <mc:AlternateContent>
        <mc:Choice Requires="wps">
          <w:drawing>
            <wp:anchor distT="0" distB="0" distL="0" distR="0" simplePos="0" relativeHeight="487511040" behindDoc="1" locked="0" layoutInCell="1" allowOverlap="1" wp14:anchorId="613D2A9C" wp14:editId="02987FA9">
              <wp:simplePos x="0" y="0"/>
              <wp:positionH relativeFrom="page">
                <wp:posOffset>6763004</wp:posOffset>
              </wp:positionH>
              <wp:positionV relativeFrom="page">
                <wp:posOffset>9402729</wp:posOffset>
              </wp:positionV>
              <wp:extent cx="107314"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14" cy="211454"/>
                      </a:xfrm>
                      <a:prstGeom prst="rect">
                        <a:avLst/>
                      </a:prstGeom>
                    </wps:spPr>
                    <wps:txbx>
                      <w:txbxContent>
                        <w:p w14:paraId="221FC669" w14:textId="77777777" w:rsidR="00323E58" w:rsidRDefault="00000000">
                          <w:pPr>
                            <w:spacing w:before="20"/>
                            <w:ind w:left="20"/>
                            <w:rPr>
                              <w:rFonts w:ascii="Arial"/>
                              <w:sz w:val="24"/>
                            </w:rPr>
                          </w:pPr>
                          <w:r>
                            <w:rPr>
                              <w:rFonts w:ascii="Arial"/>
                              <w:spacing w:val="-10"/>
                              <w:sz w:val="24"/>
                            </w:rPr>
                            <w:t>1</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32.520020pt;margin-top:740.372437pt;width:8.450pt;height:16.650pt;mso-position-horizontal-relative:page;mso-position-vertical-relative:page;z-index:-15805440" type="#_x0000_t202" id="docshape2" filled="false" stroked="false">
              <v:textbox inset="0,0,0,0">
                <w:txbxContent>
                  <w:p>
                    <w:pPr>
                      <w:spacing w:before="20"/>
                      <w:ind w:left="20" w:right="0" w:firstLine="0"/>
                      <w:jc w:val="left"/>
                      <w:rPr>
                        <w:rFonts w:ascii="Arial"/>
                        <w:sz w:val="24"/>
                      </w:rPr>
                    </w:pPr>
                    <w:r>
                      <w:rPr>
                        <w:rFonts w:ascii="Arial"/>
                        <w:spacing w:val="-10"/>
                        <w:sz w:val="24"/>
                      </w:rPr>
                      <w:t>1</w:t>
                    </w:r>
                  </w:p>
                </w:txbxContent>
              </v:textbox>
              <w10:wrap type="no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ED30AD" w14:textId="77777777" w:rsidR="00323E58" w:rsidRDefault="00000000">
    <w:pPr>
      <w:pStyle w:val="BodyText"/>
      <w:spacing w:before="0" w:line="14" w:lineRule="auto"/>
      <w:rPr>
        <w:sz w:val="20"/>
      </w:rPr>
    </w:pPr>
    <w:r>
      <w:rPr>
        <w:noProof/>
        <w:sz w:val="20"/>
      </w:rPr>
      <mc:AlternateContent>
        <mc:Choice Requires="wps">
          <w:drawing>
            <wp:anchor distT="0" distB="0" distL="0" distR="0" simplePos="0" relativeHeight="487511552" behindDoc="1" locked="0" layoutInCell="1" allowOverlap="1" wp14:anchorId="2F6639D5" wp14:editId="7FC56623">
              <wp:simplePos x="0" y="0"/>
              <wp:positionH relativeFrom="page">
                <wp:posOffset>901700</wp:posOffset>
              </wp:positionH>
              <wp:positionV relativeFrom="page">
                <wp:posOffset>10042809</wp:posOffset>
              </wp:positionV>
              <wp:extent cx="4798060" cy="211454"/>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8060" cy="211454"/>
                      </a:xfrm>
                      <a:prstGeom prst="rect">
                        <a:avLst/>
                      </a:prstGeom>
                    </wps:spPr>
                    <wps:txbx>
                      <w:txbxContent>
                        <w:p w14:paraId="27BA26EF" w14:textId="0401942B" w:rsidR="00323E58" w:rsidRDefault="00000000">
                          <w:pPr>
                            <w:spacing w:before="20"/>
                            <w:ind w:left="20"/>
                            <w:rPr>
                              <w:rFonts w:ascii="Arial"/>
                              <w:sz w:val="24"/>
                            </w:rPr>
                          </w:pPr>
                          <w:r>
                            <w:rPr>
                              <w:rFonts w:ascii="Arial"/>
                              <w:spacing w:val="-6"/>
                              <w:sz w:val="24"/>
                            </w:rPr>
                            <w:t>Australasian</w:t>
                          </w:r>
                          <w:r>
                            <w:rPr>
                              <w:rFonts w:ascii="Arial"/>
                              <w:spacing w:val="-12"/>
                              <w:sz w:val="24"/>
                            </w:rPr>
                            <w:t xml:space="preserve"> </w:t>
                          </w:r>
                          <w:r>
                            <w:rPr>
                              <w:rFonts w:ascii="Arial"/>
                              <w:spacing w:val="-6"/>
                              <w:sz w:val="24"/>
                            </w:rPr>
                            <w:t>Journal</w:t>
                          </w:r>
                          <w:r>
                            <w:rPr>
                              <w:rFonts w:ascii="Arial"/>
                              <w:spacing w:val="-12"/>
                              <w:sz w:val="24"/>
                            </w:rPr>
                            <w:t xml:space="preserve"> </w:t>
                          </w:r>
                          <w:r>
                            <w:rPr>
                              <w:rFonts w:ascii="Arial"/>
                              <w:spacing w:val="-6"/>
                              <w:sz w:val="24"/>
                            </w:rPr>
                            <w:t>of</w:t>
                          </w:r>
                          <w:r>
                            <w:rPr>
                              <w:rFonts w:ascii="Arial"/>
                              <w:spacing w:val="-12"/>
                              <w:sz w:val="24"/>
                            </w:rPr>
                            <w:t xml:space="preserve"> </w:t>
                          </w:r>
                          <w:r>
                            <w:rPr>
                              <w:rFonts w:ascii="Arial"/>
                              <w:spacing w:val="-6"/>
                              <w:sz w:val="24"/>
                            </w:rPr>
                            <w:t>Technology</w:t>
                          </w:r>
                          <w:r>
                            <w:rPr>
                              <w:rFonts w:ascii="Arial"/>
                              <w:spacing w:val="-10"/>
                              <w:sz w:val="24"/>
                            </w:rPr>
                            <w:t xml:space="preserve"> </w:t>
                          </w:r>
                          <w:r>
                            <w:rPr>
                              <w:rFonts w:ascii="Arial"/>
                              <w:spacing w:val="-6"/>
                              <w:sz w:val="24"/>
                            </w:rPr>
                            <w:t>Education,</w:t>
                          </w:r>
                          <w:r>
                            <w:rPr>
                              <w:rFonts w:ascii="Arial"/>
                              <w:spacing w:val="-11"/>
                              <w:sz w:val="24"/>
                            </w:rPr>
                            <w:t xml:space="preserve"> </w:t>
                          </w:r>
                          <w:r>
                            <w:rPr>
                              <w:rFonts w:ascii="Arial"/>
                              <w:spacing w:val="-6"/>
                              <w:sz w:val="24"/>
                            </w:rPr>
                            <w:t>Vol</w:t>
                          </w:r>
                          <w:r>
                            <w:rPr>
                              <w:rFonts w:ascii="Arial"/>
                              <w:spacing w:val="-12"/>
                              <w:sz w:val="24"/>
                            </w:rPr>
                            <w:t xml:space="preserve"> </w:t>
                          </w:r>
                          <w:r>
                            <w:rPr>
                              <w:rFonts w:ascii="Arial"/>
                              <w:spacing w:val="-6"/>
                              <w:sz w:val="24"/>
                            </w:rPr>
                            <w:t>1</w:t>
                          </w:r>
                          <w:r w:rsidR="005C67BA">
                            <w:rPr>
                              <w:rFonts w:ascii="Arial"/>
                              <w:spacing w:val="-6"/>
                              <w:sz w:val="24"/>
                            </w:rPr>
                            <w:t>1</w:t>
                          </w:r>
                          <w:r>
                            <w:rPr>
                              <w:rFonts w:ascii="Arial"/>
                              <w:spacing w:val="-6"/>
                              <w:sz w:val="24"/>
                            </w:rPr>
                            <w:t>,</w:t>
                          </w:r>
                          <w:r>
                            <w:rPr>
                              <w:rFonts w:ascii="Arial"/>
                              <w:spacing w:val="-10"/>
                              <w:sz w:val="24"/>
                            </w:rPr>
                            <w:t xml:space="preserve"> </w:t>
                          </w:r>
                          <w:r>
                            <w:rPr>
                              <w:rFonts w:ascii="Arial"/>
                              <w:spacing w:val="-6"/>
                              <w:sz w:val="24"/>
                            </w:rPr>
                            <w:t>Special</w:t>
                          </w:r>
                          <w:r>
                            <w:rPr>
                              <w:rFonts w:ascii="Arial"/>
                              <w:spacing w:val="-11"/>
                              <w:sz w:val="24"/>
                            </w:rPr>
                            <w:t xml:space="preserve"> </w:t>
                          </w:r>
                          <w:r>
                            <w:rPr>
                              <w:rFonts w:ascii="Arial"/>
                              <w:spacing w:val="-6"/>
                              <w:sz w:val="24"/>
                            </w:rPr>
                            <w:t>Issue,</w:t>
                          </w:r>
                          <w:r>
                            <w:rPr>
                              <w:rFonts w:ascii="Arial"/>
                              <w:spacing w:val="-10"/>
                              <w:sz w:val="24"/>
                            </w:rPr>
                            <w:t xml:space="preserve"> </w:t>
                          </w:r>
                          <w:r>
                            <w:rPr>
                              <w:rFonts w:ascii="Arial"/>
                              <w:spacing w:val="-6"/>
                              <w:sz w:val="24"/>
                            </w:rPr>
                            <w:t>202</w:t>
                          </w:r>
                          <w:r w:rsidR="005C67BA">
                            <w:rPr>
                              <w:rFonts w:ascii="Arial"/>
                              <w:spacing w:val="-6"/>
                              <w:sz w:val="24"/>
                            </w:rPr>
                            <w:t>6</w:t>
                          </w:r>
                        </w:p>
                      </w:txbxContent>
                    </wps:txbx>
                    <wps:bodyPr wrap="square" lIns="0" tIns="0" rIns="0" bIns="0" rtlCol="0">
                      <a:noAutofit/>
                    </wps:bodyPr>
                  </wps:wsp>
                </a:graphicData>
              </a:graphic>
            </wp:anchor>
          </w:drawing>
        </mc:Choice>
        <mc:Fallback>
          <w:pict>
            <v:shapetype w14:anchorId="2F6639D5" id="_x0000_t202" coordsize="21600,21600" o:spt="202" path="m,l,21600r21600,l21600,xe">
              <v:stroke joinstyle="miter"/>
              <v:path gradientshapeok="t" o:connecttype="rect"/>
            </v:shapetype>
            <v:shape id="Textbox 4" o:spid="_x0000_s1028" type="#_x0000_t202" style="position:absolute;margin-left:71pt;margin-top:790.75pt;width:377.8pt;height:16.65pt;z-index:-1580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" filled="f" stroked="f">
              <v:textbox inset="0,0,0,0">
                <w:txbxContent>
                  <w:p w14:paraId="27BA26EF" w14:textId="0401942B" w:rsidR="00323E58" w:rsidRDefault="00000000">
                    <w:pPr>
                      <w:spacing w:before="20"/>
                      <w:ind w:left="20"/>
                      <w:rPr>
                        <w:rFonts w:ascii="Arial"/>
                        <w:sz w:val="24"/>
                      </w:rPr>
                    </w:pPr>
                    <w:r>
                      <w:rPr>
                        <w:rFonts w:ascii="Arial"/>
                        <w:spacing w:val="-6"/>
                        <w:sz w:val="24"/>
                      </w:rPr>
                      <w:t>Australasian</w:t>
                    </w:r>
                    <w:r>
                      <w:rPr>
                        <w:rFonts w:ascii="Arial"/>
                        <w:spacing w:val="-12"/>
                        <w:sz w:val="24"/>
                      </w:rPr>
                      <w:t xml:space="preserve"> </w:t>
                    </w:r>
                    <w:r>
                      <w:rPr>
                        <w:rFonts w:ascii="Arial"/>
                        <w:spacing w:val="-6"/>
                        <w:sz w:val="24"/>
                      </w:rPr>
                      <w:t>Journal</w:t>
                    </w:r>
                    <w:r>
                      <w:rPr>
                        <w:rFonts w:ascii="Arial"/>
                        <w:spacing w:val="-12"/>
                        <w:sz w:val="24"/>
                      </w:rPr>
                      <w:t xml:space="preserve"> </w:t>
                    </w:r>
                    <w:r>
                      <w:rPr>
                        <w:rFonts w:ascii="Arial"/>
                        <w:spacing w:val="-6"/>
                        <w:sz w:val="24"/>
                      </w:rPr>
                      <w:t>of</w:t>
                    </w:r>
                    <w:r>
                      <w:rPr>
                        <w:rFonts w:ascii="Arial"/>
                        <w:spacing w:val="-12"/>
                        <w:sz w:val="24"/>
                      </w:rPr>
                      <w:t xml:space="preserve"> </w:t>
                    </w:r>
                    <w:r>
                      <w:rPr>
                        <w:rFonts w:ascii="Arial"/>
                        <w:spacing w:val="-6"/>
                        <w:sz w:val="24"/>
                      </w:rPr>
                      <w:t>Technology</w:t>
                    </w:r>
                    <w:r>
                      <w:rPr>
                        <w:rFonts w:ascii="Arial"/>
                        <w:spacing w:val="-10"/>
                        <w:sz w:val="24"/>
                      </w:rPr>
                      <w:t xml:space="preserve"> </w:t>
                    </w:r>
                    <w:r>
                      <w:rPr>
                        <w:rFonts w:ascii="Arial"/>
                        <w:spacing w:val="-6"/>
                        <w:sz w:val="24"/>
                      </w:rPr>
                      <w:t>Education,</w:t>
                    </w:r>
                    <w:r>
                      <w:rPr>
                        <w:rFonts w:ascii="Arial"/>
                        <w:spacing w:val="-11"/>
                        <w:sz w:val="24"/>
                      </w:rPr>
                      <w:t xml:space="preserve"> </w:t>
                    </w:r>
                    <w:r>
                      <w:rPr>
                        <w:rFonts w:ascii="Arial"/>
                        <w:spacing w:val="-6"/>
                        <w:sz w:val="24"/>
                      </w:rPr>
                      <w:t>Vol</w:t>
                    </w:r>
                    <w:r>
                      <w:rPr>
                        <w:rFonts w:ascii="Arial"/>
                        <w:spacing w:val="-12"/>
                        <w:sz w:val="24"/>
                      </w:rPr>
                      <w:t xml:space="preserve"> </w:t>
                    </w:r>
                    <w:r>
                      <w:rPr>
                        <w:rFonts w:ascii="Arial"/>
                        <w:spacing w:val="-6"/>
                        <w:sz w:val="24"/>
                      </w:rPr>
                      <w:t>1</w:t>
                    </w:r>
                    <w:r w:rsidR="005C67BA">
                      <w:rPr>
                        <w:rFonts w:ascii="Arial"/>
                        <w:spacing w:val="-6"/>
                        <w:sz w:val="24"/>
                      </w:rPr>
                      <w:t>1</w:t>
                    </w:r>
                    <w:r>
                      <w:rPr>
                        <w:rFonts w:ascii="Arial"/>
                        <w:spacing w:val="-6"/>
                        <w:sz w:val="24"/>
                      </w:rPr>
                      <w:t>,</w:t>
                    </w:r>
                    <w:r>
                      <w:rPr>
                        <w:rFonts w:ascii="Arial"/>
                        <w:spacing w:val="-10"/>
                        <w:sz w:val="24"/>
                      </w:rPr>
                      <w:t xml:space="preserve"> </w:t>
                    </w:r>
                    <w:r>
                      <w:rPr>
                        <w:rFonts w:ascii="Arial"/>
                        <w:spacing w:val="-6"/>
                        <w:sz w:val="24"/>
                      </w:rPr>
                      <w:t>Special</w:t>
                    </w:r>
                    <w:r>
                      <w:rPr>
                        <w:rFonts w:ascii="Arial"/>
                        <w:spacing w:val="-11"/>
                        <w:sz w:val="24"/>
                      </w:rPr>
                      <w:t xml:space="preserve"> </w:t>
                    </w:r>
                    <w:r>
                      <w:rPr>
                        <w:rFonts w:ascii="Arial"/>
                        <w:spacing w:val="-6"/>
                        <w:sz w:val="24"/>
                      </w:rPr>
                      <w:t>Issue,</w:t>
                    </w:r>
                    <w:r>
                      <w:rPr>
                        <w:rFonts w:ascii="Arial"/>
                        <w:spacing w:val="-10"/>
                        <w:sz w:val="24"/>
                      </w:rPr>
                      <w:t xml:space="preserve"> </w:t>
                    </w:r>
                    <w:r>
                      <w:rPr>
                        <w:rFonts w:ascii="Arial"/>
                        <w:spacing w:val="-6"/>
                        <w:sz w:val="24"/>
                      </w:rPr>
                      <w:t>202</w:t>
                    </w:r>
                    <w:r w:rsidR="005C67BA">
                      <w:rPr>
                        <w:rFonts w:ascii="Arial"/>
                        <w:spacing w:val="-6"/>
                        <w:sz w:val="24"/>
                      </w:rPr>
                      <w:t>6</w:t>
                    </w:r>
                  </w:p>
                </w:txbxContent>
              </v:textbox>
              <w10:wrap anchorx="page" anchory="page"/>
            </v:shape>
          </w:pict>
        </mc:Fallback>
      </mc:AlternateContent>
    </w:r>
    <w:r>
      <w:rPr>
        <w:noProof/>
        <w:sz w:val="20"/>
      </w:rPr>
      <mc:AlternateContent>
        <mc:Choice Requires="wps">
          <w:drawing>
            <wp:anchor distT="0" distB="0" distL="0" distR="0" simplePos="0" relativeHeight="487512064" behindDoc="1" locked="0" layoutInCell="1" allowOverlap="1" wp14:anchorId="52EC41AD" wp14:editId="4CA07884">
              <wp:simplePos x="0" y="0"/>
              <wp:positionH relativeFrom="page">
                <wp:posOffset>6527292</wp:posOffset>
              </wp:positionH>
              <wp:positionV relativeFrom="page">
                <wp:posOffset>10045857</wp:posOffset>
              </wp:positionV>
              <wp:extent cx="170815" cy="211454"/>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815" cy="211454"/>
                      </a:xfrm>
                      <a:prstGeom prst="rect">
                        <a:avLst/>
                      </a:prstGeom>
                    </wps:spPr>
                    <wps:txbx>
                      <w:txbxContent>
                        <w:p w14:paraId="2CE17378" w14:textId="77777777" w:rsidR="00323E58" w:rsidRDefault="00000000">
                          <w:pPr>
                            <w:spacing w:before="20"/>
                            <w:ind w:left="60"/>
                            <w:rPr>
                              <w:rFonts w:ascii="Arial"/>
                              <w:sz w:val="24"/>
                            </w:rPr>
                          </w:pPr>
                          <w:r>
                            <w:rPr>
                              <w:rFonts w:ascii="Arial"/>
                              <w:spacing w:val="-10"/>
                              <w:sz w:val="24"/>
                            </w:rPr>
                            <w:fldChar w:fldCharType="begin"/>
                          </w:r>
                          <w:r>
                            <w:rPr>
                              <w:rFonts w:ascii="Arial"/>
                              <w:spacing w:val="-10"/>
                              <w:sz w:val="24"/>
                            </w:rPr>
                            <w:instrText xml:space="preserve"> PAGE </w:instrText>
                          </w:r>
                          <w:r>
                            <w:rPr>
                              <w:rFonts w:ascii="Arial"/>
                              <w:spacing w:val="-10"/>
                              <w:sz w:val="24"/>
                            </w:rPr>
                            <w:fldChar w:fldCharType="separate"/>
                          </w:r>
                          <w:r>
                            <w:rPr>
                              <w:rFonts w:ascii="Arial"/>
                              <w:spacing w:val="-10"/>
                              <w:sz w:val="24"/>
                            </w:rPr>
                            <w:t>2</w:t>
                          </w:r>
                          <w:r>
                            <w:rPr>
                              <w:rFonts w:ascii="Arial"/>
                              <w:spacing w:val="-10"/>
                              <w:sz w:val="24"/>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13.960022pt;margin-top:791.01239pt;width:13.45pt;height:16.650pt;mso-position-horizontal-relative:page;mso-position-vertical-relative:page;z-index:-15804416" type="#_x0000_t202" id="docshape4" filled="false" stroked="false">
              <v:textbox inset="0,0,0,0">
                <w:txbxContent>
                  <w:p>
                    <w:pPr>
                      <w:spacing w:before="20"/>
                      <w:ind w:left="60" w:right="0" w:firstLine="0"/>
                      <w:jc w:val="left"/>
                      <w:rPr>
                        <w:rFonts w:ascii="Arial"/>
                        <w:sz w:val="24"/>
                      </w:rPr>
                    </w:pPr>
                    <w:r>
                      <w:rPr>
                        <w:rFonts w:ascii="Arial"/>
                        <w:spacing w:val="-10"/>
                        <w:sz w:val="24"/>
                      </w:rPr>
                      <w:fldChar w:fldCharType="begin"/>
                    </w:r>
                    <w:r>
                      <w:rPr>
                        <w:rFonts w:ascii="Arial"/>
                        <w:spacing w:val="-10"/>
                        <w:sz w:val="24"/>
                      </w:rPr>
                      <w:instrText> PAGE </w:instrText>
                    </w:r>
                    <w:r>
                      <w:rPr>
                        <w:rFonts w:ascii="Arial"/>
                        <w:spacing w:val="-10"/>
                        <w:sz w:val="24"/>
                      </w:rPr>
                      <w:fldChar w:fldCharType="separate"/>
                    </w:r>
                    <w:r>
                      <w:rPr>
                        <w:rFonts w:ascii="Arial"/>
                        <w:spacing w:val="-10"/>
                        <w:sz w:val="24"/>
                      </w:rPr>
                      <w:t>2</w:t>
                    </w:r>
                    <w:r>
                      <w:rPr>
                        <w:rFonts w:ascii="Arial"/>
                        <w:spacing w:val="-10"/>
                        <w:sz w:val="24"/>
                      </w:rPr>
                      <w:fldChar w:fldCharType="end"/>
                    </w:r>
                  </w:p>
                </w:txbxContent>
              </v:textbox>
              <w10:wrap type="no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A224A0" w14:textId="77777777" w:rsidR="008207AA" w:rsidRDefault="008207AA">
      <w:r>
        <w:separator/>
      </w:r>
    </w:p>
  </w:footnote>
  <w:footnote w:type="continuationSeparator" w:id="0">
    <w:p w14:paraId="40EBF336" w14:textId="77777777" w:rsidR="008207AA" w:rsidRDefault="008207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6CA56FB"/>
    <w:multiLevelType w:val="hybridMultilevel"/>
    <w:tmpl w:val="64E0775E"/>
    <w:lvl w:ilvl="0" w:tplc="C13C9FA4">
      <w:start w:val="1"/>
      <w:numFmt w:val="decimal"/>
      <w:lvlText w:val="%1."/>
      <w:lvlJc w:val="left"/>
      <w:pPr>
        <w:ind w:left="604" w:hanging="245"/>
        <w:jc w:val="left"/>
      </w:pPr>
      <w:rPr>
        <w:rFonts w:ascii="Helvetica" w:eastAsia="Helvetica" w:hAnsi="Helvetica" w:cs="Helvetica" w:hint="default"/>
        <w:b/>
        <w:bCs/>
        <w:i w:val="0"/>
        <w:iCs w:val="0"/>
        <w:spacing w:val="-1"/>
        <w:w w:val="100"/>
        <w:sz w:val="22"/>
        <w:szCs w:val="22"/>
        <w:lang w:val="en-US" w:eastAsia="en-US" w:bidi="ar-SA"/>
      </w:rPr>
    </w:lvl>
    <w:lvl w:ilvl="1" w:tplc="00144F12">
      <w:numFmt w:val="bullet"/>
      <w:lvlText w:val="•"/>
      <w:lvlJc w:val="left"/>
      <w:pPr>
        <w:ind w:left="1514" w:hanging="245"/>
      </w:pPr>
      <w:rPr>
        <w:rFonts w:hint="default"/>
        <w:lang w:val="en-US" w:eastAsia="en-US" w:bidi="ar-SA"/>
      </w:rPr>
    </w:lvl>
    <w:lvl w:ilvl="2" w:tplc="F09E8A88">
      <w:numFmt w:val="bullet"/>
      <w:lvlText w:val="•"/>
      <w:lvlJc w:val="left"/>
      <w:pPr>
        <w:ind w:left="2428" w:hanging="245"/>
      </w:pPr>
      <w:rPr>
        <w:rFonts w:hint="default"/>
        <w:lang w:val="en-US" w:eastAsia="en-US" w:bidi="ar-SA"/>
      </w:rPr>
    </w:lvl>
    <w:lvl w:ilvl="3" w:tplc="F9BE862E">
      <w:numFmt w:val="bullet"/>
      <w:lvlText w:val="•"/>
      <w:lvlJc w:val="left"/>
      <w:pPr>
        <w:ind w:left="3343" w:hanging="245"/>
      </w:pPr>
      <w:rPr>
        <w:rFonts w:hint="default"/>
        <w:lang w:val="en-US" w:eastAsia="en-US" w:bidi="ar-SA"/>
      </w:rPr>
    </w:lvl>
    <w:lvl w:ilvl="4" w:tplc="0428CA0C">
      <w:numFmt w:val="bullet"/>
      <w:lvlText w:val="•"/>
      <w:lvlJc w:val="left"/>
      <w:pPr>
        <w:ind w:left="4257" w:hanging="245"/>
      </w:pPr>
      <w:rPr>
        <w:rFonts w:hint="default"/>
        <w:lang w:val="en-US" w:eastAsia="en-US" w:bidi="ar-SA"/>
      </w:rPr>
    </w:lvl>
    <w:lvl w:ilvl="5" w:tplc="D3C0E812">
      <w:numFmt w:val="bullet"/>
      <w:lvlText w:val="•"/>
      <w:lvlJc w:val="left"/>
      <w:pPr>
        <w:ind w:left="5172" w:hanging="245"/>
      </w:pPr>
      <w:rPr>
        <w:rFonts w:hint="default"/>
        <w:lang w:val="en-US" w:eastAsia="en-US" w:bidi="ar-SA"/>
      </w:rPr>
    </w:lvl>
    <w:lvl w:ilvl="6" w:tplc="979CCFF8">
      <w:numFmt w:val="bullet"/>
      <w:lvlText w:val="•"/>
      <w:lvlJc w:val="left"/>
      <w:pPr>
        <w:ind w:left="6086" w:hanging="245"/>
      </w:pPr>
      <w:rPr>
        <w:rFonts w:hint="default"/>
        <w:lang w:val="en-US" w:eastAsia="en-US" w:bidi="ar-SA"/>
      </w:rPr>
    </w:lvl>
    <w:lvl w:ilvl="7" w:tplc="197E414C">
      <w:numFmt w:val="bullet"/>
      <w:lvlText w:val="•"/>
      <w:lvlJc w:val="left"/>
      <w:pPr>
        <w:ind w:left="7000" w:hanging="245"/>
      </w:pPr>
      <w:rPr>
        <w:rFonts w:hint="default"/>
        <w:lang w:val="en-US" w:eastAsia="en-US" w:bidi="ar-SA"/>
      </w:rPr>
    </w:lvl>
    <w:lvl w:ilvl="8" w:tplc="7D34B8A4">
      <w:numFmt w:val="bullet"/>
      <w:lvlText w:val="•"/>
      <w:lvlJc w:val="left"/>
      <w:pPr>
        <w:ind w:left="7915" w:hanging="245"/>
      </w:pPr>
      <w:rPr>
        <w:rFonts w:hint="default"/>
        <w:lang w:val="en-US" w:eastAsia="en-US" w:bidi="ar-SA"/>
      </w:rPr>
    </w:lvl>
  </w:abstractNum>
  <w:abstractNum w:abstractNumId="1" w15:restartNumberingAfterBreak="0">
    <w:nsid w:val="77E97C1C"/>
    <w:multiLevelType w:val="hybridMultilevel"/>
    <w:tmpl w:val="0DE08D54"/>
    <w:lvl w:ilvl="0" w:tplc="78C0CE32">
      <w:numFmt w:val="bullet"/>
      <w:lvlText w:val="•"/>
      <w:lvlJc w:val="left"/>
      <w:pPr>
        <w:ind w:left="714" w:hanging="359"/>
      </w:pPr>
      <w:rPr>
        <w:rFonts w:ascii="Arial" w:eastAsia="Arial" w:hAnsi="Arial" w:cs="Arial" w:hint="default"/>
        <w:b w:val="0"/>
        <w:bCs w:val="0"/>
        <w:i w:val="0"/>
        <w:iCs w:val="0"/>
        <w:spacing w:val="0"/>
        <w:w w:val="131"/>
        <w:sz w:val="22"/>
        <w:szCs w:val="22"/>
        <w:lang w:val="en-US" w:eastAsia="en-US" w:bidi="ar-SA"/>
      </w:rPr>
    </w:lvl>
    <w:lvl w:ilvl="1" w:tplc="D1CAB6CC">
      <w:numFmt w:val="bullet"/>
      <w:lvlText w:val="•"/>
      <w:lvlJc w:val="left"/>
      <w:pPr>
        <w:ind w:left="1620" w:hanging="359"/>
      </w:pPr>
      <w:rPr>
        <w:rFonts w:hint="default"/>
        <w:lang w:val="en-US" w:eastAsia="en-US" w:bidi="ar-SA"/>
      </w:rPr>
    </w:lvl>
    <w:lvl w:ilvl="2" w:tplc="1EE803B4">
      <w:numFmt w:val="bullet"/>
      <w:lvlText w:val="•"/>
      <w:lvlJc w:val="left"/>
      <w:pPr>
        <w:ind w:left="2520" w:hanging="359"/>
      </w:pPr>
      <w:rPr>
        <w:rFonts w:hint="default"/>
        <w:lang w:val="en-US" w:eastAsia="en-US" w:bidi="ar-SA"/>
      </w:rPr>
    </w:lvl>
    <w:lvl w:ilvl="3" w:tplc="64D0FEFE">
      <w:numFmt w:val="bullet"/>
      <w:lvlText w:val="•"/>
      <w:lvlJc w:val="left"/>
      <w:pPr>
        <w:ind w:left="3420" w:hanging="359"/>
      </w:pPr>
      <w:rPr>
        <w:rFonts w:hint="default"/>
        <w:lang w:val="en-US" w:eastAsia="en-US" w:bidi="ar-SA"/>
      </w:rPr>
    </w:lvl>
    <w:lvl w:ilvl="4" w:tplc="EC4CBD7E">
      <w:numFmt w:val="bullet"/>
      <w:lvlText w:val="•"/>
      <w:lvlJc w:val="left"/>
      <w:pPr>
        <w:ind w:left="4320" w:hanging="359"/>
      </w:pPr>
      <w:rPr>
        <w:rFonts w:hint="default"/>
        <w:lang w:val="en-US" w:eastAsia="en-US" w:bidi="ar-SA"/>
      </w:rPr>
    </w:lvl>
    <w:lvl w:ilvl="5" w:tplc="FB0492E0">
      <w:numFmt w:val="bullet"/>
      <w:lvlText w:val="•"/>
      <w:lvlJc w:val="left"/>
      <w:pPr>
        <w:ind w:left="5220" w:hanging="359"/>
      </w:pPr>
      <w:rPr>
        <w:rFonts w:hint="default"/>
        <w:lang w:val="en-US" w:eastAsia="en-US" w:bidi="ar-SA"/>
      </w:rPr>
    </w:lvl>
    <w:lvl w:ilvl="6" w:tplc="04D0ED96">
      <w:numFmt w:val="bullet"/>
      <w:lvlText w:val="•"/>
      <w:lvlJc w:val="left"/>
      <w:pPr>
        <w:ind w:left="6120" w:hanging="359"/>
      </w:pPr>
      <w:rPr>
        <w:rFonts w:hint="default"/>
        <w:lang w:val="en-US" w:eastAsia="en-US" w:bidi="ar-SA"/>
      </w:rPr>
    </w:lvl>
    <w:lvl w:ilvl="7" w:tplc="413AAE48">
      <w:numFmt w:val="bullet"/>
      <w:lvlText w:val="•"/>
      <w:lvlJc w:val="left"/>
      <w:pPr>
        <w:ind w:left="7020" w:hanging="359"/>
      </w:pPr>
      <w:rPr>
        <w:rFonts w:hint="default"/>
        <w:lang w:val="en-US" w:eastAsia="en-US" w:bidi="ar-SA"/>
      </w:rPr>
    </w:lvl>
    <w:lvl w:ilvl="8" w:tplc="9CFC00BA">
      <w:numFmt w:val="bullet"/>
      <w:lvlText w:val="•"/>
      <w:lvlJc w:val="left"/>
      <w:pPr>
        <w:ind w:left="7920" w:hanging="359"/>
      </w:pPr>
      <w:rPr>
        <w:rFonts w:hint="default"/>
        <w:lang w:val="en-US" w:eastAsia="en-US" w:bidi="ar-SA"/>
      </w:rPr>
    </w:lvl>
  </w:abstractNum>
  <w:num w:numId="1" w16cid:durableId="1716735987">
    <w:abstractNumId w:val="0"/>
  </w:num>
  <w:num w:numId="2" w16cid:durableId="136918523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23E58"/>
    <w:rsid w:val="00323E58"/>
    <w:rsid w:val="005C67BA"/>
    <w:rsid w:val="008207AA"/>
    <w:rsid w:val="00F979E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019FE"/>
  <w15:docId w15:val="{808CCC71-E68C-AA41-9EAA-843658B6F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47"/>
      <w:ind w:left="360" w:right="916"/>
      <w:jc w:val="both"/>
      <w:outlineLvl w:val="0"/>
    </w:pPr>
    <w:rPr>
      <w:rFonts w:ascii="Arial" w:eastAsia="Arial" w:hAnsi="Arial" w:cs="Arial"/>
      <w:b/>
      <w:bCs/>
      <w:sz w:val="56"/>
      <w:szCs w:val="56"/>
    </w:rPr>
  </w:style>
  <w:style w:type="paragraph" w:styleId="Heading2">
    <w:name w:val="heading 2"/>
    <w:basedOn w:val="Normal"/>
    <w:uiPriority w:val="9"/>
    <w:unhideWhenUsed/>
    <w:qFormat/>
    <w:pPr>
      <w:ind w:left="360"/>
      <w:outlineLvl w:val="1"/>
    </w:pPr>
    <w:rPr>
      <w:rFonts w:ascii="Helvetica" w:eastAsia="Helvetica" w:hAnsi="Helvetica" w:cs="Helvetica"/>
      <w:b/>
      <w:bCs/>
      <w:sz w:val="28"/>
      <w:szCs w:val="28"/>
    </w:rPr>
  </w:style>
  <w:style w:type="paragraph" w:styleId="Heading3">
    <w:name w:val="heading 3"/>
    <w:basedOn w:val="Normal"/>
    <w:uiPriority w:val="9"/>
    <w:unhideWhenUsed/>
    <w:qFormat/>
    <w:pPr>
      <w:ind w:left="360"/>
      <w:outlineLvl w:val="2"/>
    </w:pPr>
    <w:rPr>
      <w:rFonts w:ascii="Helvetica" w:eastAsia="Helvetica" w:hAnsi="Helvetica" w:cs="Helvetica"/>
      <w:b/>
      <w:bCs/>
      <w:sz w:val="24"/>
      <w:szCs w:val="24"/>
    </w:rPr>
  </w:style>
  <w:style w:type="paragraph" w:styleId="Heading4">
    <w:name w:val="heading 4"/>
    <w:basedOn w:val="Normal"/>
    <w:uiPriority w:val="9"/>
    <w:unhideWhenUsed/>
    <w:qFormat/>
    <w:pPr>
      <w:ind w:left="603" w:hanging="243"/>
      <w:outlineLvl w:val="3"/>
    </w:pPr>
    <w:rPr>
      <w:rFonts w:ascii="Helvetica" w:eastAsia="Helvetica" w:hAnsi="Helvetica" w:cs="Helvetic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05"/>
    </w:pPr>
  </w:style>
  <w:style w:type="paragraph" w:styleId="ListParagraph">
    <w:name w:val="List Paragraph"/>
    <w:basedOn w:val="Normal"/>
    <w:uiPriority w:val="1"/>
    <w:qFormat/>
    <w:pPr>
      <w:spacing w:before="15"/>
      <w:ind w:left="603" w:hanging="243"/>
    </w:pPr>
    <w:rPr>
      <w:rFonts w:ascii="Helvetica" w:eastAsia="Helvetica" w:hAnsi="Helvetica" w:cs="Helvetica"/>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C67BA"/>
    <w:pPr>
      <w:tabs>
        <w:tab w:val="center" w:pos="4513"/>
        <w:tab w:val="right" w:pos="9026"/>
      </w:tabs>
    </w:pPr>
  </w:style>
  <w:style w:type="character" w:customStyle="1" w:styleId="HeaderChar">
    <w:name w:val="Header Char"/>
    <w:basedOn w:val="DefaultParagraphFont"/>
    <w:link w:val="Header"/>
    <w:uiPriority w:val="99"/>
    <w:rsid w:val="005C67BA"/>
    <w:rPr>
      <w:rFonts w:ascii="Times New Roman" w:eastAsia="Times New Roman" w:hAnsi="Times New Roman" w:cs="Times New Roman"/>
    </w:rPr>
  </w:style>
  <w:style w:type="paragraph" w:styleId="Footer">
    <w:name w:val="footer"/>
    <w:basedOn w:val="Normal"/>
    <w:link w:val="FooterChar"/>
    <w:uiPriority w:val="99"/>
    <w:unhideWhenUsed/>
    <w:rsid w:val="005C67BA"/>
    <w:pPr>
      <w:tabs>
        <w:tab w:val="center" w:pos="4513"/>
        <w:tab w:val="right" w:pos="9026"/>
      </w:tabs>
    </w:pPr>
  </w:style>
  <w:style w:type="character" w:customStyle="1" w:styleId="FooterChar">
    <w:name w:val="Footer Char"/>
    <w:basedOn w:val="DefaultParagraphFont"/>
    <w:link w:val="Footer"/>
    <w:uiPriority w:val="99"/>
    <w:rsid w:val="005C67B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wendy.fox-turnbull@waikato.ac.nz"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CF07486389B4FB2454E0E55A2AE41" ma:contentTypeVersion="16" ma:contentTypeDescription="Create a new document." ma:contentTypeScope="" ma:versionID="de8801c47efbc5e38cb043bbced7cfc6">
  <xsd:schema xmlns:xsd="http://www.w3.org/2001/XMLSchema" xmlns:xs="http://www.w3.org/2001/XMLSchema" xmlns:p="http://schemas.microsoft.com/office/2006/metadata/properties" xmlns:ns2="58422bff-ff30-4272-b1af-03511074d674" xmlns:ns3="321c3b0d-4d30-486f-b1e8-99a9e110ace3" targetNamespace="http://schemas.microsoft.com/office/2006/metadata/properties" ma:root="true" ma:fieldsID="bdec3330c88c8716a16e2f33c309ae3a" ns2:_="" ns3:_="">
    <xsd:import namespace="58422bff-ff30-4272-b1af-03511074d674"/>
    <xsd:import namespace="321c3b0d-4d30-486f-b1e8-99a9e110ac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22bff-ff30-4272-b1af-03511074d6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985f202-651a-4356-97e7-25d4790ca55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1c3b0d-4d30-486f-b1e8-99a9e110ac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ef6a21c-b77c-4f78-9c88-ad24d9161b34}" ma:internalName="TaxCatchAll" ma:showField="CatchAllData" ma:web="321c3b0d-4d30-486f-b1e8-99a9e110ace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21c3b0d-4d30-486f-b1e8-99a9e110ace3" xsi:nil="true"/>
    <lcf76f155ced4ddcb4097134ff3c332f xmlns="58422bff-ff30-4272-b1af-03511074d6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6A736B-2805-4B89-82BB-DA3C7DC0A4A5}"/>
</file>

<file path=customXml/itemProps2.xml><?xml version="1.0" encoding="utf-8"?>
<ds:datastoreItem xmlns:ds="http://schemas.openxmlformats.org/officeDocument/2006/customXml" ds:itemID="{15E1EF30-367D-420E-A609-F7914FB7B7A6}"/>
</file>

<file path=customXml/itemProps3.xml><?xml version="1.0" encoding="utf-8"?>
<ds:datastoreItem xmlns:ds="http://schemas.openxmlformats.org/officeDocument/2006/customXml" ds:itemID="{512B7D8F-BF31-4305-8669-D6B4DB50304A}"/>
</file>

<file path=docProps/app.xml><?xml version="1.0" encoding="utf-8"?>
<Properties xmlns="http://schemas.openxmlformats.org/officeDocument/2006/extended-properties" xmlns:vt="http://schemas.openxmlformats.org/officeDocument/2006/docPropsVTypes">
  <Template>Normal.dotm</Template>
  <TotalTime>2</TotalTime>
  <Pages>6</Pages>
  <Words>2505</Words>
  <Characters>14279</Characters>
  <Application>Microsoft Office Word</Application>
  <DocSecurity>0</DocSecurity>
  <Lines>118</Lines>
  <Paragraphs>33</Paragraphs>
  <ScaleCrop>false</ScaleCrop>
  <Company/>
  <LinksUpToDate>false</LinksUpToDate>
  <CharactersWithSpaces>16751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Denyse Graham</cp:lastModifiedBy>
  <cp:revision>2</cp:revision>
  <dcterms:created xsi:type="dcterms:W3CDTF">2026-07-08T02:27:00Z</dcterms:created>
  <dcterms:modified xsi:type="dcterms:W3CDTF">2026-07-08T02:30:00Z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2026-02-12T00:00:00Z</vt:filetime>
  </property>
  <property fmtid="{D5CDD505-2E9C-101B-9397-08002B2CF9AE}" pid="3" name="LastSaved">
    <vt:filetime>2026-07-08T00:00:00Z</vt:filetime>
  </property>
  <property fmtid="{D5CDD505-2E9C-101B-9397-08002B2CF9AE}" pid="4" name="Producer">
    <vt:lpwstr>macOS Version 15.7.3 (Build 24G419) Quartz PDFContext</vt:lpwstr>
  </property>
  <property fmtid="{D5CDD505-2E9C-101B-9397-08002B2CF9AE}" pid="5" name="ContentTypeId">
    <vt:lpwstr>0x0101003FBCF07486389B4FB2454E0E55A2AE41</vt:lpwstr>
  </property>
</Properties>
</file>